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1EF45" w14:textId="650D1DD2" w:rsidR="00F361BC" w:rsidRDefault="0071045E" w:rsidP="0071045E">
      <w:pPr>
        <w:pStyle w:val="Title"/>
        <w:bidi/>
        <w:jc w:val="center"/>
      </w:pPr>
      <w:r>
        <w:rPr>
          <w:rFonts w:hint="cs"/>
          <w:color w:val="FF0000"/>
          <w:rtl/>
          <w:lang w:bidi="ar-LB"/>
        </w:rPr>
        <w:t>(</w:t>
      </w:r>
      <w:r w:rsidRPr="0071045E">
        <w:rPr>
          <w:rFonts w:cs="Times New Roman"/>
          <w:color w:val="FF0000"/>
          <w:rtl/>
        </w:rPr>
        <w:t>الدولة/المسح، السنة</w:t>
      </w:r>
      <w:r>
        <w:rPr>
          <w:rFonts w:hint="cs"/>
          <w:color w:val="FF0000"/>
          <w:rtl/>
        </w:rPr>
        <w:t xml:space="preserve">) </w:t>
      </w:r>
      <w:r w:rsidRPr="0071045E">
        <w:rPr>
          <w:rFonts w:cs="Times New Roman"/>
          <w:rtl/>
        </w:rPr>
        <w:t>بروتوكول الحماية</w:t>
      </w:r>
    </w:p>
    <w:p w14:paraId="5B5EF2D5" w14:textId="77777777" w:rsidR="0071045E" w:rsidRPr="0071045E" w:rsidRDefault="0071045E" w:rsidP="0071045E">
      <w:pPr>
        <w:bidi/>
      </w:pPr>
    </w:p>
    <w:p w14:paraId="039ACBC0" w14:textId="55E5E9A3" w:rsidR="00F361BC" w:rsidRPr="00552F19" w:rsidRDefault="0071045E" w:rsidP="0071045E">
      <w:pPr>
        <w:pStyle w:val="Heading1"/>
        <w:bidi/>
      </w:pPr>
      <w:r w:rsidRPr="0071045E">
        <w:rPr>
          <w:rFonts w:cs="Arial"/>
          <w:rtl/>
        </w:rPr>
        <w:t>المقدمة</w:t>
      </w:r>
    </w:p>
    <w:p w14:paraId="36F79987" w14:textId="77777777" w:rsidR="0071045E" w:rsidRDefault="0071045E" w:rsidP="0071045E">
      <w:pPr>
        <w:bidi/>
        <w:rPr>
          <w:rFonts w:cs="Arial"/>
          <w:rtl/>
        </w:rPr>
      </w:pPr>
      <w:r w:rsidRPr="0071045E">
        <w:rPr>
          <w:rFonts w:cs="Arial"/>
          <w:rtl/>
        </w:rPr>
        <w:t xml:space="preserve">يحدد بروتوكول الحماية </w:t>
      </w:r>
      <w:r w:rsidRPr="0071045E">
        <w:t>MICS</w:t>
      </w:r>
      <w:r w:rsidRPr="0071045E">
        <w:rPr>
          <w:rFonts w:cs="Arial"/>
          <w:rtl/>
        </w:rPr>
        <w:t xml:space="preserve"> المخاطر المتوقعة أو الفعلية في جميع أنحاء عملية المسح خاصة فيما يتعلق بالاعتبارات الأخلاقية التالية: الأضرار والفوائد المحتملة للمشاركين ، وعملية الموافقة المستنيرة ، والخصوصية والسرية ، وشكاوى المشاركين ومخاوفهم. ويحدد البروتوكول أيضًا التدابير والإجراءات المتوقعة أو المعتمدة لمعالجة هذه المخاطر أو التخفيف من حدتها. تم النظر في المخاطر الأخلاقية واستراتيجيات التخفيف المحتملة المدرجة في هذا البروتوكول ومراجعتها كجزء من عملية ضمان جودة المسح الأوسع من قبل اللجان التوجيهية والفنية للمسح العنقودي متعدد المؤشرات.</w:t>
      </w:r>
    </w:p>
    <w:p w14:paraId="6AEFB4A0" w14:textId="4BFD2EF1" w:rsidR="0071045E" w:rsidRDefault="0071045E" w:rsidP="0071045E">
      <w:pPr>
        <w:bidi/>
        <w:rPr>
          <w:rFonts w:cs="Arial"/>
          <w:color w:val="FF0000"/>
          <w:rtl/>
        </w:rPr>
      </w:pPr>
      <w:r w:rsidRPr="0071045E">
        <w:rPr>
          <w:rFonts w:cs="Arial"/>
          <w:color w:val="FF0000"/>
          <w:rtl/>
        </w:rPr>
        <w:t xml:space="preserve">يجب على نقطة الاتصال للأخلاقيات في اللجنة التوجيهية إعداد هذه الوثيقة بالتعاون مع بقية أعضاء اللجنة. يجب الانتهاء من الوثيقة قبل </w:t>
      </w:r>
      <w:r>
        <w:rPr>
          <w:rFonts w:cs="Arial" w:hint="cs"/>
          <w:color w:val="FF0000"/>
          <w:rtl/>
        </w:rPr>
        <w:t>ال</w:t>
      </w:r>
      <w:r w:rsidRPr="0071045E">
        <w:rPr>
          <w:rFonts w:cs="Arial"/>
          <w:color w:val="FF0000"/>
          <w:rtl/>
        </w:rPr>
        <w:t>اختبار</w:t>
      </w:r>
      <w:r>
        <w:rPr>
          <w:rFonts w:cs="Arial" w:hint="cs"/>
          <w:color w:val="FF0000"/>
          <w:rtl/>
        </w:rPr>
        <w:t xml:space="preserve"> القبلي لال</w:t>
      </w:r>
      <w:r w:rsidRPr="0071045E">
        <w:rPr>
          <w:rFonts w:cs="Arial"/>
          <w:color w:val="FF0000"/>
          <w:rtl/>
        </w:rPr>
        <w:t>ستبيانات ويجب أن تصف أدوار ومسؤوليات فريق تنسيق المسح واللجنة التوجيهية والفنية في التعامل مع القضايا الأخلاقية التي تظهر أثناء عملية تصميم المسح وجمع البيانات.</w:t>
      </w:r>
    </w:p>
    <w:p w14:paraId="591CFB36" w14:textId="5F672FA9" w:rsidR="00ED6F83" w:rsidRDefault="0071045E" w:rsidP="0071045E">
      <w:pPr>
        <w:bidi/>
        <w:rPr>
          <w:color w:val="FF0000"/>
          <w:rtl/>
        </w:rPr>
      </w:pPr>
      <w:r w:rsidRPr="0071045E">
        <w:rPr>
          <w:rFonts w:cs="Arial"/>
          <w:color w:val="FF0000"/>
          <w:rtl/>
        </w:rPr>
        <w:t>يرجى إكمال الأقسام أدناه باتباع الإرشادات والأمثلة الواردة ب</w:t>
      </w:r>
      <w:r>
        <w:rPr>
          <w:rFonts w:cs="Arial" w:hint="cs"/>
          <w:color w:val="FF0000"/>
          <w:rtl/>
        </w:rPr>
        <w:t>ال</w:t>
      </w:r>
      <w:r w:rsidRPr="0071045E">
        <w:rPr>
          <w:rFonts w:cs="Arial"/>
          <w:color w:val="FF0000"/>
          <w:rtl/>
        </w:rPr>
        <w:t xml:space="preserve">نص </w:t>
      </w:r>
      <w:r>
        <w:rPr>
          <w:rFonts w:cs="Arial" w:hint="cs"/>
          <w:color w:val="FF0000"/>
          <w:rtl/>
        </w:rPr>
        <w:t>ال</w:t>
      </w:r>
      <w:r w:rsidRPr="0071045E">
        <w:rPr>
          <w:rFonts w:cs="Arial"/>
          <w:color w:val="FF0000"/>
          <w:rtl/>
        </w:rPr>
        <w:t xml:space="preserve">أحمر كدليل. يرجى تخصيص هذه الأمثلة بأمثلة مناسبة خاصة بالسياق تنطبق على استبيانك وبلدك. على سبيل المثال ، قد تكون هناك مخاطر خاصة بالكوارث الطبيعية والإنسانية في حالات ما بعد </w:t>
      </w:r>
      <w:r>
        <w:rPr>
          <w:rFonts w:cs="Arial" w:hint="cs"/>
          <w:color w:val="FF0000"/>
          <w:rtl/>
        </w:rPr>
        <w:t>الأزمة</w:t>
      </w:r>
      <w:r w:rsidRPr="0071045E">
        <w:rPr>
          <w:rFonts w:cs="Arial"/>
          <w:color w:val="FF0000"/>
          <w:rtl/>
        </w:rPr>
        <w:t>. أو قد تكون نقاط الاتصال مختلفة عن الأمثلة المقدمة</w:t>
      </w:r>
      <w:r w:rsidR="007740EB">
        <w:rPr>
          <w:color w:val="FF0000"/>
        </w:rPr>
        <w:t>.</w:t>
      </w:r>
    </w:p>
    <w:p w14:paraId="149C4050" w14:textId="72E875CF" w:rsidR="0071045E" w:rsidRDefault="0071045E" w:rsidP="0071045E">
      <w:pPr>
        <w:bidi/>
        <w:rPr>
          <w:color w:val="FF0000"/>
        </w:rPr>
      </w:pPr>
      <w:r w:rsidRPr="0071045E">
        <w:rPr>
          <w:rFonts w:cs="Arial"/>
          <w:color w:val="FF0000"/>
          <w:rtl/>
        </w:rPr>
        <w:t xml:space="preserve">يرجى </w:t>
      </w:r>
      <w:r>
        <w:rPr>
          <w:rFonts w:cs="Arial" w:hint="cs"/>
          <w:color w:val="FF0000"/>
          <w:rtl/>
        </w:rPr>
        <w:t>ال</w:t>
      </w:r>
      <w:r w:rsidRPr="0071045E">
        <w:rPr>
          <w:rFonts w:cs="Arial"/>
          <w:color w:val="FF0000"/>
          <w:rtl/>
        </w:rPr>
        <w:t xml:space="preserve">ملاحظة أن </w:t>
      </w:r>
      <w:r w:rsidR="002F1E73">
        <w:rPr>
          <w:rFonts w:cs="Arial" w:hint="cs"/>
          <w:color w:val="FF0000"/>
          <w:rtl/>
        </w:rPr>
        <w:t>نماذج</w:t>
      </w:r>
      <w:r w:rsidRPr="0071045E">
        <w:rPr>
          <w:rFonts w:cs="Arial"/>
          <w:color w:val="FF0000"/>
          <w:rtl/>
        </w:rPr>
        <w:t xml:space="preserve"> الصحة </w:t>
      </w:r>
      <w:r w:rsidR="002F1E73">
        <w:rPr>
          <w:rFonts w:cs="Arial" w:hint="cs"/>
          <w:color w:val="FF0000"/>
          <w:rtl/>
        </w:rPr>
        <w:t>النفسية</w:t>
      </w:r>
      <w:r w:rsidRPr="0071045E">
        <w:rPr>
          <w:rFonts w:cs="Arial"/>
          <w:color w:val="FF0000"/>
          <w:rtl/>
        </w:rPr>
        <w:t xml:space="preserve"> والعنف ضد المرأة تتطلب إجراءات أخلاقية خاصة، بما في ذلك الإحالات الطارئة عالية الخطورة إلى الخدمات النفسية والاجتماعية وغيرها. إذا تضمنت </w:t>
      </w:r>
      <w:r w:rsidR="002F1E73">
        <w:rPr>
          <w:rFonts w:cs="Arial"/>
          <w:color w:val="FF0000"/>
          <w:lang w:val="en-US"/>
        </w:rPr>
        <w:t>MICS</w:t>
      </w:r>
      <w:r w:rsidRPr="0071045E">
        <w:rPr>
          <w:rFonts w:cs="Arial"/>
          <w:color w:val="FF0000"/>
          <w:rtl/>
        </w:rPr>
        <w:t xml:space="preserve"> أيًا من هذه </w:t>
      </w:r>
      <w:r w:rsidR="002F1E73">
        <w:rPr>
          <w:rFonts w:cs="Arial" w:hint="cs"/>
          <w:color w:val="FF0000"/>
          <w:rtl/>
        </w:rPr>
        <w:t>النماذج</w:t>
      </w:r>
      <w:r w:rsidRPr="0071045E">
        <w:rPr>
          <w:rFonts w:cs="Arial"/>
          <w:color w:val="FF0000"/>
          <w:rtl/>
        </w:rPr>
        <w:t>، يرجى الرجوع إلى الحزم التكميلية الخاصة بكل منها للحصول على إرشادات أخلاقية محددة. غالبًا ما يتطلب تطوير نظام يتضمن إحالات الطوارئ عالية المخاطر وقتًا طويلاً لرسم خريطة للخدمات الحالية ، والمشاركة مع أصحاب المصلحة المعنيين، والاتفاق على الخدمات اللوجستية والتخطيط لها. قد يتطلب أيضًا إعداد ميزانية</w:t>
      </w:r>
      <w:r w:rsidR="002F1E73">
        <w:rPr>
          <w:rFonts w:cs="Arial" w:hint="cs"/>
          <w:color w:val="FF0000"/>
          <w:rtl/>
        </w:rPr>
        <w:t xml:space="preserve"> لها</w:t>
      </w:r>
      <w:r w:rsidRPr="0071045E">
        <w:rPr>
          <w:rFonts w:cs="Arial"/>
          <w:color w:val="FF0000"/>
          <w:rtl/>
        </w:rPr>
        <w:t xml:space="preserve">. يرجى التأكد من بدء الاستعدادات لأنظمة الإحالة في أقرب وقت ممكن </w:t>
      </w:r>
      <w:r w:rsidR="002F1E73">
        <w:rPr>
          <w:rFonts w:cs="Arial" w:hint="cs"/>
          <w:color w:val="FF0000"/>
          <w:rtl/>
        </w:rPr>
        <w:t>عند</w:t>
      </w:r>
      <w:r w:rsidRPr="0071045E">
        <w:rPr>
          <w:rFonts w:cs="Arial"/>
          <w:color w:val="FF0000"/>
          <w:rtl/>
        </w:rPr>
        <w:t xml:space="preserve"> بداية عملية تصميم المسح، باتباع الإرشادات الواردة في الحزم التكميلية لهذه </w:t>
      </w:r>
      <w:r w:rsidR="002F1E73">
        <w:rPr>
          <w:rFonts w:cs="Arial" w:hint="cs"/>
          <w:color w:val="FF0000"/>
          <w:rtl/>
        </w:rPr>
        <w:t>النماذج</w:t>
      </w:r>
      <w:r w:rsidRPr="0071045E">
        <w:rPr>
          <w:rFonts w:cs="Arial"/>
          <w:color w:val="FF0000"/>
          <w:rtl/>
        </w:rPr>
        <w:t>. بمجرد تصميم نظام الإحالة، يرجى وصف الإجراءات المحددة التي سيتم تبنيها بالتفصيل في هذه الوثيقة.</w:t>
      </w:r>
    </w:p>
    <w:p w14:paraId="5DC68DF6" w14:textId="4051BA34" w:rsidR="00414398" w:rsidRDefault="002F1E73" w:rsidP="0071045E">
      <w:pPr>
        <w:pStyle w:val="Heading1"/>
        <w:bidi/>
      </w:pPr>
      <w:r w:rsidRPr="002F1E73">
        <w:rPr>
          <w:rtl/>
        </w:rPr>
        <w:t xml:space="preserve"> </w:t>
      </w:r>
      <w:r w:rsidRPr="002F1E73">
        <w:rPr>
          <w:rFonts w:cs="Arial"/>
          <w:rtl/>
        </w:rPr>
        <w:t>بروتوكول الحماية: الاعتبارات الأخلاقية والمخاطر واستراتيجيات التخفيف</w:t>
      </w:r>
    </w:p>
    <w:p w14:paraId="2D006883" w14:textId="77777777" w:rsidR="00E07E24" w:rsidRPr="00E07E24" w:rsidRDefault="00E07E24" w:rsidP="0071045E">
      <w:pPr>
        <w:bidi/>
      </w:pPr>
    </w:p>
    <w:p w14:paraId="514CEC46" w14:textId="5BCDE692" w:rsidR="00AD4865" w:rsidRPr="00552F19" w:rsidRDefault="002F1E73" w:rsidP="0071045E">
      <w:pPr>
        <w:pStyle w:val="Heading2"/>
        <w:numPr>
          <w:ilvl w:val="0"/>
          <w:numId w:val="8"/>
        </w:numPr>
        <w:bidi/>
      </w:pPr>
      <w:r w:rsidRPr="002F1E73">
        <w:rPr>
          <w:rtl/>
        </w:rPr>
        <w:t xml:space="preserve"> </w:t>
      </w:r>
      <w:r w:rsidRPr="002F1E73">
        <w:rPr>
          <w:rFonts w:cs="Arial"/>
          <w:rtl/>
        </w:rPr>
        <w:t>المخاطر التي يتعرض لها المشاركون</w:t>
      </w:r>
    </w:p>
    <w:p w14:paraId="0E1316E4" w14:textId="54F06CAA" w:rsidR="002F1E73" w:rsidRPr="00552F19" w:rsidRDefault="002F1E73" w:rsidP="002F1E73">
      <w:pPr>
        <w:bidi/>
      </w:pPr>
      <w:r w:rsidRPr="002F1E73">
        <w:rPr>
          <w:rFonts w:cs="Arial"/>
          <w:rtl/>
        </w:rPr>
        <w:t>يحدد هذا القسم المخاطر المحتملة على المشاركين ويصوغ خطط إدارة المخاطر المناسبة أو استراتيجيات التخفيف. قد تكون المخاطر المحتملة للمشاركين نفسية وجسدية واجتماعية وقانونية واقتصادية. ينعكس هذا القسم أيضًا على الاعتبارات الخاصة المتعلقة بالموضوعات الحساسة للغاية (</w:t>
      </w:r>
      <w:r w:rsidRPr="002F1E73">
        <w:rPr>
          <w:rFonts w:cs="Arial"/>
          <w:color w:val="FF0000"/>
          <w:rtl/>
        </w:rPr>
        <w:t>مثل الصحة العقلية، وشكل العنف ضد المرأة</w:t>
      </w:r>
      <w:r w:rsidRPr="002F1E73">
        <w:rPr>
          <w:rFonts w:cs="Arial"/>
          <w:rtl/>
        </w:rPr>
        <w:t>) والتفاعلات المباشرة مع الأطفال والمراهقين الأصغر سنًا (</w:t>
      </w:r>
      <w:r w:rsidRPr="002F1E73">
        <w:rPr>
          <w:rFonts w:cs="Arial"/>
          <w:color w:val="FF0000"/>
          <w:rtl/>
        </w:rPr>
        <w:t>مثل التعلم في الصفوف المبكرة</w:t>
      </w:r>
      <w:r w:rsidRPr="002F1E73">
        <w:rPr>
          <w:rFonts w:cs="Arial"/>
          <w:rtl/>
        </w:rPr>
        <w:t>).</w:t>
      </w:r>
    </w:p>
    <w:tbl>
      <w:tblPr>
        <w:tblStyle w:val="TableGrid"/>
        <w:tblW w:w="9445" w:type="dxa"/>
        <w:tblInd w:w="0" w:type="dxa"/>
        <w:tblLook w:val="04A0" w:firstRow="1" w:lastRow="0" w:firstColumn="1" w:lastColumn="0" w:noHBand="0" w:noVBand="1"/>
      </w:tblPr>
      <w:tblGrid>
        <w:gridCol w:w="1615"/>
        <w:gridCol w:w="5850"/>
        <w:gridCol w:w="1980"/>
      </w:tblGrid>
      <w:tr w:rsidR="001D36B1" w:rsidRPr="00552F19" w14:paraId="6B3D9BAB" w14:textId="77777777" w:rsidTr="008420E6">
        <w:tc>
          <w:tcPr>
            <w:tcW w:w="1615" w:type="dxa"/>
            <w:shd w:val="clear" w:color="auto" w:fill="D9E2F3" w:themeFill="accent1" w:themeFillTint="33"/>
          </w:tcPr>
          <w:p w14:paraId="6A4020EF" w14:textId="641D9855" w:rsidR="00A81223" w:rsidRPr="00552F19" w:rsidRDefault="002F1E73" w:rsidP="0071045E">
            <w:pPr>
              <w:keepNext/>
              <w:keepLines/>
              <w:bidi/>
              <w:rPr>
                <w:lang w:val="en-GB"/>
              </w:rPr>
            </w:pPr>
            <w:r w:rsidRPr="002F1E73">
              <w:rPr>
                <w:rFonts w:cs="Arial"/>
                <w:rtl/>
                <w:lang w:val="en-GB"/>
              </w:rPr>
              <w:t>نقطة ارتكاز</w:t>
            </w:r>
          </w:p>
        </w:tc>
        <w:tc>
          <w:tcPr>
            <w:tcW w:w="5850" w:type="dxa"/>
            <w:shd w:val="clear" w:color="auto" w:fill="D9E2F3" w:themeFill="accent1" w:themeFillTint="33"/>
          </w:tcPr>
          <w:p w14:paraId="393C5CF2" w14:textId="63FEC4F4" w:rsidR="00A81223" w:rsidRPr="00552F19" w:rsidRDefault="002F1E73" w:rsidP="0071045E">
            <w:pPr>
              <w:keepNext/>
              <w:keepLines/>
              <w:bidi/>
              <w:rPr>
                <w:lang w:val="en-GB"/>
              </w:rPr>
            </w:pPr>
            <w:r w:rsidRPr="002F1E73">
              <w:rPr>
                <w:rFonts w:cs="Arial"/>
                <w:rtl/>
                <w:lang w:val="en-GB"/>
              </w:rPr>
              <w:t>استراتيجيات لمواجهة المخاطر</w:t>
            </w:r>
          </w:p>
        </w:tc>
        <w:tc>
          <w:tcPr>
            <w:tcW w:w="1980" w:type="dxa"/>
            <w:shd w:val="clear" w:color="auto" w:fill="D9E2F3" w:themeFill="accent1" w:themeFillTint="33"/>
          </w:tcPr>
          <w:p w14:paraId="5BC68DDF" w14:textId="20B309BF" w:rsidR="00A81223" w:rsidRPr="00552F19" w:rsidRDefault="00F654A0" w:rsidP="0071045E">
            <w:pPr>
              <w:keepNext/>
              <w:keepLines/>
              <w:bidi/>
              <w:rPr>
                <w:lang w:val="en-GB"/>
              </w:rPr>
            </w:pPr>
            <w:r w:rsidRPr="002F1E73">
              <w:rPr>
                <w:rFonts w:cs="Arial"/>
                <w:rtl/>
                <w:lang w:val="en-GB"/>
              </w:rPr>
              <w:t>المخاطر</w:t>
            </w:r>
          </w:p>
        </w:tc>
      </w:tr>
      <w:tr w:rsidR="007D1359" w:rsidRPr="00552F19" w14:paraId="673B6B15" w14:textId="77777777" w:rsidTr="008420E6">
        <w:trPr>
          <w:trHeight w:val="2033"/>
        </w:trPr>
        <w:tc>
          <w:tcPr>
            <w:tcW w:w="1615" w:type="dxa"/>
          </w:tcPr>
          <w:p w14:paraId="4FFA6866" w14:textId="71D56AD4" w:rsidR="00F654A0" w:rsidRPr="00552F19" w:rsidRDefault="00F654A0" w:rsidP="00F654A0">
            <w:pPr>
              <w:keepNext/>
              <w:keepLines/>
              <w:bidi/>
              <w:rPr>
                <w:color w:val="FF0000"/>
                <w:lang w:val="en-GB"/>
              </w:rPr>
            </w:pPr>
            <w:r w:rsidRPr="00F654A0">
              <w:rPr>
                <w:rFonts w:cs="Arial"/>
                <w:color w:val="FF0000"/>
                <w:rtl/>
                <w:lang w:val="en-GB"/>
              </w:rPr>
              <w:t>المنسق الوطني للمسح العنقودي متعدد المؤشرات / ميسري التدريب</w:t>
            </w:r>
          </w:p>
        </w:tc>
        <w:tc>
          <w:tcPr>
            <w:tcW w:w="5850" w:type="dxa"/>
          </w:tcPr>
          <w:p w14:paraId="6B8CF80E" w14:textId="5CF28E94" w:rsidR="002F1E73" w:rsidRPr="002F1E73" w:rsidRDefault="002F1E73" w:rsidP="00F654A0">
            <w:pPr>
              <w:pStyle w:val="ListParagraph"/>
              <w:keepNext/>
              <w:keepLines/>
              <w:numPr>
                <w:ilvl w:val="0"/>
                <w:numId w:val="6"/>
              </w:numPr>
              <w:bidi/>
              <w:ind w:left="345" w:hanging="345"/>
              <w:rPr>
                <w:color w:val="FF0000"/>
                <w:lang w:val="en-GB"/>
              </w:rPr>
            </w:pPr>
            <w:r>
              <w:rPr>
                <w:rFonts w:cs="Arial" w:hint="cs"/>
                <w:color w:val="FF0000"/>
                <w:rtl/>
                <w:lang w:val="en-GB"/>
              </w:rPr>
              <w:t>ت</w:t>
            </w:r>
            <w:r w:rsidRPr="002F1E73">
              <w:rPr>
                <w:rFonts w:cs="Arial"/>
                <w:color w:val="FF0000"/>
                <w:rtl/>
                <w:lang w:val="en-GB"/>
              </w:rPr>
              <w:t xml:space="preserve">م تضمين </w:t>
            </w:r>
            <w:r>
              <w:rPr>
                <w:rFonts w:cs="Arial" w:hint="cs"/>
                <w:color w:val="FF0000"/>
                <w:rtl/>
                <w:lang w:val="en-GB"/>
              </w:rPr>
              <w:t>نموذج</w:t>
            </w:r>
            <w:r w:rsidRPr="002F1E73">
              <w:rPr>
                <w:rFonts w:cs="Arial"/>
                <w:color w:val="FF0000"/>
                <w:rtl/>
                <w:lang w:val="en-GB"/>
              </w:rPr>
              <w:t xml:space="preserve"> الأخلاقيات في التدريب و / أو لوحظ بوضوح قواعد سلوك الفريق الميداني في التدريب</w:t>
            </w:r>
          </w:p>
          <w:p w14:paraId="1A150F33" w14:textId="592EDB80" w:rsidR="002F1E73" w:rsidRPr="002F1E73" w:rsidRDefault="002F1E73" w:rsidP="00F654A0">
            <w:pPr>
              <w:pStyle w:val="ListParagraph"/>
              <w:keepNext/>
              <w:keepLines/>
              <w:numPr>
                <w:ilvl w:val="0"/>
                <w:numId w:val="6"/>
              </w:numPr>
              <w:bidi/>
              <w:ind w:left="345" w:hanging="345"/>
              <w:rPr>
                <w:color w:val="FF0000"/>
                <w:lang w:val="en-GB"/>
              </w:rPr>
            </w:pPr>
            <w:r w:rsidRPr="002F1E73">
              <w:rPr>
                <w:rFonts w:cs="Arial"/>
                <w:color w:val="FF0000"/>
                <w:rtl/>
                <w:lang w:val="en-GB"/>
              </w:rPr>
              <w:t>لا يرتدي الباحثون (حيثما أمكن ذلك) أي شيء يدل على الولاء لحزب سياسي أو ديني</w:t>
            </w:r>
          </w:p>
          <w:p w14:paraId="34F4D066" w14:textId="6971B393" w:rsidR="002F1E73" w:rsidRPr="002F1E73" w:rsidRDefault="002F1E73" w:rsidP="00F654A0">
            <w:pPr>
              <w:pStyle w:val="ListParagraph"/>
              <w:keepNext/>
              <w:keepLines/>
              <w:numPr>
                <w:ilvl w:val="0"/>
                <w:numId w:val="6"/>
              </w:numPr>
              <w:bidi/>
              <w:ind w:left="345" w:hanging="345"/>
              <w:rPr>
                <w:color w:val="FF0000"/>
                <w:lang w:val="en-GB"/>
              </w:rPr>
            </w:pPr>
            <w:r w:rsidRPr="002F1E73">
              <w:rPr>
                <w:rFonts w:cs="Arial"/>
                <w:color w:val="FF0000"/>
                <w:rtl/>
                <w:lang w:val="en-GB"/>
              </w:rPr>
              <w:t>الباحثون مدربون على الاستجابة ل</w:t>
            </w:r>
            <w:r>
              <w:rPr>
                <w:rFonts w:cs="Arial" w:hint="cs"/>
                <w:color w:val="FF0000"/>
                <w:rtl/>
                <w:lang w:val="en-GB"/>
              </w:rPr>
              <w:t>حالات ا</w:t>
            </w:r>
            <w:r w:rsidRPr="002F1E73">
              <w:rPr>
                <w:rFonts w:cs="Arial"/>
                <w:color w:val="FF0000"/>
                <w:rtl/>
                <w:lang w:val="en-GB"/>
              </w:rPr>
              <w:t>لضيق</w:t>
            </w:r>
          </w:p>
          <w:p w14:paraId="2EEBADBA" w14:textId="5BBEB963" w:rsidR="002F1E73" w:rsidRPr="002F1E73" w:rsidRDefault="002F1E73" w:rsidP="00F654A0">
            <w:pPr>
              <w:pStyle w:val="ListParagraph"/>
              <w:keepNext/>
              <w:keepLines/>
              <w:numPr>
                <w:ilvl w:val="0"/>
                <w:numId w:val="6"/>
              </w:numPr>
              <w:bidi/>
              <w:ind w:left="345" w:hanging="345"/>
              <w:rPr>
                <w:color w:val="FF0000"/>
                <w:lang w:val="en-GB"/>
              </w:rPr>
            </w:pPr>
            <w:r w:rsidRPr="002F1E73">
              <w:rPr>
                <w:rFonts w:cs="Arial"/>
                <w:color w:val="FF0000"/>
                <w:rtl/>
                <w:lang w:val="en-GB"/>
              </w:rPr>
              <w:t>تم تدريب المحاورين وتوعيتهم بمسؤولياتهم لضمان سرية البيانات</w:t>
            </w:r>
          </w:p>
          <w:p w14:paraId="5483EE0A" w14:textId="3EDAFA76" w:rsidR="007D1359" w:rsidRPr="00552F19" w:rsidRDefault="002F1E73" w:rsidP="00F654A0">
            <w:pPr>
              <w:pStyle w:val="ListParagraph"/>
              <w:keepNext/>
              <w:keepLines/>
              <w:numPr>
                <w:ilvl w:val="0"/>
                <w:numId w:val="6"/>
              </w:numPr>
              <w:bidi/>
              <w:ind w:left="345" w:hanging="345"/>
              <w:rPr>
                <w:color w:val="FF0000"/>
                <w:lang w:val="en-GB"/>
              </w:rPr>
            </w:pPr>
            <w:r w:rsidRPr="002F1E73">
              <w:rPr>
                <w:rFonts w:cs="Arial"/>
                <w:color w:val="FF0000"/>
                <w:rtl/>
                <w:lang w:val="en-GB"/>
              </w:rPr>
              <w:t>تم تدريب المحاورين ويوافقون على عدم تقديم آراء أو خبرات شخصية حول أي قضية أو قضية حساسة أثيرت في الاستبيان.</w:t>
            </w:r>
          </w:p>
        </w:tc>
        <w:tc>
          <w:tcPr>
            <w:tcW w:w="1980" w:type="dxa"/>
          </w:tcPr>
          <w:p w14:paraId="644FDF6E" w14:textId="218F8D43" w:rsidR="007D1359" w:rsidRPr="00552F19" w:rsidRDefault="00F654A0" w:rsidP="0071045E">
            <w:pPr>
              <w:keepNext/>
              <w:keepLines/>
              <w:bidi/>
              <w:rPr>
                <w:color w:val="FF0000"/>
                <w:lang w:val="en-GB"/>
              </w:rPr>
            </w:pPr>
            <w:r w:rsidRPr="00F654A0">
              <w:rPr>
                <w:rFonts w:cs="Arial"/>
                <w:color w:val="FF0000"/>
                <w:rtl/>
                <w:lang w:val="en-GB"/>
              </w:rPr>
              <w:t>يجعل المحاور المست</w:t>
            </w:r>
            <w:r>
              <w:rPr>
                <w:rFonts w:cs="Arial" w:hint="cs"/>
                <w:color w:val="FF0000"/>
                <w:rtl/>
                <w:lang w:val="en-GB"/>
              </w:rPr>
              <w:t>جيب</w:t>
            </w:r>
            <w:r w:rsidRPr="00F654A0">
              <w:rPr>
                <w:rFonts w:cs="Arial"/>
                <w:color w:val="FF0000"/>
                <w:rtl/>
                <w:lang w:val="en-GB"/>
              </w:rPr>
              <w:t xml:space="preserve"> غير مرتاح أو </w:t>
            </w:r>
            <w:r>
              <w:rPr>
                <w:rFonts w:cs="Arial" w:hint="cs"/>
                <w:color w:val="FF0000"/>
                <w:rtl/>
                <w:lang w:val="en-GB"/>
              </w:rPr>
              <w:t>قلق</w:t>
            </w:r>
          </w:p>
        </w:tc>
      </w:tr>
      <w:tr w:rsidR="007D1359" w:rsidRPr="00552F19" w14:paraId="1FCF6328" w14:textId="77777777" w:rsidTr="008420E6">
        <w:trPr>
          <w:trHeight w:val="1296"/>
        </w:trPr>
        <w:tc>
          <w:tcPr>
            <w:tcW w:w="1615" w:type="dxa"/>
          </w:tcPr>
          <w:p w14:paraId="794FD820" w14:textId="477CCE9B" w:rsidR="00F654A0" w:rsidRPr="00552F19" w:rsidRDefault="00F654A0" w:rsidP="00F654A0">
            <w:pPr>
              <w:bidi/>
              <w:rPr>
                <w:color w:val="FF0000"/>
                <w:lang w:val="en-GB"/>
              </w:rPr>
            </w:pPr>
            <w:r w:rsidRPr="00F654A0">
              <w:rPr>
                <w:rFonts w:cs="Arial"/>
                <w:color w:val="FF0000"/>
                <w:rtl/>
                <w:lang w:val="en-GB"/>
              </w:rPr>
              <w:t xml:space="preserve">المنسق الوطني للمسح العنقودي متعدد المؤشرات / </w:t>
            </w:r>
            <w:r w:rsidRPr="002F1E73">
              <w:rPr>
                <w:rFonts w:cs="Arial"/>
                <w:color w:val="FF0000"/>
                <w:rtl/>
                <w:lang w:val="en-GB"/>
              </w:rPr>
              <w:t>المحاور</w:t>
            </w:r>
            <w:r>
              <w:rPr>
                <w:rFonts w:cs="Arial" w:hint="cs"/>
                <w:color w:val="FF0000"/>
                <w:rtl/>
                <w:lang w:val="en-GB"/>
              </w:rPr>
              <w:t>و</w:t>
            </w:r>
            <w:r w:rsidRPr="002F1E73">
              <w:rPr>
                <w:rFonts w:cs="Arial"/>
                <w:color w:val="FF0000"/>
                <w:rtl/>
                <w:lang w:val="en-GB"/>
              </w:rPr>
              <w:t xml:space="preserve">ن </w:t>
            </w:r>
          </w:p>
        </w:tc>
        <w:tc>
          <w:tcPr>
            <w:tcW w:w="5850" w:type="dxa"/>
          </w:tcPr>
          <w:p w14:paraId="05A61508" w14:textId="77777777" w:rsidR="00F654A0" w:rsidRPr="00F654A0" w:rsidRDefault="00F654A0" w:rsidP="00F654A0">
            <w:pPr>
              <w:pStyle w:val="ListParagraph"/>
              <w:numPr>
                <w:ilvl w:val="0"/>
                <w:numId w:val="10"/>
              </w:numPr>
              <w:bidi/>
              <w:rPr>
                <w:color w:val="FF0000"/>
                <w:lang w:val="en-GB"/>
              </w:rPr>
            </w:pPr>
            <w:r w:rsidRPr="00F654A0">
              <w:rPr>
                <w:rFonts w:cs="Arial"/>
                <w:color w:val="FF0000"/>
                <w:rtl/>
                <w:lang w:val="en-GB"/>
              </w:rPr>
              <w:t>توفير قائمة بالمرافق الصحية / مقدمي خدمات الصحة العقلية / خدمات الدعم النفسي والاجتماعي.</w:t>
            </w:r>
          </w:p>
          <w:p w14:paraId="07232A81" w14:textId="307B3ADF" w:rsidR="008417AD" w:rsidRPr="00552F19" w:rsidRDefault="00F654A0" w:rsidP="00F654A0">
            <w:pPr>
              <w:pStyle w:val="ListParagraph"/>
              <w:numPr>
                <w:ilvl w:val="0"/>
                <w:numId w:val="10"/>
              </w:numPr>
              <w:bidi/>
              <w:rPr>
                <w:color w:val="FF0000"/>
                <w:lang w:val="en-GB"/>
              </w:rPr>
            </w:pPr>
            <w:r w:rsidRPr="00F654A0">
              <w:rPr>
                <w:rFonts w:cs="Arial"/>
                <w:color w:val="FF0000"/>
                <w:rtl/>
                <w:lang w:val="en-GB"/>
              </w:rPr>
              <w:t>• (إذا كان المسح يشمل الصحة العقلية أو العنف ضد المرأة): عملية إحالة واضحة مطبقة، بما في ذلك عملية لتحديد ما إذا كان سيتم إحالة المستجيب إلى خدمات الدعم أو متى سيتم ذلك.</w:t>
            </w:r>
          </w:p>
        </w:tc>
        <w:tc>
          <w:tcPr>
            <w:tcW w:w="1980" w:type="dxa"/>
          </w:tcPr>
          <w:p w14:paraId="6B225979" w14:textId="1607E348" w:rsidR="007D1359" w:rsidRPr="00552F19" w:rsidRDefault="00F654A0" w:rsidP="0071045E">
            <w:pPr>
              <w:bidi/>
              <w:rPr>
                <w:color w:val="FF0000"/>
                <w:lang w:val="en-GB"/>
              </w:rPr>
            </w:pPr>
            <w:r w:rsidRPr="00F654A0">
              <w:rPr>
                <w:rFonts w:cs="Arial"/>
                <w:color w:val="FF0000"/>
                <w:rtl/>
                <w:lang w:val="en-GB"/>
              </w:rPr>
              <w:t>دليل على وجود حالات صحية أو عقلية واضحة وحادة لدى الم</w:t>
            </w:r>
            <w:r>
              <w:rPr>
                <w:rFonts w:cs="Arial" w:hint="cs"/>
                <w:color w:val="FF0000"/>
                <w:rtl/>
                <w:lang w:val="en-GB"/>
              </w:rPr>
              <w:t>ست</w:t>
            </w:r>
            <w:r w:rsidRPr="00F654A0">
              <w:rPr>
                <w:rFonts w:cs="Arial"/>
                <w:color w:val="FF0000"/>
                <w:rtl/>
                <w:lang w:val="en-GB"/>
              </w:rPr>
              <w:t>جيب أو أحد أفراد الأسرة</w:t>
            </w:r>
          </w:p>
        </w:tc>
      </w:tr>
      <w:tr w:rsidR="009318AD" w:rsidRPr="00552F19" w14:paraId="48014CB5" w14:textId="77777777" w:rsidTr="008420E6">
        <w:trPr>
          <w:trHeight w:val="3410"/>
        </w:trPr>
        <w:tc>
          <w:tcPr>
            <w:tcW w:w="1615" w:type="dxa"/>
          </w:tcPr>
          <w:p w14:paraId="19400BBD" w14:textId="46B17C84" w:rsidR="009318AD" w:rsidRPr="00F654A0" w:rsidRDefault="00F654A0" w:rsidP="0071045E">
            <w:pPr>
              <w:bidi/>
              <w:rPr>
                <w:color w:val="FF0000"/>
                <w:lang w:val="en-GB"/>
              </w:rPr>
            </w:pPr>
            <w:r w:rsidRPr="00F654A0">
              <w:rPr>
                <w:rFonts w:cs="Arial"/>
                <w:color w:val="FF0000"/>
                <w:rtl/>
                <w:lang w:val="en-GB"/>
              </w:rPr>
              <w:lastRenderedPageBreak/>
              <w:t>منسق المسح الوطني متعدد المؤشرات</w:t>
            </w:r>
          </w:p>
          <w:p w14:paraId="490F1EB0" w14:textId="77777777" w:rsidR="009318AD" w:rsidRPr="00F654A0" w:rsidRDefault="009318AD" w:rsidP="0071045E">
            <w:pPr>
              <w:bidi/>
              <w:rPr>
                <w:color w:val="FF0000"/>
                <w:lang w:val="en-GB"/>
              </w:rPr>
            </w:pPr>
          </w:p>
        </w:tc>
        <w:tc>
          <w:tcPr>
            <w:tcW w:w="5850" w:type="dxa"/>
          </w:tcPr>
          <w:p w14:paraId="273880A4" w14:textId="180D9AE8" w:rsidR="00F654A0" w:rsidRPr="00F654A0" w:rsidRDefault="00F654A0" w:rsidP="00F654A0">
            <w:pPr>
              <w:pStyle w:val="ListParagraph"/>
              <w:numPr>
                <w:ilvl w:val="0"/>
                <w:numId w:val="6"/>
              </w:numPr>
              <w:bidi/>
              <w:ind w:left="345" w:hanging="345"/>
              <w:rPr>
                <w:color w:val="FF0000"/>
                <w:lang w:val="en-GB"/>
              </w:rPr>
            </w:pPr>
            <w:r w:rsidRPr="00F654A0">
              <w:rPr>
                <w:rFonts w:cs="Arial"/>
                <w:color w:val="FF0000"/>
                <w:rtl/>
                <w:lang w:val="en-GB"/>
              </w:rPr>
              <w:t>الرجوع إلى التشريع الوطني فيما يتعلق بالإبلاغ عن الإساءة (أدخل التشريعات ذات الصلة هنا) والتي تنص على (...).</w:t>
            </w:r>
          </w:p>
          <w:p w14:paraId="3DABC914" w14:textId="5A948798" w:rsidR="00F654A0" w:rsidRPr="00F654A0" w:rsidRDefault="00F654A0" w:rsidP="00F654A0">
            <w:pPr>
              <w:pStyle w:val="ListParagraph"/>
              <w:numPr>
                <w:ilvl w:val="0"/>
                <w:numId w:val="6"/>
              </w:numPr>
              <w:bidi/>
              <w:ind w:left="345" w:hanging="345"/>
              <w:rPr>
                <w:color w:val="FF0000"/>
                <w:lang w:val="en-GB"/>
              </w:rPr>
            </w:pPr>
            <w:r w:rsidRPr="00F654A0">
              <w:rPr>
                <w:rFonts w:cs="Arial"/>
                <w:color w:val="FF0000"/>
                <w:rtl/>
                <w:lang w:val="en-GB"/>
              </w:rPr>
              <w:t>(إذا تطلب التشريع الإبلاغ الإلزامي عن إساءة الاستخدام): ستوضح الموافقة المستنيرة أنه ، في ضوء التشريع ، إذا حدث الكشف عن إساءة ، أو إذا كان هناك دليل على حدوث إساءة ، فيجب الإبلاغ عنها وفقًا للتشريع.</w:t>
            </w:r>
          </w:p>
          <w:p w14:paraId="024DD245" w14:textId="44349ED3" w:rsidR="00F654A0" w:rsidRPr="00F654A0" w:rsidRDefault="00F654A0" w:rsidP="00F654A0">
            <w:pPr>
              <w:pStyle w:val="ListParagraph"/>
              <w:numPr>
                <w:ilvl w:val="0"/>
                <w:numId w:val="6"/>
              </w:numPr>
              <w:bidi/>
              <w:ind w:left="345" w:hanging="345"/>
              <w:rPr>
                <w:color w:val="FF0000"/>
                <w:lang w:val="en-GB"/>
              </w:rPr>
            </w:pPr>
            <w:r w:rsidRPr="00F654A0">
              <w:rPr>
                <w:rFonts w:cs="Arial"/>
                <w:color w:val="FF0000"/>
                <w:rtl/>
                <w:lang w:val="en-GB"/>
              </w:rPr>
              <w:t>(في حالة عدم وجود إبلاغ إلزامي عن الإساءة): لن يتم اتخاذ أي تدابير ما لم يطلب المستجيب المساعدة في هذه الحالة سيقدم القائمون بالمقابلة معلومات عن خدمات الدعم / خطوط المساعدة ذات الصلة (يتم تحديدها مسبقًا وتقديمها إلى المحاورين كقائمة محلية أو خدمات الدعم الصحي والاجتماعي ذات الصلة المتاحة والمستعدة لتقديم الدعم عند الضرورة).</w:t>
            </w:r>
          </w:p>
          <w:p w14:paraId="7E8857E9" w14:textId="595B787B" w:rsidR="00F654A0" w:rsidRPr="00F654A0" w:rsidRDefault="00F654A0" w:rsidP="00F654A0">
            <w:pPr>
              <w:pStyle w:val="ListParagraph"/>
              <w:numPr>
                <w:ilvl w:val="0"/>
                <w:numId w:val="6"/>
              </w:numPr>
              <w:bidi/>
              <w:ind w:left="345" w:hanging="345"/>
              <w:rPr>
                <w:color w:val="FF0000"/>
                <w:lang w:val="en-GB"/>
              </w:rPr>
            </w:pPr>
            <w:r w:rsidRPr="00F654A0">
              <w:rPr>
                <w:rFonts w:cs="Arial"/>
                <w:color w:val="FF0000"/>
                <w:rtl/>
                <w:lang w:val="en-GB"/>
              </w:rPr>
              <w:t>سيتم تنفيذ عملية إحالة واضحة بما في ذلك قائمة مراجعة القرار بشأن ما إذا كان سيتم إحالة الطفل / الشخص إلى خدمات الدعم ومتى يتم ذلك.</w:t>
            </w:r>
          </w:p>
          <w:p w14:paraId="590A8981" w14:textId="5703D365" w:rsidR="009318AD" w:rsidRPr="00552F19" w:rsidRDefault="00F654A0" w:rsidP="00F654A0">
            <w:pPr>
              <w:pStyle w:val="ListParagraph"/>
              <w:numPr>
                <w:ilvl w:val="0"/>
                <w:numId w:val="6"/>
              </w:numPr>
              <w:bidi/>
              <w:ind w:left="345" w:hanging="345"/>
              <w:rPr>
                <w:color w:val="FF0000"/>
                <w:lang w:val="en-GB"/>
              </w:rPr>
            </w:pPr>
            <w:r w:rsidRPr="00F654A0">
              <w:rPr>
                <w:rFonts w:cs="Arial"/>
                <w:color w:val="FF0000"/>
                <w:rtl/>
                <w:lang w:val="en-GB"/>
              </w:rPr>
              <w:t>توفير قائمة بمقدمي الخدمات التي لا تشمل فقط ملاجئ العنف المنزلي أو خدمات دعم المرأة ولكنها تشمل أيضًا خدمات أخرى مثل المراكز الطبية والمجتمعية.</w:t>
            </w:r>
          </w:p>
        </w:tc>
        <w:tc>
          <w:tcPr>
            <w:tcW w:w="1980" w:type="dxa"/>
          </w:tcPr>
          <w:p w14:paraId="2322BD0F" w14:textId="508F6179" w:rsidR="009318AD" w:rsidRPr="00552F19" w:rsidRDefault="00F654A0" w:rsidP="00F654A0">
            <w:pPr>
              <w:pStyle w:val="ListParagraph"/>
              <w:bidi/>
              <w:ind w:left="0"/>
              <w:rPr>
                <w:lang w:val="en-GB"/>
              </w:rPr>
            </w:pPr>
            <w:r w:rsidRPr="00F654A0">
              <w:rPr>
                <w:rFonts w:cs="Arial"/>
                <w:color w:val="FF0000"/>
                <w:rtl/>
                <w:lang w:val="en-GB"/>
              </w:rPr>
              <w:t>أبل</w:t>
            </w:r>
            <w:r>
              <w:rPr>
                <w:rFonts w:cs="Arial" w:hint="cs"/>
                <w:color w:val="FF0000"/>
                <w:rtl/>
                <w:lang w:val="en-GB"/>
              </w:rPr>
              <w:t>ا</w:t>
            </w:r>
            <w:r w:rsidRPr="00F654A0">
              <w:rPr>
                <w:rFonts w:cs="Arial"/>
                <w:color w:val="FF0000"/>
                <w:rtl/>
                <w:lang w:val="en-GB"/>
              </w:rPr>
              <w:t>غ الطفل أو أحد الوالدين أنه إما يتعرض للعنف المنزلي أو أن الطفل يتعرض للإيذاء</w:t>
            </w:r>
          </w:p>
          <w:p w14:paraId="06BBA080" w14:textId="77777777" w:rsidR="009318AD" w:rsidRPr="00552F19" w:rsidRDefault="009318AD" w:rsidP="0071045E">
            <w:pPr>
              <w:pStyle w:val="ListParagraph"/>
              <w:bidi/>
              <w:ind w:left="340"/>
              <w:rPr>
                <w:lang w:val="en-GB"/>
              </w:rPr>
            </w:pPr>
          </w:p>
          <w:p w14:paraId="6708FCE1" w14:textId="77777777" w:rsidR="009318AD" w:rsidRPr="00552F19" w:rsidRDefault="009318AD" w:rsidP="0071045E">
            <w:pPr>
              <w:pStyle w:val="ListParagraph"/>
              <w:bidi/>
              <w:ind w:left="340"/>
              <w:rPr>
                <w:lang w:val="en-GB"/>
              </w:rPr>
            </w:pPr>
          </w:p>
          <w:p w14:paraId="5BAE47B2" w14:textId="77777777" w:rsidR="009318AD" w:rsidRPr="00552F19" w:rsidRDefault="009318AD" w:rsidP="0071045E">
            <w:pPr>
              <w:bidi/>
              <w:rPr>
                <w:lang w:val="en-GB"/>
              </w:rPr>
            </w:pPr>
          </w:p>
        </w:tc>
      </w:tr>
      <w:tr w:rsidR="007D1359" w:rsidRPr="00552F19" w14:paraId="0E259334" w14:textId="77777777" w:rsidTr="008420E6">
        <w:trPr>
          <w:trHeight w:val="1070"/>
        </w:trPr>
        <w:tc>
          <w:tcPr>
            <w:tcW w:w="1615" w:type="dxa"/>
          </w:tcPr>
          <w:p w14:paraId="74C27D83" w14:textId="77777777" w:rsidR="00F654A0" w:rsidRPr="00F654A0" w:rsidRDefault="00F654A0" w:rsidP="00F654A0">
            <w:pPr>
              <w:bidi/>
              <w:rPr>
                <w:color w:val="FF0000"/>
                <w:lang w:val="en-GB"/>
              </w:rPr>
            </w:pPr>
            <w:r w:rsidRPr="00F654A0">
              <w:rPr>
                <w:rFonts w:cs="Arial"/>
                <w:color w:val="FF0000"/>
                <w:rtl/>
                <w:lang w:val="en-GB"/>
              </w:rPr>
              <w:t>منسق المسح الوطني متعدد المؤشرات</w:t>
            </w:r>
          </w:p>
          <w:p w14:paraId="2B123C90" w14:textId="3D44000B" w:rsidR="007D1359" w:rsidRPr="00552F19" w:rsidRDefault="007D1359" w:rsidP="00F654A0">
            <w:pPr>
              <w:bidi/>
              <w:rPr>
                <w:color w:val="FF0000"/>
                <w:lang w:val="en-GB"/>
              </w:rPr>
            </w:pPr>
          </w:p>
        </w:tc>
        <w:tc>
          <w:tcPr>
            <w:tcW w:w="5850" w:type="dxa"/>
          </w:tcPr>
          <w:p w14:paraId="6A13227F" w14:textId="34CA801C" w:rsidR="00A9682D" w:rsidRPr="00A9682D" w:rsidRDefault="00A9682D" w:rsidP="00A9682D">
            <w:pPr>
              <w:pStyle w:val="ListParagraph"/>
              <w:numPr>
                <w:ilvl w:val="0"/>
                <w:numId w:val="11"/>
              </w:numPr>
              <w:bidi/>
              <w:rPr>
                <w:color w:val="FF0000"/>
                <w:lang w:val="en-GB"/>
              </w:rPr>
            </w:pPr>
            <w:r w:rsidRPr="00A9682D">
              <w:rPr>
                <w:rFonts w:cs="Arial"/>
                <w:color w:val="FF0000"/>
                <w:rtl/>
                <w:lang w:val="en-GB"/>
              </w:rPr>
              <w:t xml:space="preserve">تنص المادة </w:t>
            </w:r>
            <w:r>
              <w:rPr>
                <w:rFonts w:cs="Arial"/>
                <w:color w:val="FF0000"/>
                <w:lang w:val="en-GB"/>
              </w:rPr>
              <w:t>IV</w:t>
            </w:r>
            <w:r w:rsidRPr="00A9682D">
              <w:rPr>
                <w:rFonts w:cs="Arial"/>
                <w:color w:val="FF0000"/>
                <w:rtl/>
                <w:lang w:val="en-GB"/>
              </w:rPr>
              <w:t>-8 من مذكرة التفاهم على أنه "لا ينبغي مقاضاة أي فرد يشارك في مسح الأسرة أو يديره بناءً على الأسئلة المطروحة والردود الواردة في الاستبيان".</w:t>
            </w:r>
          </w:p>
          <w:p w14:paraId="75AA1FA0" w14:textId="6C9074BB" w:rsidR="007D1359" w:rsidRPr="00552F19" w:rsidRDefault="00A9682D" w:rsidP="00A9682D">
            <w:pPr>
              <w:pStyle w:val="ListParagraph"/>
              <w:numPr>
                <w:ilvl w:val="0"/>
                <w:numId w:val="11"/>
              </w:numPr>
              <w:bidi/>
              <w:rPr>
                <w:color w:val="FF0000"/>
                <w:lang w:val="en-GB"/>
              </w:rPr>
            </w:pPr>
            <w:r w:rsidRPr="00A9682D">
              <w:rPr>
                <w:rFonts w:cs="Arial"/>
                <w:color w:val="FF0000"/>
                <w:rtl/>
                <w:lang w:val="en-GB"/>
              </w:rPr>
              <w:t>سيتم تدريب المحاورين على عدم التعليق أو تقديم آراء حول ردود المشاركين.</w:t>
            </w:r>
          </w:p>
        </w:tc>
        <w:tc>
          <w:tcPr>
            <w:tcW w:w="1980" w:type="dxa"/>
          </w:tcPr>
          <w:p w14:paraId="1A8C29A0" w14:textId="26AC3280" w:rsidR="007D1359" w:rsidRPr="00552F19" w:rsidRDefault="00F654A0" w:rsidP="0071045E">
            <w:pPr>
              <w:bidi/>
              <w:rPr>
                <w:color w:val="FF0000"/>
                <w:lang w:val="en-GB"/>
              </w:rPr>
            </w:pPr>
            <w:r w:rsidRPr="00F654A0">
              <w:rPr>
                <w:rFonts w:cs="Arial"/>
                <w:color w:val="FF0000"/>
                <w:rtl/>
                <w:lang w:val="en-GB"/>
              </w:rPr>
              <w:t>أبل</w:t>
            </w:r>
            <w:r>
              <w:rPr>
                <w:rFonts w:cs="Arial" w:hint="cs"/>
                <w:color w:val="FF0000"/>
                <w:rtl/>
                <w:lang w:val="en-GB"/>
              </w:rPr>
              <w:t>ا</w:t>
            </w:r>
            <w:r w:rsidRPr="00F654A0">
              <w:rPr>
                <w:rFonts w:cs="Arial"/>
                <w:color w:val="FF0000"/>
                <w:rtl/>
                <w:lang w:val="en-GB"/>
              </w:rPr>
              <w:t>غ المستجيب عن نشاط غير قانوني في المنزل (مثل عمالة الأطفال)</w:t>
            </w:r>
          </w:p>
        </w:tc>
      </w:tr>
      <w:tr w:rsidR="00C66B46" w:rsidRPr="00552F19" w14:paraId="502CFB23" w14:textId="77777777" w:rsidTr="008420E6">
        <w:trPr>
          <w:trHeight w:val="800"/>
        </w:trPr>
        <w:tc>
          <w:tcPr>
            <w:tcW w:w="1615" w:type="dxa"/>
          </w:tcPr>
          <w:p w14:paraId="01D32385" w14:textId="77777777" w:rsidR="00A9682D" w:rsidRPr="00A9682D" w:rsidRDefault="00A9682D" w:rsidP="00A9682D">
            <w:pPr>
              <w:bidi/>
              <w:rPr>
                <w:rFonts w:cs="Arial"/>
                <w:color w:val="FF0000"/>
                <w:lang w:val="en-GB"/>
              </w:rPr>
            </w:pPr>
            <w:r w:rsidRPr="00F654A0">
              <w:rPr>
                <w:rFonts w:cs="Arial"/>
                <w:color w:val="FF0000"/>
                <w:rtl/>
                <w:lang w:val="en-GB"/>
              </w:rPr>
              <w:t>منسق المسح الوطني متعدد المؤشرات</w:t>
            </w:r>
          </w:p>
          <w:p w14:paraId="174C388B" w14:textId="11968BA3" w:rsidR="00C66B46" w:rsidRPr="008420E6" w:rsidRDefault="00A9682D" w:rsidP="008420E6">
            <w:pPr>
              <w:bidi/>
              <w:rPr>
                <w:rFonts w:cs="Arial"/>
                <w:color w:val="FF0000"/>
                <w:lang w:val="en-GB"/>
              </w:rPr>
            </w:pPr>
            <w:r w:rsidRPr="00A9682D">
              <w:rPr>
                <w:rFonts w:cs="Arial"/>
                <w:color w:val="FF0000"/>
                <w:rtl/>
                <w:lang w:val="en-GB"/>
              </w:rPr>
              <w:t>/ اللجنة التوجيهية</w:t>
            </w:r>
          </w:p>
        </w:tc>
        <w:tc>
          <w:tcPr>
            <w:tcW w:w="5850" w:type="dxa"/>
          </w:tcPr>
          <w:p w14:paraId="6221F6C0" w14:textId="7401480F" w:rsidR="00C66B46" w:rsidRPr="00552F19" w:rsidRDefault="00A9682D" w:rsidP="0071045E">
            <w:pPr>
              <w:pStyle w:val="ListParagraph"/>
              <w:numPr>
                <w:ilvl w:val="0"/>
                <w:numId w:val="12"/>
              </w:numPr>
              <w:bidi/>
              <w:rPr>
                <w:color w:val="FF0000"/>
                <w:lang w:val="en-GB"/>
              </w:rPr>
            </w:pPr>
            <w:r w:rsidRPr="00A9682D">
              <w:rPr>
                <w:rFonts w:cs="Arial"/>
                <w:color w:val="FF0000"/>
                <w:rtl/>
                <w:lang w:val="en-GB"/>
              </w:rPr>
              <w:t>سيتم تقديم تعليمات واضحة للمرافقين العسكريين و / أو شخصيات السلطة بأنه غير مسموح لهم بالدخول إلى المنازل ، وأنه يجب ألا يكونوا مرئيين للمستجيبين في أي وقت قبل المسح أو أثناءه أو بعده.</w:t>
            </w:r>
          </w:p>
        </w:tc>
        <w:tc>
          <w:tcPr>
            <w:tcW w:w="1980" w:type="dxa"/>
          </w:tcPr>
          <w:p w14:paraId="4C03FDD0" w14:textId="70B27EAB" w:rsidR="00C66B46" w:rsidRPr="00552F19" w:rsidRDefault="00A9682D" w:rsidP="0071045E">
            <w:pPr>
              <w:bidi/>
              <w:rPr>
                <w:color w:val="FF0000"/>
                <w:lang w:val="en-GB"/>
              </w:rPr>
            </w:pPr>
            <w:r w:rsidRPr="00A9682D">
              <w:rPr>
                <w:rFonts w:cs="Arial"/>
                <w:color w:val="FF0000"/>
                <w:rtl/>
                <w:lang w:val="en-GB"/>
              </w:rPr>
              <w:t>وجود شخصيات عسكرية أو شخصيات ذات سلطة أخرى (ترهيب محتمل)</w:t>
            </w:r>
          </w:p>
        </w:tc>
      </w:tr>
      <w:tr w:rsidR="00CC08EB" w:rsidRPr="00552F19" w14:paraId="1FFC0839" w14:textId="77777777" w:rsidTr="008420E6">
        <w:trPr>
          <w:trHeight w:val="1070"/>
        </w:trPr>
        <w:tc>
          <w:tcPr>
            <w:tcW w:w="1615" w:type="dxa"/>
          </w:tcPr>
          <w:p w14:paraId="15779ECC" w14:textId="6729A7CB" w:rsidR="00A9682D" w:rsidRPr="00552F19" w:rsidRDefault="00A9682D" w:rsidP="00A9682D">
            <w:pPr>
              <w:bidi/>
              <w:rPr>
                <w:color w:val="FF0000"/>
                <w:lang w:val="en-GB"/>
              </w:rPr>
            </w:pPr>
            <w:r w:rsidRPr="00F654A0">
              <w:rPr>
                <w:rFonts w:cs="Arial"/>
                <w:color w:val="FF0000"/>
                <w:rtl/>
                <w:lang w:val="en-GB"/>
              </w:rPr>
              <w:t>المنسق الوطني للمسح العنقودي متعدد المؤشرات / ميسري التدريب</w:t>
            </w:r>
          </w:p>
        </w:tc>
        <w:tc>
          <w:tcPr>
            <w:tcW w:w="5850" w:type="dxa"/>
          </w:tcPr>
          <w:p w14:paraId="41C01F9B" w14:textId="1832A3AE" w:rsidR="00A9682D" w:rsidRPr="00A9682D" w:rsidRDefault="00A9682D" w:rsidP="00A9682D">
            <w:pPr>
              <w:pStyle w:val="ListParagraph"/>
              <w:numPr>
                <w:ilvl w:val="0"/>
                <w:numId w:val="12"/>
              </w:numPr>
              <w:bidi/>
              <w:rPr>
                <w:color w:val="FF0000"/>
                <w:lang w:val="en-GB"/>
              </w:rPr>
            </w:pPr>
            <w:r w:rsidRPr="00A9682D">
              <w:rPr>
                <w:rFonts w:cs="Arial"/>
                <w:color w:val="FF0000"/>
                <w:rtl/>
                <w:lang w:val="en-GB"/>
              </w:rPr>
              <w:t>سيوضح القائمون على المقابلات في عملية الموافقة المستنيرة أنهم ليسوا في وضع يسمح لهم بمناقشة أداء الطفل في تقييمات التعلم أو نتائج اختبار جودة المياه.</w:t>
            </w:r>
          </w:p>
          <w:p w14:paraId="2913C3DD" w14:textId="37FC6325" w:rsidR="00CC08EB" w:rsidRPr="00552F19" w:rsidRDefault="00A9682D" w:rsidP="00A9682D">
            <w:pPr>
              <w:pStyle w:val="ListParagraph"/>
              <w:numPr>
                <w:ilvl w:val="0"/>
                <w:numId w:val="12"/>
              </w:numPr>
              <w:bidi/>
              <w:rPr>
                <w:color w:val="FF0000"/>
                <w:lang w:val="en-GB"/>
              </w:rPr>
            </w:pPr>
            <w:r w:rsidRPr="00A9682D">
              <w:rPr>
                <w:rFonts w:cs="Arial"/>
                <w:color w:val="FF0000"/>
                <w:rtl/>
                <w:lang w:val="en-GB"/>
              </w:rPr>
              <w:t>ومع ذلك ، فإن المعلومات المتعلقة بنتائج اختبار جودة المياه ستكون متاحة للجمهور على (</w:t>
            </w:r>
            <w:r w:rsidRPr="00A9682D">
              <w:rPr>
                <w:rFonts w:cs="Arial"/>
                <w:i/>
                <w:iCs/>
                <w:color w:val="FF0000"/>
                <w:rtl/>
                <w:lang w:val="en-GB"/>
              </w:rPr>
              <w:t>قدم التفاصيل</w:t>
            </w:r>
            <w:r w:rsidRPr="00A9682D">
              <w:rPr>
                <w:rFonts w:cs="Arial"/>
                <w:color w:val="FF0000"/>
                <w:rtl/>
                <w:lang w:val="en-GB"/>
              </w:rPr>
              <w:t>).</w:t>
            </w:r>
          </w:p>
        </w:tc>
        <w:tc>
          <w:tcPr>
            <w:tcW w:w="1980" w:type="dxa"/>
          </w:tcPr>
          <w:p w14:paraId="764DC142" w14:textId="249666D8" w:rsidR="00CC08EB" w:rsidRPr="00552F19" w:rsidRDefault="00A9682D" w:rsidP="0071045E">
            <w:pPr>
              <w:bidi/>
              <w:rPr>
                <w:color w:val="FF0000"/>
                <w:lang w:val="en-GB"/>
              </w:rPr>
            </w:pPr>
            <w:r w:rsidRPr="00A9682D">
              <w:rPr>
                <w:rFonts w:cs="Arial"/>
                <w:color w:val="FF0000"/>
                <w:rtl/>
                <w:lang w:val="en-GB"/>
              </w:rPr>
              <w:t>يطلب المستجيبون تعليقات على أداء الطفل في تقييم التعلم أو يطلبون نتائج اختبار جودة المياه ، إلخ.</w:t>
            </w:r>
          </w:p>
        </w:tc>
      </w:tr>
      <w:tr w:rsidR="00CC08EB" w:rsidRPr="00552F19" w14:paraId="5879C830" w14:textId="77777777" w:rsidTr="008420E6">
        <w:trPr>
          <w:trHeight w:val="720"/>
        </w:trPr>
        <w:tc>
          <w:tcPr>
            <w:tcW w:w="1615" w:type="dxa"/>
          </w:tcPr>
          <w:p w14:paraId="21D1CB61" w14:textId="55C4B7EB" w:rsidR="00A9682D" w:rsidRPr="00552F19" w:rsidRDefault="00A9682D" w:rsidP="00A9682D">
            <w:pPr>
              <w:bidi/>
              <w:rPr>
                <w:color w:val="FF0000"/>
                <w:lang w:val="en-GB"/>
              </w:rPr>
            </w:pPr>
            <w:r w:rsidRPr="00A9682D">
              <w:rPr>
                <w:rFonts w:cs="Arial"/>
                <w:color w:val="FF0000"/>
                <w:rtl/>
                <w:lang w:val="en-GB"/>
              </w:rPr>
              <w:t>الباحثون / المنسق الوطني للمسح العنقودي متعدد المؤشرات</w:t>
            </w:r>
          </w:p>
        </w:tc>
        <w:tc>
          <w:tcPr>
            <w:tcW w:w="5850" w:type="dxa"/>
          </w:tcPr>
          <w:p w14:paraId="0874084E" w14:textId="1F5E656B" w:rsidR="00CC08EB" w:rsidRPr="00552F19" w:rsidRDefault="00A9682D" w:rsidP="0071045E">
            <w:pPr>
              <w:pStyle w:val="ListParagraph"/>
              <w:numPr>
                <w:ilvl w:val="0"/>
                <w:numId w:val="12"/>
              </w:numPr>
              <w:bidi/>
              <w:rPr>
                <w:color w:val="FF0000"/>
                <w:lang w:val="en-GB"/>
              </w:rPr>
            </w:pPr>
            <w:r w:rsidRPr="00A9682D">
              <w:rPr>
                <w:rFonts w:cs="Arial"/>
                <w:color w:val="FF0000"/>
                <w:rtl/>
                <w:lang w:val="en-GB"/>
              </w:rPr>
              <w:t>سيتم وضع بروتوكولات واضحة لإبلاغ النتائج إلى السلطات ذات الصلة على الفور (</w:t>
            </w:r>
            <w:r w:rsidRPr="00A9682D">
              <w:rPr>
                <w:rFonts w:cs="Arial"/>
                <w:i/>
                <w:iCs/>
                <w:color w:val="FF0000"/>
                <w:rtl/>
                <w:lang w:val="en-GB"/>
              </w:rPr>
              <w:t>قدم التفاصيل</w:t>
            </w:r>
            <w:r w:rsidRPr="00A9682D">
              <w:rPr>
                <w:rFonts w:cs="Arial"/>
                <w:color w:val="FF0000"/>
                <w:rtl/>
                <w:lang w:val="en-GB"/>
              </w:rPr>
              <w:t>).</w:t>
            </w:r>
          </w:p>
        </w:tc>
        <w:tc>
          <w:tcPr>
            <w:tcW w:w="1980" w:type="dxa"/>
          </w:tcPr>
          <w:p w14:paraId="666F576C" w14:textId="0ABB649E" w:rsidR="00CC08EB" w:rsidRPr="00552F19" w:rsidRDefault="00A9682D" w:rsidP="0071045E">
            <w:pPr>
              <w:bidi/>
              <w:rPr>
                <w:color w:val="FF0000"/>
                <w:lang w:val="en-GB"/>
              </w:rPr>
            </w:pPr>
            <w:r w:rsidRPr="00A9682D">
              <w:rPr>
                <w:rFonts w:cs="Arial"/>
                <w:color w:val="FF0000"/>
                <w:rtl/>
                <w:lang w:val="en-GB"/>
              </w:rPr>
              <w:t>تظهر نتائج اختبار جودة المياه مستوى تلوث عالي الخطورة</w:t>
            </w:r>
          </w:p>
        </w:tc>
      </w:tr>
    </w:tbl>
    <w:p w14:paraId="4C83318E" w14:textId="44BF5B05" w:rsidR="00A81223" w:rsidRPr="00552F19" w:rsidRDefault="00A81223" w:rsidP="0071045E">
      <w:pPr>
        <w:bidi/>
      </w:pPr>
    </w:p>
    <w:p w14:paraId="0002362F" w14:textId="18CC4E64" w:rsidR="00A81223" w:rsidRPr="00552F19" w:rsidRDefault="00A9682D" w:rsidP="0071045E">
      <w:pPr>
        <w:pStyle w:val="Heading2"/>
        <w:numPr>
          <w:ilvl w:val="0"/>
          <w:numId w:val="8"/>
        </w:numPr>
        <w:bidi/>
      </w:pPr>
      <w:r w:rsidRPr="00A9682D">
        <w:rPr>
          <w:rFonts w:cs="Arial"/>
          <w:rtl/>
        </w:rPr>
        <w:t>عمليات التوظيف والموافقة</w:t>
      </w:r>
      <w:r w:rsidR="00A81223" w:rsidRPr="00552F19">
        <w:t xml:space="preserve"> </w:t>
      </w:r>
    </w:p>
    <w:p w14:paraId="60069AE8" w14:textId="1CA05B36" w:rsidR="001D36B1" w:rsidRPr="00552F19" w:rsidRDefault="00A9682D" w:rsidP="0071045E">
      <w:pPr>
        <w:bidi/>
      </w:pPr>
      <w:r w:rsidRPr="00A9682D">
        <w:rPr>
          <w:rFonts w:cs="Arial"/>
          <w:rtl/>
        </w:rPr>
        <w:t xml:space="preserve">يحدد هذا القسم المخاطر الأخلاقية المحتملة واستراتيجيات التخفيف المتعلقة بتعيين </w:t>
      </w:r>
      <w:r>
        <w:rPr>
          <w:rFonts w:cs="Arial" w:hint="cs"/>
          <w:rtl/>
        </w:rPr>
        <w:t>المحاورين</w:t>
      </w:r>
      <w:r w:rsidRPr="00A9682D">
        <w:rPr>
          <w:rFonts w:cs="Arial"/>
          <w:rtl/>
        </w:rPr>
        <w:t xml:space="preserve"> في المسح والحصول على الموافقة المستنيرة. وتشمل هذه، على سبيل المثال، ضمان مشاركة المعلومات الكافية مع المشاركين للحصول على الموافقة المستنيرة، أو الحصول على موافقة الوالدين لمشاركة القاصرين في المسح، أو وضع إجراءات موافقة مناسبة للعمر.</w:t>
      </w:r>
    </w:p>
    <w:tbl>
      <w:tblPr>
        <w:tblStyle w:val="TableGrid"/>
        <w:tblW w:w="9355" w:type="dxa"/>
        <w:tblInd w:w="0" w:type="dxa"/>
        <w:tblLook w:val="04A0" w:firstRow="1" w:lastRow="0" w:firstColumn="1" w:lastColumn="0" w:noHBand="0" w:noVBand="1"/>
      </w:tblPr>
      <w:tblGrid>
        <w:gridCol w:w="1615"/>
        <w:gridCol w:w="5850"/>
        <w:gridCol w:w="1890"/>
      </w:tblGrid>
      <w:tr w:rsidR="00A9682D" w:rsidRPr="00552F19" w14:paraId="104B2899" w14:textId="77777777" w:rsidTr="008420E6">
        <w:tc>
          <w:tcPr>
            <w:tcW w:w="1615" w:type="dxa"/>
            <w:shd w:val="clear" w:color="auto" w:fill="D9E2F3" w:themeFill="accent1" w:themeFillTint="33"/>
          </w:tcPr>
          <w:p w14:paraId="73CF268A" w14:textId="2C7CFC51" w:rsidR="00A9682D" w:rsidRPr="00552F19" w:rsidRDefault="00A9682D" w:rsidP="00A9682D">
            <w:pPr>
              <w:bidi/>
              <w:rPr>
                <w:lang w:val="en-GB"/>
              </w:rPr>
            </w:pPr>
            <w:r w:rsidRPr="002F1E73">
              <w:rPr>
                <w:rFonts w:cs="Arial"/>
                <w:rtl/>
                <w:lang w:val="en-GB"/>
              </w:rPr>
              <w:t>نقطة ارتكاز</w:t>
            </w:r>
          </w:p>
        </w:tc>
        <w:tc>
          <w:tcPr>
            <w:tcW w:w="5850" w:type="dxa"/>
            <w:shd w:val="clear" w:color="auto" w:fill="D9E2F3" w:themeFill="accent1" w:themeFillTint="33"/>
          </w:tcPr>
          <w:p w14:paraId="6D067D88" w14:textId="5E9981E3" w:rsidR="00A9682D" w:rsidRPr="00552F19" w:rsidRDefault="00A9682D" w:rsidP="00A9682D">
            <w:pPr>
              <w:bidi/>
              <w:rPr>
                <w:lang w:val="en-GB"/>
              </w:rPr>
            </w:pPr>
            <w:r w:rsidRPr="002F1E73">
              <w:rPr>
                <w:rFonts w:cs="Arial"/>
                <w:rtl/>
                <w:lang w:val="en-GB"/>
              </w:rPr>
              <w:t>استراتيجيات لمواجهة المخاطر</w:t>
            </w:r>
          </w:p>
        </w:tc>
        <w:tc>
          <w:tcPr>
            <w:tcW w:w="1890" w:type="dxa"/>
            <w:shd w:val="clear" w:color="auto" w:fill="D9E2F3" w:themeFill="accent1" w:themeFillTint="33"/>
          </w:tcPr>
          <w:p w14:paraId="2D0ABEEC" w14:textId="49E4D05C" w:rsidR="00A9682D" w:rsidRPr="00552F19" w:rsidRDefault="00A9682D" w:rsidP="00A9682D">
            <w:pPr>
              <w:bidi/>
              <w:rPr>
                <w:lang w:val="en-GB"/>
              </w:rPr>
            </w:pPr>
            <w:r w:rsidRPr="002F1E73">
              <w:rPr>
                <w:rFonts w:cs="Arial"/>
                <w:rtl/>
                <w:lang w:val="en-GB"/>
              </w:rPr>
              <w:t>المخاطر</w:t>
            </w:r>
          </w:p>
        </w:tc>
      </w:tr>
      <w:tr w:rsidR="00894EC9" w:rsidRPr="00552F19" w14:paraId="682F8CFB" w14:textId="77777777" w:rsidTr="008420E6">
        <w:trPr>
          <w:trHeight w:val="1772"/>
        </w:trPr>
        <w:tc>
          <w:tcPr>
            <w:tcW w:w="1615" w:type="dxa"/>
            <w:shd w:val="clear" w:color="auto" w:fill="auto"/>
          </w:tcPr>
          <w:p w14:paraId="3C07D503" w14:textId="3B132647" w:rsidR="00894EC9" w:rsidRPr="00552F19" w:rsidRDefault="008420E6" w:rsidP="008420E6">
            <w:pPr>
              <w:bidi/>
              <w:rPr>
                <w:color w:val="FF0000"/>
                <w:lang w:val="en-GB"/>
              </w:rPr>
            </w:pPr>
            <w:r w:rsidRPr="00A9682D">
              <w:rPr>
                <w:rFonts w:cs="Arial"/>
                <w:color w:val="FF0000"/>
                <w:rtl/>
                <w:lang w:val="en-GB"/>
              </w:rPr>
              <w:t>المنسق الوطني للمسح العنقودي متعدد المؤشرات / ميسري التدريب / المحاورين ومشرفي الفريق الميداني</w:t>
            </w:r>
          </w:p>
        </w:tc>
        <w:tc>
          <w:tcPr>
            <w:tcW w:w="5850" w:type="dxa"/>
            <w:shd w:val="clear" w:color="auto" w:fill="auto"/>
          </w:tcPr>
          <w:p w14:paraId="4A5B7A26" w14:textId="77777777" w:rsidR="008420E6" w:rsidRPr="008420E6" w:rsidRDefault="008420E6" w:rsidP="008420E6">
            <w:pPr>
              <w:bidi/>
              <w:rPr>
                <w:rFonts w:cs="Arial"/>
                <w:color w:val="FF0000"/>
                <w:lang w:val="en-GB"/>
              </w:rPr>
            </w:pPr>
            <w:r w:rsidRPr="008420E6">
              <w:rPr>
                <w:rFonts w:cs="Arial"/>
                <w:color w:val="FF0000"/>
                <w:rtl/>
                <w:lang w:val="en-GB"/>
              </w:rPr>
              <w:t>يتضمن نص الموافقة معلومات حول</w:t>
            </w:r>
          </w:p>
          <w:p w14:paraId="3269E49D" w14:textId="2A08D6C5" w:rsidR="008420E6" w:rsidRPr="008420E6" w:rsidRDefault="008420E6" w:rsidP="008420E6">
            <w:pPr>
              <w:pStyle w:val="ListParagraph"/>
              <w:numPr>
                <w:ilvl w:val="1"/>
                <w:numId w:val="12"/>
              </w:numPr>
              <w:bidi/>
              <w:ind w:left="345" w:hanging="345"/>
              <w:rPr>
                <w:rFonts w:cs="Arial"/>
                <w:color w:val="FF0000"/>
                <w:lang w:val="en-GB"/>
              </w:rPr>
            </w:pPr>
            <w:r w:rsidRPr="008420E6">
              <w:rPr>
                <w:rFonts w:cs="Arial"/>
                <w:color w:val="FF0000"/>
                <w:rtl/>
                <w:lang w:val="en-GB"/>
              </w:rPr>
              <w:t>مدة المسح</w:t>
            </w:r>
          </w:p>
          <w:p w14:paraId="23742897" w14:textId="2F53F894" w:rsidR="008420E6" w:rsidRPr="008420E6" w:rsidRDefault="008420E6" w:rsidP="008420E6">
            <w:pPr>
              <w:pStyle w:val="ListParagraph"/>
              <w:numPr>
                <w:ilvl w:val="1"/>
                <w:numId w:val="12"/>
              </w:numPr>
              <w:bidi/>
              <w:ind w:left="345" w:hanging="345"/>
              <w:rPr>
                <w:rFonts w:cs="Arial"/>
                <w:color w:val="FF0000"/>
                <w:lang w:val="en-GB"/>
              </w:rPr>
            </w:pPr>
            <w:r w:rsidRPr="008420E6">
              <w:rPr>
                <w:rFonts w:cs="Arial"/>
                <w:color w:val="FF0000"/>
                <w:rtl/>
                <w:lang w:val="en-GB"/>
              </w:rPr>
              <w:t>طوعيّة المشاركة</w:t>
            </w:r>
          </w:p>
          <w:p w14:paraId="3A45DC42" w14:textId="5668B51F" w:rsidR="008420E6" w:rsidRPr="008420E6" w:rsidRDefault="008420E6" w:rsidP="008420E6">
            <w:pPr>
              <w:pStyle w:val="ListParagraph"/>
              <w:numPr>
                <w:ilvl w:val="1"/>
                <w:numId w:val="12"/>
              </w:numPr>
              <w:bidi/>
              <w:ind w:left="345" w:hanging="345"/>
              <w:rPr>
                <w:rFonts w:cs="Arial"/>
                <w:color w:val="FF0000"/>
                <w:lang w:val="en-GB"/>
              </w:rPr>
            </w:pPr>
            <w:r w:rsidRPr="008420E6">
              <w:rPr>
                <w:rFonts w:cs="Arial"/>
                <w:color w:val="FF0000"/>
                <w:rtl/>
                <w:lang w:val="en-GB"/>
              </w:rPr>
              <w:t>المخاطر والفوائد</w:t>
            </w:r>
          </w:p>
          <w:p w14:paraId="251F9AAF" w14:textId="3ADE5884" w:rsidR="008420E6" w:rsidRPr="008420E6" w:rsidRDefault="008420E6" w:rsidP="008420E6">
            <w:pPr>
              <w:pStyle w:val="ListParagraph"/>
              <w:numPr>
                <w:ilvl w:val="1"/>
                <w:numId w:val="12"/>
              </w:numPr>
              <w:bidi/>
              <w:ind w:left="345" w:hanging="345"/>
              <w:rPr>
                <w:rFonts w:cs="Arial"/>
                <w:color w:val="FF0000"/>
                <w:lang w:val="en-GB"/>
              </w:rPr>
            </w:pPr>
            <w:r w:rsidRPr="008420E6">
              <w:rPr>
                <w:rFonts w:cs="Arial"/>
                <w:color w:val="FF0000"/>
                <w:rtl/>
                <w:lang w:val="en-GB"/>
              </w:rPr>
              <w:t>السرية (وأية استثناءات تتعلق بالإبلاغ الإلزامي عن إساءة الاستخدام)</w:t>
            </w:r>
          </w:p>
          <w:p w14:paraId="13839BF3" w14:textId="082E96E9" w:rsidR="00A9682D" w:rsidRPr="008420E6" w:rsidRDefault="008420E6" w:rsidP="008420E6">
            <w:pPr>
              <w:pStyle w:val="ListParagraph"/>
              <w:numPr>
                <w:ilvl w:val="1"/>
                <w:numId w:val="12"/>
              </w:numPr>
              <w:bidi/>
              <w:ind w:left="345" w:hanging="345"/>
              <w:rPr>
                <w:rFonts w:cs="Arial"/>
                <w:color w:val="FF0000"/>
                <w:lang w:val="en-GB"/>
              </w:rPr>
            </w:pPr>
            <w:r w:rsidRPr="008420E6">
              <w:rPr>
                <w:rFonts w:cs="Arial"/>
                <w:color w:val="FF0000"/>
                <w:rtl/>
                <w:lang w:val="en-GB"/>
              </w:rPr>
              <w:t>قابلية التفاوض للإجابة على الأسئلة (أي أن المستجيبين ليسوا مضطرين للإجابة على كل الأسئلة)</w:t>
            </w:r>
          </w:p>
        </w:tc>
        <w:tc>
          <w:tcPr>
            <w:tcW w:w="1890" w:type="dxa"/>
            <w:shd w:val="clear" w:color="auto" w:fill="auto"/>
          </w:tcPr>
          <w:p w14:paraId="3B02742C" w14:textId="0ACF3956" w:rsidR="00894EC9" w:rsidRPr="00552F19" w:rsidRDefault="008420E6" w:rsidP="0071045E">
            <w:pPr>
              <w:bidi/>
              <w:rPr>
                <w:color w:val="FF0000"/>
                <w:lang w:val="en-GB"/>
              </w:rPr>
            </w:pPr>
            <w:r w:rsidRPr="008420E6">
              <w:rPr>
                <w:rFonts w:cs="Arial"/>
                <w:color w:val="FF0000"/>
                <w:rtl/>
                <w:lang w:val="en-GB"/>
              </w:rPr>
              <w:t>لا يوفر نص الموافقة تفاصيل كافية للمشاركين لتقديم الموافقة المستنيرة</w:t>
            </w:r>
          </w:p>
        </w:tc>
      </w:tr>
      <w:tr w:rsidR="002333AD" w:rsidRPr="00552F19" w14:paraId="0EA18628" w14:textId="77777777" w:rsidTr="008420E6">
        <w:tc>
          <w:tcPr>
            <w:tcW w:w="1615" w:type="dxa"/>
            <w:shd w:val="clear" w:color="auto" w:fill="auto"/>
          </w:tcPr>
          <w:p w14:paraId="5FFA46AC" w14:textId="338F5EDF" w:rsidR="002333AD" w:rsidRPr="00552F19" w:rsidRDefault="002333AD" w:rsidP="0071045E">
            <w:pPr>
              <w:bidi/>
              <w:rPr>
                <w:color w:val="FF0000"/>
                <w:lang w:val="en-GB"/>
              </w:rPr>
            </w:pPr>
          </w:p>
        </w:tc>
        <w:tc>
          <w:tcPr>
            <w:tcW w:w="5850" w:type="dxa"/>
            <w:shd w:val="clear" w:color="auto" w:fill="auto"/>
          </w:tcPr>
          <w:p w14:paraId="1F760C74" w14:textId="464D2A51" w:rsidR="002333AD" w:rsidRPr="00552F19" w:rsidRDefault="008420E6" w:rsidP="0071045E">
            <w:pPr>
              <w:bidi/>
              <w:rPr>
                <w:color w:val="FF0000"/>
                <w:lang w:val="en-GB"/>
              </w:rPr>
            </w:pPr>
            <w:r w:rsidRPr="008420E6">
              <w:rPr>
                <w:rFonts w:cs="Arial"/>
                <w:color w:val="FF0000"/>
                <w:rtl/>
                <w:lang w:val="en-GB"/>
              </w:rPr>
              <w:t>يجب البحث عن معلومات رقم الهاتف من المشترك نفسه ويجب أن يقدمها الفرد بحرية.</w:t>
            </w:r>
            <w:r w:rsidR="002333AD" w:rsidRPr="00552F19">
              <w:rPr>
                <w:color w:val="FF0000"/>
                <w:lang w:val="en-GB"/>
              </w:rPr>
              <w:t>.</w:t>
            </w:r>
          </w:p>
          <w:p w14:paraId="0EC87B10" w14:textId="77777777" w:rsidR="002333AD" w:rsidRPr="00552F19" w:rsidRDefault="002333AD" w:rsidP="0071045E">
            <w:pPr>
              <w:bidi/>
              <w:rPr>
                <w:color w:val="FF0000"/>
                <w:lang w:val="en-GB"/>
              </w:rPr>
            </w:pPr>
          </w:p>
        </w:tc>
        <w:tc>
          <w:tcPr>
            <w:tcW w:w="1890" w:type="dxa"/>
            <w:shd w:val="clear" w:color="auto" w:fill="auto"/>
          </w:tcPr>
          <w:p w14:paraId="3C25BBC7" w14:textId="66AFF565" w:rsidR="002333AD" w:rsidRPr="00552F19" w:rsidRDefault="008420E6" w:rsidP="0071045E">
            <w:pPr>
              <w:bidi/>
              <w:rPr>
                <w:color w:val="FF0000"/>
                <w:lang w:val="en-GB"/>
              </w:rPr>
            </w:pPr>
            <w:r w:rsidRPr="008420E6">
              <w:rPr>
                <w:rFonts w:cs="Arial"/>
                <w:color w:val="FF0000"/>
                <w:rtl/>
                <w:lang w:val="en-GB"/>
              </w:rPr>
              <w:t>يتم تسجيل رقم الهاتف بدون موافقة الشخص</w:t>
            </w:r>
          </w:p>
        </w:tc>
      </w:tr>
      <w:tr w:rsidR="00894EC9" w:rsidRPr="00552F19" w14:paraId="3B1637E0" w14:textId="77777777" w:rsidTr="008420E6">
        <w:tc>
          <w:tcPr>
            <w:tcW w:w="1615" w:type="dxa"/>
            <w:shd w:val="clear" w:color="auto" w:fill="FFFFFF" w:themeFill="background1"/>
          </w:tcPr>
          <w:p w14:paraId="3DF4E272" w14:textId="1E37502E" w:rsidR="00894EC9" w:rsidRPr="00552F19" w:rsidRDefault="00894EC9" w:rsidP="0071045E">
            <w:pPr>
              <w:bidi/>
              <w:rPr>
                <w:color w:val="FF0000"/>
                <w:lang w:val="en-GB"/>
              </w:rPr>
            </w:pPr>
          </w:p>
        </w:tc>
        <w:tc>
          <w:tcPr>
            <w:tcW w:w="5850" w:type="dxa"/>
            <w:shd w:val="clear" w:color="auto" w:fill="FFFFFF" w:themeFill="background1"/>
          </w:tcPr>
          <w:p w14:paraId="4AF30B3F" w14:textId="77777777" w:rsidR="007647C5" w:rsidRDefault="008420E6" w:rsidP="0071045E">
            <w:pPr>
              <w:bidi/>
              <w:rPr>
                <w:rFonts w:cs="Arial"/>
                <w:color w:val="FF0000"/>
                <w:rtl/>
                <w:lang w:val="en-GB"/>
              </w:rPr>
            </w:pPr>
            <w:r w:rsidRPr="008420E6">
              <w:rPr>
                <w:rFonts w:cs="Arial"/>
                <w:color w:val="FF0000"/>
                <w:rtl/>
                <w:lang w:val="en-GB"/>
              </w:rPr>
              <w:t>وجود بروتوكولات واضحة للحصول على موافقة الوالدين / الكبار وموافقة الطفل.</w:t>
            </w:r>
          </w:p>
          <w:p w14:paraId="3BE2F0C1" w14:textId="77777777" w:rsidR="008420E6" w:rsidRDefault="008420E6" w:rsidP="008420E6">
            <w:pPr>
              <w:bidi/>
              <w:rPr>
                <w:color w:val="FF0000"/>
                <w:rtl/>
                <w:lang w:val="en-GB"/>
              </w:rPr>
            </w:pPr>
          </w:p>
          <w:p w14:paraId="5C143A61" w14:textId="77777777" w:rsidR="008420E6" w:rsidRDefault="008420E6" w:rsidP="008420E6">
            <w:pPr>
              <w:bidi/>
              <w:rPr>
                <w:color w:val="FF0000"/>
                <w:rtl/>
                <w:lang w:val="en-GB"/>
              </w:rPr>
            </w:pPr>
          </w:p>
          <w:p w14:paraId="6649CFDD" w14:textId="77777777" w:rsidR="008420E6" w:rsidRPr="008420E6" w:rsidRDefault="008420E6" w:rsidP="008420E6">
            <w:pPr>
              <w:bidi/>
              <w:rPr>
                <w:color w:val="FF0000"/>
                <w:lang w:val="en-GB"/>
              </w:rPr>
            </w:pPr>
            <w:r w:rsidRPr="008420E6">
              <w:rPr>
                <w:rFonts w:cs="Arial"/>
                <w:color w:val="FF0000"/>
                <w:rtl/>
                <w:lang w:val="en-GB"/>
              </w:rPr>
              <w:t>توجد بروتوكولات واضحة للحصول على الموافقة المستنيرة من القُصّر وتتماشى مع التشريعات الوطنية (إن وجدت).</w:t>
            </w:r>
          </w:p>
          <w:p w14:paraId="38B84B32" w14:textId="77777777" w:rsidR="008420E6" w:rsidRPr="008420E6" w:rsidRDefault="008420E6" w:rsidP="008420E6">
            <w:pPr>
              <w:bidi/>
              <w:rPr>
                <w:color w:val="FF0000"/>
                <w:lang w:val="en-GB"/>
              </w:rPr>
            </w:pPr>
          </w:p>
          <w:p w14:paraId="76A00953" w14:textId="112984F3" w:rsidR="008420E6" w:rsidRPr="00552F19" w:rsidRDefault="008420E6" w:rsidP="008420E6">
            <w:pPr>
              <w:bidi/>
              <w:rPr>
                <w:color w:val="FF0000"/>
                <w:lang w:val="en-GB"/>
              </w:rPr>
            </w:pPr>
            <w:r w:rsidRPr="008420E6">
              <w:rPr>
                <w:rFonts w:cs="Arial"/>
                <w:color w:val="FF0000"/>
                <w:rtl/>
                <w:lang w:val="en-GB"/>
              </w:rPr>
              <w:t>موافقة الوالدين / الكبار ليست مطلوبة لمقابلة المراهقين الذين تتراوح أعمارهم بين 15 و 17 عامًا والذين يعتبرون "متحررين" (أي لا تعيش مع مقدم رعاية).</w:t>
            </w:r>
          </w:p>
        </w:tc>
        <w:tc>
          <w:tcPr>
            <w:tcW w:w="1890" w:type="dxa"/>
            <w:shd w:val="clear" w:color="auto" w:fill="FFFFFF" w:themeFill="background1"/>
          </w:tcPr>
          <w:p w14:paraId="3477BE74" w14:textId="77777777" w:rsidR="008420E6" w:rsidRPr="008420E6" w:rsidRDefault="008420E6" w:rsidP="008420E6">
            <w:pPr>
              <w:bidi/>
              <w:rPr>
                <w:color w:val="FF0000"/>
                <w:lang w:val="en-GB"/>
              </w:rPr>
            </w:pPr>
            <w:r w:rsidRPr="008420E6">
              <w:rPr>
                <w:rFonts w:cs="Arial"/>
                <w:color w:val="FF0000"/>
                <w:rtl/>
                <w:lang w:val="en-GB"/>
              </w:rPr>
              <w:t>لم يتم الحصول على موافقة الوالدين / مقدم الرعاية و / أو موافقة الطفل</w:t>
            </w:r>
          </w:p>
          <w:p w14:paraId="70D22FB2" w14:textId="77777777" w:rsidR="008420E6" w:rsidRPr="008420E6" w:rsidRDefault="008420E6" w:rsidP="008420E6">
            <w:pPr>
              <w:bidi/>
              <w:rPr>
                <w:color w:val="FF0000"/>
                <w:lang w:val="en-GB"/>
              </w:rPr>
            </w:pPr>
          </w:p>
          <w:p w14:paraId="7492B427" w14:textId="4A7CAB69" w:rsidR="00894EC9" w:rsidRPr="00552F19" w:rsidRDefault="008420E6" w:rsidP="008420E6">
            <w:pPr>
              <w:bidi/>
              <w:rPr>
                <w:color w:val="FF0000"/>
                <w:lang w:val="en-GB"/>
              </w:rPr>
            </w:pPr>
            <w:r w:rsidRPr="008420E6">
              <w:rPr>
                <w:rFonts w:cs="Arial"/>
                <w:color w:val="FF0000"/>
                <w:rtl/>
                <w:lang w:val="en-GB"/>
              </w:rPr>
              <w:t>لم يتم طلب الموافقة من الطفل على الرغم من أن التشريع يتطلب ذلك</w:t>
            </w:r>
          </w:p>
        </w:tc>
      </w:tr>
    </w:tbl>
    <w:p w14:paraId="302CDC9D" w14:textId="71E5B119" w:rsidR="00A81223" w:rsidRPr="00552F19" w:rsidRDefault="008420E6" w:rsidP="0071045E">
      <w:pPr>
        <w:pStyle w:val="Heading2"/>
        <w:numPr>
          <w:ilvl w:val="0"/>
          <w:numId w:val="8"/>
        </w:numPr>
        <w:bidi/>
      </w:pPr>
      <w:r w:rsidRPr="008420E6">
        <w:rPr>
          <w:rFonts w:cs="Arial"/>
          <w:rtl/>
        </w:rPr>
        <w:lastRenderedPageBreak/>
        <w:t>المخاطر التي يتعرض لها المحاورون</w:t>
      </w:r>
    </w:p>
    <w:p w14:paraId="07FCF99C" w14:textId="10F12823" w:rsidR="002B6106" w:rsidRPr="00552F19" w:rsidRDefault="008420E6" w:rsidP="0071045E">
      <w:pPr>
        <w:bidi/>
      </w:pPr>
      <w:r w:rsidRPr="008420E6">
        <w:rPr>
          <w:rFonts w:cs="Arial"/>
          <w:rtl/>
        </w:rPr>
        <w:t>يحدد هذا القسم المخاطر الأمنية أو المتعلقة بالصحة المحتملة للقائمين بالمقابلات أثناء العمل الميداني ، والاستراتيجيات لمواجهة هذه المخاطر. قد تشمل المخاطر على سبيل المثال مخاطر السلامة المحتملة أثناء السفر إلى المواقع الميدانية أو أثناء الزيارات المنزلية.</w:t>
      </w:r>
    </w:p>
    <w:tbl>
      <w:tblPr>
        <w:tblStyle w:val="TableGrid"/>
        <w:tblW w:w="9355" w:type="dxa"/>
        <w:tblInd w:w="0" w:type="dxa"/>
        <w:tblLook w:val="04A0" w:firstRow="1" w:lastRow="0" w:firstColumn="1" w:lastColumn="0" w:noHBand="0" w:noVBand="1"/>
      </w:tblPr>
      <w:tblGrid>
        <w:gridCol w:w="1615"/>
        <w:gridCol w:w="5580"/>
        <w:gridCol w:w="2160"/>
      </w:tblGrid>
      <w:tr w:rsidR="008420E6" w:rsidRPr="00552F19" w14:paraId="3E29D245" w14:textId="77777777" w:rsidTr="000F58B4">
        <w:tc>
          <w:tcPr>
            <w:tcW w:w="1615" w:type="dxa"/>
            <w:shd w:val="clear" w:color="auto" w:fill="D9E2F3" w:themeFill="accent1" w:themeFillTint="33"/>
          </w:tcPr>
          <w:p w14:paraId="5D628098" w14:textId="70A85364" w:rsidR="008420E6" w:rsidRPr="00552F19" w:rsidRDefault="008420E6" w:rsidP="008420E6">
            <w:pPr>
              <w:bidi/>
              <w:rPr>
                <w:lang w:val="en-GB"/>
              </w:rPr>
            </w:pPr>
            <w:r w:rsidRPr="002F1E73">
              <w:rPr>
                <w:rFonts w:cs="Arial"/>
                <w:rtl/>
                <w:lang w:val="en-GB"/>
              </w:rPr>
              <w:t>نقطة ارتكاز</w:t>
            </w:r>
          </w:p>
        </w:tc>
        <w:tc>
          <w:tcPr>
            <w:tcW w:w="5580" w:type="dxa"/>
            <w:shd w:val="clear" w:color="auto" w:fill="D9E2F3" w:themeFill="accent1" w:themeFillTint="33"/>
          </w:tcPr>
          <w:p w14:paraId="26EC31C5" w14:textId="40F057EB" w:rsidR="008420E6" w:rsidRPr="00552F19" w:rsidRDefault="008420E6" w:rsidP="008420E6">
            <w:pPr>
              <w:bidi/>
              <w:rPr>
                <w:lang w:val="en-GB"/>
              </w:rPr>
            </w:pPr>
            <w:r w:rsidRPr="002F1E73">
              <w:rPr>
                <w:rFonts w:cs="Arial"/>
                <w:rtl/>
                <w:lang w:val="en-GB"/>
              </w:rPr>
              <w:t>استراتيجيات لمواجهة المخاطر</w:t>
            </w:r>
          </w:p>
        </w:tc>
        <w:tc>
          <w:tcPr>
            <w:tcW w:w="2160" w:type="dxa"/>
            <w:shd w:val="clear" w:color="auto" w:fill="D9E2F3" w:themeFill="accent1" w:themeFillTint="33"/>
          </w:tcPr>
          <w:p w14:paraId="4E3E1148" w14:textId="7106A78F" w:rsidR="008420E6" w:rsidRPr="00552F19" w:rsidRDefault="008420E6" w:rsidP="008420E6">
            <w:pPr>
              <w:bidi/>
              <w:rPr>
                <w:lang w:val="en-GB"/>
              </w:rPr>
            </w:pPr>
            <w:r w:rsidRPr="002F1E73">
              <w:rPr>
                <w:rFonts w:cs="Arial"/>
                <w:rtl/>
                <w:lang w:val="en-GB"/>
              </w:rPr>
              <w:t>المخاطر</w:t>
            </w:r>
          </w:p>
        </w:tc>
      </w:tr>
      <w:tr w:rsidR="00363B20" w:rsidRPr="00552F19" w14:paraId="70D6FBA2" w14:textId="77777777" w:rsidTr="000F58B4">
        <w:tc>
          <w:tcPr>
            <w:tcW w:w="1615" w:type="dxa"/>
            <w:shd w:val="clear" w:color="auto" w:fill="auto"/>
          </w:tcPr>
          <w:p w14:paraId="44E54FA1" w14:textId="0CABA422" w:rsidR="008420E6" w:rsidRPr="00552F19" w:rsidRDefault="008420E6" w:rsidP="008420E6">
            <w:pPr>
              <w:bidi/>
              <w:rPr>
                <w:color w:val="FF0000"/>
                <w:lang w:val="en-GB"/>
              </w:rPr>
            </w:pPr>
            <w:r w:rsidRPr="008420E6">
              <w:rPr>
                <w:rFonts w:cs="Arial"/>
                <w:color w:val="FF0000"/>
                <w:rtl/>
                <w:lang w:val="en-GB"/>
              </w:rPr>
              <w:t>المنسق الوطني للمسح العنقودي متعدد المؤشرات / ميسري التدريب / المحاورين ومشرفي الفريق الميداني</w:t>
            </w:r>
          </w:p>
        </w:tc>
        <w:tc>
          <w:tcPr>
            <w:tcW w:w="5580" w:type="dxa"/>
            <w:shd w:val="clear" w:color="auto" w:fill="auto"/>
          </w:tcPr>
          <w:p w14:paraId="74513770" w14:textId="77777777" w:rsidR="008420E6" w:rsidRPr="008420E6" w:rsidRDefault="008420E6" w:rsidP="008420E6">
            <w:pPr>
              <w:bidi/>
              <w:rPr>
                <w:color w:val="FF0000"/>
                <w:rtl/>
                <w:lang w:val="en-GB"/>
              </w:rPr>
            </w:pPr>
            <w:r w:rsidRPr="008420E6">
              <w:rPr>
                <w:rFonts w:cs="Arial"/>
                <w:color w:val="FF0000"/>
                <w:rtl/>
                <w:lang w:val="en-GB"/>
              </w:rPr>
              <w:t>إذا كان من المحتمل أن يكون القائمون بالمقابلات في خطر ، فسيتم إيقاف أنشطة جمع البيانات وجهًا لوجه حتى يتحسن الوضع ويعتبر آمنًا مرة أخرى</w:t>
            </w:r>
            <w:r w:rsidRPr="008420E6">
              <w:rPr>
                <w:color w:val="FF0000"/>
                <w:lang w:val="en-GB"/>
              </w:rPr>
              <w:t>.</w:t>
            </w:r>
          </w:p>
          <w:p w14:paraId="6AC8B799" w14:textId="77777777" w:rsidR="008420E6" w:rsidRPr="008420E6" w:rsidRDefault="008420E6" w:rsidP="008420E6">
            <w:pPr>
              <w:rPr>
                <w:color w:val="FF0000"/>
                <w:rtl/>
                <w:lang w:val="en-GB"/>
              </w:rPr>
            </w:pPr>
          </w:p>
          <w:p w14:paraId="2C2CA53D" w14:textId="313868C9" w:rsidR="002B6106" w:rsidRPr="00552F19" w:rsidRDefault="008420E6" w:rsidP="008420E6">
            <w:pPr>
              <w:bidi/>
              <w:rPr>
                <w:color w:val="FF0000"/>
                <w:lang w:val="en-GB"/>
              </w:rPr>
            </w:pPr>
            <w:r w:rsidRPr="008420E6">
              <w:rPr>
                <w:rFonts w:cs="Arial"/>
                <w:color w:val="FF0000"/>
                <w:rtl/>
                <w:lang w:val="en-GB"/>
              </w:rPr>
              <w:t>سيتم وضع بروتوكولات واضحة لحماية المحاورين والموظفين الميدانيين أثناء العمل الميداني وتوصيات السلامة أثناء الزيارات المنزلية (على سبيل المثال ، العمل في أزواج أو وجود مشرفين على مسافة المشاهدة أو التحقق من المحاورين) وسيتم تناولها أثناء التدريب.</w:t>
            </w:r>
          </w:p>
        </w:tc>
        <w:tc>
          <w:tcPr>
            <w:tcW w:w="2160" w:type="dxa"/>
            <w:shd w:val="clear" w:color="auto" w:fill="auto"/>
          </w:tcPr>
          <w:p w14:paraId="47CBCF28" w14:textId="5B01136F" w:rsidR="002B6106" w:rsidRPr="00552F19" w:rsidRDefault="008420E6" w:rsidP="0071045E">
            <w:pPr>
              <w:bidi/>
              <w:rPr>
                <w:color w:val="FF0000"/>
                <w:lang w:val="en-GB"/>
              </w:rPr>
            </w:pPr>
            <w:r w:rsidRPr="008420E6">
              <w:rPr>
                <w:rFonts w:cs="Arial"/>
                <w:color w:val="FF0000"/>
                <w:rtl/>
                <w:lang w:val="en-GB"/>
              </w:rPr>
              <w:t>الظروف غير الآمنة المحتملة في الميدان</w:t>
            </w:r>
          </w:p>
        </w:tc>
      </w:tr>
    </w:tbl>
    <w:p w14:paraId="29F2A9A2" w14:textId="77777777" w:rsidR="002B6106" w:rsidRPr="00552F19" w:rsidRDefault="002B6106" w:rsidP="0071045E">
      <w:pPr>
        <w:bidi/>
      </w:pPr>
    </w:p>
    <w:p w14:paraId="6F0C631B" w14:textId="312074FC" w:rsidR="00A81223" w:rsidRPr="00552F19" w:rsidRDefault="000E5FF3" w:rsidP="0071045E">
      <w:pPr>
        <w:pStyle w:val="Heading2"/>
        <w:numPr>
          <w:ilvl w:val="0"/>
          <w:numId w:val="8"/>
        </w:numPr>
        <w:bidi/>
      </w:pPr>
      <w:r w:rsidRPr="000E5FF3">
        <w:rPr>
          <w:rFonts w:cs="Arial"/>
          <w:rtl/>
        </w:rPr>
        <w:t>الخصوصية والسرية</w:t>
      </w:r>
      <w:r w:rsidR="00A81223" w:rsidRPr="00552F19">
        <w:t xml:space="preserve"> </w:t>
      </w:r>
    </w:p>
    <w:p w14:paraId="031500BE" w14:textId="5F06FBB0" w:rsidR="002B6106" w:rsidRPr="00552F19" w:rsidRDefault="000E5FF3" w:rsidP="0071045E">
      <w:pPr>
        <w:bidi/>
      </w:pPr>
      <w:r w:rsidRPr="000E5FF3">
        <w:rPr>
          <w:rFonts w:cs="Arial"/>
          <w:rtl/>
        </w:rPr>
        <w:t xml:space="preserve">يوافق الأفراد على المشاركة في </w:t>
      </w:r>
      <w:r>
        <w:rPr>
          <w:rFonts w:cs="Arial" w:hint="cs"/>
          <w:rtl/>
        </w:rPr>
        <w:t>مسح</w:t>
      </w:r>
      <w:r w:rsidRPr="000E5FF3">
        <w:rPr>
          <w:rFonts w:cs="Arial"/>
          <w:rtl/>
        </w:rPr>
        <w:t xml:space="preserve"> على أساس أن المعلومات التي سيشاركونها أثناء المقابلة ستبقى سرية. تؤدي الانتهاكات العرضية أو المتعمدة للسرية إلى تقويض الثقة في </w:t>
      </w:r>
      <w:r>
        <w:rPr>
          <w:rFonts w:cs="Arial" w:hint="cs"/>
          <w:rtl/>
        </w:rPr>
        <w:t>المسوحات</w:t>
      </w:r>
      <w:r w:rsidRPr="000E5FF3">
        <w:rPr>
          <w:rFonts w:cs="Arial"/>
          <w:rtl/>
        </w:rPr>
        <w:t xml:space="preserve"> والمؤسسات التي تجريها ويمكن أن تؤدي إلى إلحاق الضرر بالمستجيبين. الخصوصية والسرية هما أيضًا عنصران أساسيان في جودة البيانات: من المرجح أن يتحدث المستجيبون </w:t>
      </w:r>
      <w:r>
        <w:rPr>
          <w:rFonts w:cs="Arial" w:hint="cs"/>
          <w:rtl/>
        </w:rPr>
        <w:t>ب</w:t>
      </w:r>
      <w:r w:rsidRPr="000E5FF3">
        <w:rPr>
          <w:rFonts w:cs="Arial"/>
          <w:rtl/>
        </w:rPr>
        <w:t>راحة</w:t>
      </w:r>
      <w:r>
        <w:rPr>
          <w:rFonts w:cs="Arial" w:hint="cs"/>
          <w:rtl/>
        </w:rPr>
        <w:t xml:space="preserve"> أكبر</w:t>
      </w:r>
      <w:r w:rsidRPr="000E5FF3">
        <w:rPr>
          <w:rFonts w:cs="Arial"/>
          <w:rtl/>
        </w:rPr>
        <w:t xml:space="preserve"> ويقدمون معلومات أكثر موثوقية إذا تم إجراء المقابلات بخصوصية. يحدد هذا القسم المخاطر المحتملة لضمان الحفاظ على سرية المعلومات المقدمة من المستجيبين وإجراء المقابلات بشكل خاص. كما يصف الاستراتيجيات المحتملة للتخفيف من تحديد المستجيبين في البيانات الجزئية قبل النشر.</w:t>
      </w:r>
    </w:p>
    <w:tbl>
      <w:tblPr>
        <w:tblStyle w:val="TableGrid"/>
        <w:tblW w:w="9445" w:type="dxa"/>
        <w:tblInd w:w="0" w:type="dxa"/>
        <w:tblLook w:val="04A0" w:firstRow="1" w:lastRow="0" w:firstColumn="1" w:lastColumn="0" w:noHBand="0" w:noVBand="1"/>
      </w:tblPr>
      <w:tblGrid>
        <w:gridCol w:w="1885"/>
        <w:gridCol w:w="5490"/>
        <w:gridCol w:w="2070"/>
      </w:tblGrid>
      <w:tr w:rsidR="000F58B4" w:rsidRPr="00552F19" w14:paraId="5BFF6FC6" w14:textId="77777777" w:rsidTr="000F58B4">
        <w:tc>
          <w:tcPr>
            <w:tcW w:w="1885" w:type="dxa"/>
            <w:shd w:val="clear" w:color="auto" w:fill="D9E2F3" w:themeFill="accent1" w:themeFillTint="33"/>
          </w:tcPr>
          <w:p w14:paraId="464C440D" w14:textId="54404B04" w:rsidR="000F58B4" w:rsidRPr="00552F19" w:rsidRDefault="000F58B4" w:rsidP="000F58B4">
            <w:pPr>
              <w:bidi/>
              <w:rPr>
                <w:lang w:val="en-GB"/>
              </w:rPr>
            </w:pPr>
            <w:r w:rsidRPr="002F1E73">
              <w:rPr>
                <w:rFonts w:cs="Arial"/>
                <w:rtl/>
                <w:lang w:val="en-GB"/>
              </w:rPr>
              <w:t>نقطة ارتكاز</w:t>
            </w:r>
          </w:p>
        </w:tc>
        <w:tc>
          <w:tcPr>
            <w:tcW w:w="5490" w:type="dxa"/>
            <w:shd w:val="clear" w:color="auto" w:fill="D9E2F3" w:themeFill="accent1" w:themeFillTint="33"/>
          </w:tcPr>
          <w:p w14:paraId="76DB7B3D" w14:textId="04143453" w:rsidR="000F58B4" w:rsidRPr="00552F19" w:rsidRDefault="000F58B4" w:rsidP="000F58B4">
            <w:pPr>
              <w:bidi/>
              <w:rPr>
                <w:lang w:val="en-GB"/>
              </w:rPr>
            </w:pPr>
            <w:r w:rsidRPr="002F1E73">
              <w:rPr>
                <w:rFonts w:cs="Arial"/>
                <w:rtl/>
                <w:lang w:val="en-GB"/>
              </w:rPr>
              <w:t>استراتيجيات لمواجهة المخاطر</w:t>
            </w:r>
          </w:p>
        </w:tc>
        <w:tc>
          <w:tcPr>
            <w:tcW w:w="2070" w:type="dxa"/>
            <w:shd w:val="clear" w:color="auto" w:fill="D9E2F3" w:themeFill="accent1" w:themeFillTint="33"/>
          </w:tcPr>
          <w:p w14:paraId="5D13CF2A" w14:textId="165AF873" w:rsidR="000F58B4" w:rsidRPr="00552F19" w:rsidRDefault="000F58B4" w:rsidP="000F58B4">
            <w:pPr>
              <w:bidi/>
              <w:rPr>
                <w:lang w:val="en-GB"/>
              </w:rPr>
            </w:pPr>
            <w:r w:rsidRPr="002F1E73">
              <w:rPr>
                <w:rFonts w:cs="Arial"/>
                <w:rtl/>
                <w:lang w:val="en-GB"/>
              </w:rPr>
              <w:t>المخاطر</w:t>
            </w:r>
          </w:p>
        </w:tc>
      </w:tr>
      <w:tr w:rsidR="00EC1EE9" w:rsidRPr="00552F19" w14:paraId="08EFA22A" w14:textId="77777777" w:rsidTr="000F58B4">
        <w:trPr>
          <w:trHeight w:val="3050"/>
        </w:trPr>
        <w:tc>
          <w:tcPr>
            <w:tcW w:w="1885" w:type="dxa"/>
          </w:tcPr>
          <w:p w14:paraId="0C028D2D" w14:textId="7EA3F479" w:rsidR="000E5FF3" w:rsidRPr="00552F19" w:rsidRDefault="000E5FF3" w:rsidP="000E5FF3">
            <w:pPr>
              <w:bidi/>
              <w:rPr>
                <w:color w:val="FF0000"/>
                <w:lang w:val="en-GB"/>
              </w:rPr>
            </w:pPr>
            <w:r w:rsidRPr="000E5FF3">
              <w:rPr>
                <w:rFonts w:cs="Arial"/>
                <w:color w:val="FF0000"/>
                <w:rtl/>
                <w:lang w:val="en-GB"/>
              </w:rPr>
              <w:t xml:space="preserve">المنسق الوطني للمسح العنقودي متعدد المؤشرات / ميسري التدريب / </w:t>
            </w:r>
            <w:r w:rsidRPr="008420E6">
              <w:rPr>
                <w:rFonts w:cs="Arial"/>
                <w:color w:val="FF0000"/>
                <w:rtl/>
                <w:lang w:val="en-GB"/>
              </w:rPr>
              <w:t>المحاورين</w:t>
            </w:r>
          </w:p>
          <w:p w14:paraId="3CAB8CC4" w14:textId="77777777" w:rsidR="00EC1EE9" w:rsidRPr="00552F19" w:rsidRDefault="00EC1EE9" w:rsidP="0071045E">
            <w:pPr>
              <w:bidi/>
              <w:rPr>
                <w:color w:val="FF0000"/>
                <w:lang w:val="en-GB"/>
              </w:rPr>
            </w:pPr>
          </w:p>
        </w:tc>
        <w:tc>
          <w:tcPr>
            <w:tcW w:w="5490" w:type="dxa"/>
            <w:shd w:val="clear" w:color="auto" w:fill="FFFFFF" w:themeFill="background1"/>
          </w:tcPr>
          <w:p w14:paraId="0C2F372A" w14:textId="358F3E05" w:rsidR="000E5FF3" w:rsidRPr="000E5FF3" w:rsidRDefault="000E5FF3" w:rsidP="000E5FF3">
            <w:pPr>
              <w:pStyle w:val="ListParagraph"/>
              <w:numPr>
                <w:ilvl w:val="0"/>
                <w:numId w:val="12"/>
              </w:numPr>
              <w:bidi/>
              <w:rPr>
                <w:color w:val="FF0000"/>
                <w:lang w:val="en-GB"/>
              </w:rPr>
            </w:pPr>
            <w:r w:rsidRPr="000E5FF3">
              <w:rPr>
                <w:rFonts w:cs="Arial"/>
                <w:color w:val="FF0000"/>
                <w:rtl/>
                <w:lang w:val="en-GB"/>
              </w:rPr>
              <w:t>سيتم تدريب المحاورين على كيفية الحصول على الخصوصية والتعامل مع الانقطاعات أثناء المقابلات.</w:t>
            </w:r>
          </w:p>
          <w:p w14:paraId="0A63F910" w14:textId="0424208B" w:rsidR="000E5FF3" w:rsidRPr="000E5FF3" w:rsidRDefault="000E5FF3" w:rsidP="000E5FF3">
            <w:pPr>
              <w:pStyle w:val="ListParagraph"/>
              <w:numPr>
                <w:ilvl w:val="0"/>
                <w:numId w:val="12"/>
              </w:numPr>
              <w:bidi/>
              <w:rPr>
                <w:color w:val="FF0000"/>
                <w:lang w:val="en-GB"/>
              </w:rPr>
            </w:pPr>
            <w:r w:rsidRPr="000E5FF3">
              <w:rPr>
                <w:rFonts w:cs="Arial"/>
                <w:color w:val="FF0000"/>
                <w:rtl/>
                <w:lang w:val="en-GB"/>
              </w:rPr>
              <w:t>سيشرح المحاور</w:t>
            </w:r>
            <w:r>
              <w:rPr>
                <w:rFonts w:cs="Arial" w:hint="cs"/>
                <w:color w:val="FF0000"/>
                <w:rtl/>
                <w:lang w:val="en-GB"/>
              </w:rPr>
              <w:t>و</w:t>
            </w:r>
            <w:r w:rsidRPr="000E5FF3">
              <w:rPr>
                <w:rFonts w:cs="Arial"/>
                <w:color w:val="FF0000"/>
                <w:rtl/>
                <w:lang w:val="en-GB"/>
              </w:rPr>
              <w:t>ن بوضوح للمشاركين أنه من أجل إجراء المسح لا يمكن لأفراد الأسرة الآخرين أن يكونوا في نطاق مسافة السمع.</w:t>
            </w:r>
          </w:p>
          <w:p w14:paraId="38569422" w14:textId="6E4C58C7" w:rsidR="000E5FF3" w:rsidRPr="000E5FF3" w:rsidRDefault="000E5FF3" w:rsidP="000E5FF3">
            <w:pPr>
              <w:pStyle w:val="ListParagraph"/>
              <w:numPr>
                <w:ilvl w:val="0"/>
                <w:numId w:val="12"/>
              </w:numPr>
              <w:bidi/>
              <w:rPr>
                <w:color w:val="FF0000"/>
                <w:lang w:val="en-GB"/>
              </w:rPr>
            </w:pPr>
            <w:r>
              <w:rPr>
                <w:rFonts w:cs="Arial" w:hint="cs"/>
                <w:color w:val="FF0000"/>
                <w:rtl/>
                <w:lang w:val="en-GB"/>
              </w:rPr>
              <w:t>في</w:t>
            </w:r>
            <w:r w:rsidRPr="000E5FF3">
              <w:rPr>
                <w:rFonts w:cs="Arial"/>
                <w:color w:val="FF0000"/>
                <w:rtl/>
                <w:lang w:val="en-GB"/>
              </w:rPr>
              <w:t xml:space="preserve"> حالة إجراء مقابلات مع الأطفال، سيطلب المحاورون العثور على مكان في المنزل حيث يمكن رؤيتهم من قبل شخص بالغ يعرفه الطفل ولكن لا يسمع.</w:t>
            </w:r>
          </w:p>
          <w:p w14:paraId="4D9C7262" w14:textId="55E61AE5" w:rsidR="00EC1EE9" w:rsidRPr="00552F19" w:rsidRDefault="000E5FF3" w:rsidP="000E5FF3">
            <w:pPr>
              <w:pStyle w:val="ListParagraph"/>
              <w:numPr>
                <w:ilvl w:val="0"/>
                <w:numId w:val="12"/>
              </w:numPr>
              <w:bidi/>
              <w:rPr>
                <w:color w:val="FF0000"/>
                <w:lang w:val="en-GB"/>
              </w:rPr>
            </w:pPr>
            <w:r w:rsidRPr="000E5FF3">
              <w:rPr>
                <w:rFonts w:cs="Arial"/>
                <w:color w:val="FF0000"/>
                <w:rtl/>
                <w:lang w:val="en-GB"/>
              </w:rPr>
              <w:t>قبل طرح أسئلة حول موضوعات حساسة للغاية مثل (</w:t>
            </w:r>
            <w:r w:rsidRPr="000E5FF3">
              <w:rPr>
                <w:rFonts w:cs="Arial"/>
                <w:i/>
                <w:iCs/>
                <w:color w:val="FF0000"/>
                <w:rtl/>
                <w:lang w:val="en-GB"/>
              </w:rPr>
              <w:t xml:space="preserve">أدخل أمثلة على الموضوعات شديدة الحساسية التي تمت تغطيتها في </w:t>
            </w:r>
            <w:r>
              <w:rPr>
                <w:rFonts w:cs="Arial"/>
                <w:i/>
                <w:iCs/>
                <w:color w:val="FF0000"/>
                <w:rtl/>
                <w:lang w:val="en-GB"/>
              </w:rPr>
              <w:t>المسح</w:t>
            </w:r>
            <w:r w:rsidRPr="000E5FF3">
              <w:rPr>
                <w:rFonts w:cs="Arial"/>
                <w:i/>
                <w:iCs/>
                <w:color w:val="FF0000"/>
                <w:rtl/>
                <w:lang w:val="en-GB"/>
              </w:rPr>
              <w:t xml:space="preserve"> ، مثل السلوك الجنسي أو فيروس نقص المناعة البشرية / الإيدز أو العنف المنزلي أو الصحة العقلية</w:t>
            </w:r>
            <w:r w:rsidRPr="000E5FF3">
              <w:rPr>
                <w:rFonts w:cs="Arial"/>
                <w:color w:val="FF0000"/>
                <w:rtl/>
                <w:lang w:val="en-GB"/>
              </w:rPr>
              <w:t>) سيذكر المحاورون طبيعة الأسئلة وسيطرحون أسئلة على المستجيبين إذا وافقوا لمواصلة المقابلة. إذا لم يكن من الممكن ضمان الخصوصية المطلقة أثناء المقابلات حول مواضيع حساسة للغاية، فلن يواصل المحاور المقابلة وسيطلب من المستجيب إعادة جدولة المقابلة.</w:t>
            </w:r>
          </w:p>
        </w:tc>
        <w:tc>
          <w:tcPr>
            <w:tcW w:w="2070" w:type="dxa"/>
          </w:tcPr>
          <w:p w14:paraId="69F4FB9B" w14:textId="5AD11E97" w:rsidR="000E5FF3" w:rsidRPr="000E5FF3" w:rsidRDefault="000E5FF3" w:rsidP="000E5FF3">
            <w:pPr>
              <w:bidi/>
              <w:rPr>
                <w:color w:val="FF0000"/>
                <w:lang w:val="en-GB"/>
              </w:rPr>
            </w:pPr>
            <w:r w:rsidRPr="000E5FF3">
              <w:rPr>
                <w:rFonts w:cs="Arial"/>
                <w:color w:val="FF0000"/>
                <w:rtl/>
                <w:lang w:val="en-GB"/>
              </w:rPr>
              <w:t>الخصوصية أثناء المقابلة غير ممكن</w:t>
            </w:r>
            <w:r>
              <w:rPr>
                <w:rFonts w:cs="Arial" w:hint="cs"/>
                <w:color w:val="FF0000"/>
                <w:rtl/>
                <w:lang w:val="en-GB"/>
              </w:rPr>
              <w:t>ة</w:t>
            </w:r>
          </w:p>
          <w:p w14:paraId="76654E89" w14:textId="77777777" w:rsidR="000E5FF3" w:rsidRPr="000E5FF3" w:rsidRDefault="000E5FF3" w:rsidP="000E5FF3">
            <w:pPr>
              <w:bidi/>
              <w:rPr>
                <w:color w:val="FF0000"/>
                <w:lang w:val="en-GB"/>
              </w:rPr>
            </w:pPr>
          </w:p>
          <w:p w14:paraId="2782C6D2" w14:textId="77777777" w:rsidR="000E5FF3" w:rsidRPr="000E5FF3" w:rsidRDefault="000E5FF3" w:rsidP="000E5FF3">
            <w:pPr>
              <w:bidi/>
              <w:rPr>
                <w:color w:val="FF0000"/>
                <w:lang w:val="en-GB"/>
              </w:rPr>
            </w:pPr>
            <w:r w:rsidRPr="000E5FF3">
              <w:rPr>
                <w:rFonts w:cs="Arial"/>
                <w:color w:val="FF0000"/>
                <w:rtl/>
                <w:lang w:val="en-GB"/>
              </w:rPr>
              <w:t>لا يمكن ضمان الخصوصية المطلقة خلال الأقسام الحساسة للغاية من المقابلة</w:t>
            </w:r>
          </w:p>
          <w:p w14:paraId="5F12333D" w14:textId="77777777" w:rsidR="000E5FF3" w:rsidRPr="000E5FF3" w:rsidRDefault="000E5FF3" w:rsidP="000E5FF3">
            <w:pPr>
              <w:bidi/>
              <w:rPr>
                <w:color w:val="FF0000"/>
                <w:lang w:val="en-GB"/>
              </w:rPr>
            </w:pPr>
          </w:p>
          <w:p w14:paraId="05DCF6AB" w14:textId="584499E7" w:rsidR="00EC1EE9" w:rsidRPr="00552F19" w:rsidRDefault="000E5FF3" w:rsidP="000E5FF3">
            <w:pPr>
              <w:bidi/>
              <w:rPr>
                <w:color w:val="FF0000"/>
                <w:lang w:val="en-GB"/>
              </w:rPr>
            </w:pPr>
            <w:r w:rsidRPr="000E5FF3">
              <w:rPr>
                <w:rFonts w:cs="Arial"/>
                <w:color w:val="FF0000"/>
                <w:rtl/>
                <w:lang w:val="en-GB"/>
              </w:rPr>
              <w:t>(ملاحظة: تشير الخصوصية إلى عدم وجود أي شخص يبلغ من العمر 13 عامًا أو أكثر على مقربة مباشرة / قادرًا على سماع المحادثة)</w:t>
            </w:r>
          </w:p>
        </w:tc>
      </w:tr>
      <w:tr w:rsidR="002B6106" w:rsidRPr="00552F19" w14:paraId="00CD8D1A" w14:textId="77777777" w:rsidTr="000F58B4">
        <w:tc>
          <w:tcPr>
            <w:tcW w:w="1885" w:type="dxa"/>
            <w:shd w:val="clear" w:color="auto" w:fill="auto"/>
          </w:tcPr>
          <w:p w14:paraId="46ADFB10" w14:textId="267297E1" w:rsidR="000E5FF3" w:rsidRPr="00552F19" w:rsidRDefault="000E5FF3" w:rsidP="000E5FF3">
            <w:pPr>
              <w:bidi/>
              <w:rPr>
                <w:color w:val="FF0000"/>
                <w:lang w:val="en-GB"/>
              </w:rPr>
            </w:pPr>
            <w:r w:rsidRPr="000E5FF3">
              <w:rPr>
                <w:rFonts w:cs="Arial"/>
                <w:color w:val="FF0000"/>
                <w:rtl/>
                <w:lang w:val="en-GB"/>
              </w:rPr>
              <w:t>المنسق الوطني للمسح العنقودي متعدد المؤشرات</w:t>
            </w:r>
            <w:r>
              <w:rPr>
                <w:rFonts w:cs="Arial" w:hint="cs"/>
                <w:color w:val="FF0000"/>
                <w:rtl/>
                <w:lang w:val="en-GB"/>
              </w:rPr>
              <w:t xml:space="preserve">/ </w:t>
            </w:r>
            <w:r w:rsidRPr="00A9682D">
              <w:rPr>
                <w:rFonts w:cs="Arial"/>
                <w:color w:val="FF0000"/>
                <w:rtl/>
                <w:lang w:val="en-GB"/>
              </w:rPr>
              <w:t>اللجنة التوجيهية</w:t>
            </w:r>
            <w:r w:rsidRPr="000E5FF3">
              <w:rPr>
                <w:rFonts w:cs="Arial"/>
                <w:color w:val="FF0000"/>
                <w:rtl/>
                <w:lang w:val="en-GB"/>
              </w:rPr>
              <w:t xml:space="preserve"> / ميسري التدريب / </w:t>
            </w:r>
            <w:r w:rsidRPr="008420E6">
              <w:rPr>
                <w:rFonts w:cs="Arial"/>
                <w:color w:val="FF0000"/>
                <w:rtl/>
                <w:lang w:val="en-GB"/>
              </w:rPr>
              <w:t>المحاورين</w:t>
            </w:r>
          </w:p>
          <w:p w14:paraId="716FDFE2" w14:textId="488EE9E4" w:rsidR="000E5FF3" w:rsidRPr="000E5FF3" w:rsidRDefault="000E5FF3" w:rsidP="000E5FF3">
            <w:pPr>
              <w:bidi/>
              <w:rPr>
                <w:color w:val="FF0000"/>
                <w:lang w:val="en-GB"/>
              </w:rPr>
            </w:pPr>
          </w:p>
        </w:tc>
        <w:tc>
          <w:tcPr>
            <w:tcW w:w="5490" w:type="dxa"/>
            <w:shd w:val="clear" w:color="auto" w:fill="auto"/>
          </w:tcPr>
          <w:p w14:paraId="4C892529" w14:textId="349FEB61" w:rsidR="002B6106" w:rsidRPr="00552F19" w:rsidRDefault="000E5FF3" w:rsidP="0071045E">
            <w:pPr>
              <w:pStyle w:val="ListParagraph"/>
              <w:numPr>
                <w:ilvl w:val="0"/>
                <w:numId w:val="15"/>
              </w:numPr>
              <w:bidi/>
              <w:ind w:left="360"/>
              <w:rPr>
                <w:color w:val="FF0000"/>
                <w:lang w:val="en-GB"/>
              </w:rPr>
            </w:pPr>
            <w:r w:rsidRPr="000E5FF3">
              <w:rPr>
                <w:rFonts w:cs="Arial"/>
                <w:color w:val="FF0000"/>
                <w:rtl/>
                <w:lang w:val="en-GB"/>
              </w:rPr>
              <w:t xml:space="preserve">سيتم تدريب المحاورين على الخصوصية والسرية بما في ذلك عدم مشاركة أي معلومات يشاركها المستجيبون أثناء المقابلات مع أي شخص خارج فريق </w:t>
            </w:r>
            <w:r>
              <w:rPr>
                <w:rFonts w:cs="Arial"/>
                <w:color w:val="FF0000"/>
                <w:rtl/>
                <w:lang w:val="en-GB"/>
              </w:rPr>
              <w:t>المسح</w:t>
            </w:r>
            <w:r w:rsidRPr="000E5FF3">
              <w:rPr>
                <w:rFonts w:cs="Arial"/>
                <w:color w:val="FF0000"/>
                <w:rtl/>
                <w:lang w:val="en-GB"/>
              </w:rPr>
              <w:t xml:space="preserve"> (انظر الاستثناء على الإبلاغ الإلزامي عن الإساءة في القسم 1).</w:t>
            </w:r>
          </w:p>
          <w:p w14:paraId="2354EE55" w14:textId="08B029D3" w:rsidR="004C1D46" w:rsidRDefault="004C1D46" w:rsidP="0071045E">
            <w:pPr>
              <w:bidi/>
              <w:jc w:val="both"/>
              <w:rPr>
                <w:color w:val="FF0000"/>
                <w:lang w:val="en-GB"/>
              </w:rPr>
            </w:pPr>
          </w:p>
          <w:p w14:paraId="33D9FC9A" w14:textId="77777777" w:rsidR="00626BAC" w:rsidRPr="00552F19" w:rsidRDefault="00626BAC" w:rsidP="0071045E">
            <w:pPr>
              <w:bidi/>
              <w:jc w:val="both"/>
              <w:rPr>
                <w:color w:val="FF0000"/>
                <w:lang w:val="en-GB"/>
              </w:rPr>
            </w:pPr>
          </w:p>
          <w:p w14:paraId="02FECD5C" w14:textId="77777777" w:rsidR="000E5FF3" w:rsidRPr="000E5FF3" w:rsidRDefault="000E5FF3" w:rsidP="000E5FF3">
            <w:pPr>
              <w:pStyle w:val="ListParagraph"/>
              <w:numPr>
                <w:ilvl w:val="0"/>
                <w:numId w:val="15"/>
              </w:numPr>
              <w:bidi/>
              <w:ind w:left="345" w:hanging="345"/>
              <w:jc w:val="both"/>
              <w:rPr>
                <w:color w:val="FF0000"/>
                <w:lang w:val="en-GB"/>
              </w:rPr>
            </w:pPr>
            <w:r w:rsidRPr="000E5FF3">
              <w:rPr>
                <w:rFonts w:cs="Arial"/>
                <w:color w:val="FF0000"/>
                <w:rtl/>
                <w:lang w:val="en-GB"/>
              </w:rPr>
              <w:t>سيتم تخزين النسخ الورقية من الاستبيانات المكتملة في مكان آمن في خزانة مقفلة ويتم إتلافها بعد ثلاث سنوات.</w:t>
            </w:r>
          </w:p>
          <w:p w14:paraId="0418ED36" w14:textId="5C6788BD" w:rsidR="000E5FF3" w:rsidRPr="000E5FF3" w:rsidRDefault="000E5FF3" w:rsidP="000E5FF3">
            <w:pPr>
              <w:pStyle w:val="ListParagraph"/>
              <w:numPr>
                <w:ilvl w:val="0"/>
                <w:numId w:val="15"/>
              </w:numPr>
              <w:bidi/>
              <w:ind w:left="345" w:hanging="345"/>
              <w:jc w:val="both"/>
              <w:rPr>
                <w:color w:val="FF0000"/>
                <w:lang w:val="en-GB"/>
              </w:rPr>
            </w:pPr>
            <w:r w:rsidRPr="000E5FF3">
              <w:rPr>
                <w:rFonts w:cs="Arial"/>
                <w:color w:val="FF0000"/>
                <w:rtl/>
                <w:lang w:val="en-GB"/>
              </w:rPr>
              <w:t>سيتم الاحتفاظ بملفات البيانات التي تحتوي على معرفات شخصية في أجهزة كمبيوتر محمية بكلمة مرور.</w:t>
            </w:r>
          </w:p>
          <w:p w14:paraId="305A718B" w14:textId="0F032DFD" w:rsidR="009E4814" w:rsidRPr="00552F19" w:rsidRDefault="000E5FF3" w:rsidP="000E5FF3">
            <w:pPr>
              <w:pStyle w:val="ListParagraph"/>
              <w:numPr>
                <w:ilvl w:val="0"/>
                <w:numId w:val="15"/>
              </w:numPr>
              <w:bidi/>
              <w:ind w:left="345" w:hanging="345"/>
              <w:rPr>
                <w:color w:val="FF0000"/>
                <w:lang w:val="en-GB"/>
              </w:rPr>
            </w:pPr>
            <w:r w:rsidRPr="000E5FF3">
              <w:rPr>
                <w:rFonts w:cs="Arial"/>
                <w:color w:val="FF0000"/>
                <w:rtl/>
                <w:lang w:val="en-GB"/>
              </w:rPr>
              <w:t>(إشارة إلى المادة الثانية من مذكرة التفاهم التي تنظم إخفاء هوية البيانات ومعالجة ومشاركة البيانات الجزئية)</w:t>
            </w:r>
          </w:p>
        </w:tc>
        <w:tc>
          <w:tcPr>
            <w:tcW w:w="2070" w:type="dxa"/>
            <w:shd w:val="clear" w:color="auto" w:fill="auto"/>
          </w:tcPr>
          <w:p w14:paraId="6F17C9A7" w14:textId="77777777" w:rsidR="000E5FF3" w:rsidRPr="000E5FF3" w:rsidRDefault="000E5FF3" w:rsidP="000E5FF3">
            <w:pPr>
              <w:bidi/>
              <w:rPr>
                <w:color w:val="FF0000"/>
                <w:lang w:val="en-GB"/>
              </w:rPr>
            </w:pPr>
            <w:r w:rsidRPr="000E5FF3">
              <w:rPr>
                <w:rFonts w:cs="Arial"/>
                <w:color w:val="FF0000"/>
                <w:rtl/>
                <w:lang w:val="en-GB"/>
              </w:rPr>
              <w:t>خرق السرية</w:t>
            </w:r>
          </w:p>
          <w:p w14:paraId="7E9FEBA6" w14:textId="77777777" w:rsidR="000E5FF3" w:rsidRPr="000E5FF3" w:rsidRDefault="000E5FF3" w:rsidP="000E5FF3">
            <w:pPr>
              <w:bidi/>
              <w:rPr>
                <w:color w:val="FF0000"/>
                <w:lang w:val="en-GB"/>
              </w:rPr>
            </w:pPr>
          </w:p>
          <w:p w14:paraId="5820335E" w14:textId="77777777" w:rsidR="000E5FF3" w:rsidRPr="000E5FF3" w:rsidRDefault="000E5FF3" w:rsidP="000E5FF3">
            <w:pPr>
              <w:bidi/>
              <w:rPr>
                <w:color w:val="FF0000"/>
                <w:lang w:val="en-GB"/>
              </w:rPr>
            </w:pPr>
          </w:p>
          <w:p w14:paraId="797B4186" w14:textId="77777777" w:rsidR="000E5FF3" w:rsidRPr="000E5FF3" w:rsidRDefault="000E5FF3" w:rsidP="000E5FF3">
            <w:pPr>
              <w:bidi/>
              <w:rPr>
                <w:color w:val="FF0000"/>
                <w:lang w:val="en-GB"/>
              </w:rPr>
            </w:pPr>
          </w:p>
          <w:p w14:paraId="088DB22F" w14:textId="77777777" w:rsidR="000E5FF3" w:rsidRPr="000E5FF3" w:rsidRDefault="000E5FF3" w:rsidP="000E5FF3">
            <w:pPr>
              <w:bidi/>
              <w:rPr>
                <w:color w:val="FF0000"/>
                <w:lang w:val="en-GB"/>
              </w:rPr>
            </w:pPr>
            <w:r w:rsidRPr="000E5FF3">
              <w:rPr>
                <w:rFonts w:cs="Arial"/>
                <w:color w:val="FF0000"/>
                <w:rtl/>
                <w:lang w:val="en-GB"/>
              </w:rPr>
              <w:t>يتم وضع نسخ ورقية من الاستبيانات أو ملفات البيانات بما في ذلك المعرفات الفردية والأسرية في غير محلها أو الوصول إليها من قبل أشخاص خارج فريق المسح</w:t>
            </w:r>
          </w:p>
          <w:p w14:paraId="3EF97C55" w14:textId="77777777" w:rsidR="000E5FF3" w:rsidRPr="000E5FF3" w:rsidRDefault="000E5FF3" w:rsidP="000E5FF3">
            <w:pPr>
              <w:bidi/>
              <w:rPr>
                <w:color w:val="FF0000"/>
                <w:lang w:val="en-GB"/>
              </w:rPr>
            </w:pPr>
          </w:p>
          <w:p w14:paraId="18C2B605" w14:textId="042398C2" w:rsidR="002B6106" w:rsidRPr="00552F19" w:rsidRDefault="000E5FF3" w:rsidP="000E5FF3">
            <w:pPr>
              <w:bidi/>
              <w:rPr>
                <w:color w:val="FF0000"/>
                <w:lang w:val="en-GB"/>
              </w:rPr>
            </w:pPr>
            <w:r w:rsidRPr="000E5FF3">
              <w:rPr>
                <w:rFonts w:cs="Arial"/>
                <w:color w:val="FF0000"/>
                <w:rtl/>
                <w:lang w:val="en-GB"/>
              </w:rPr>
              <w:t>لم يتم إخفاء هوية البيانات الجزئية بشكل صحيح قبل النشر العام.</w:t>
            </w:r>
          </w:p>
        </w:tc>
      </w:tr>
    </w:tbl>
    <w:p w14:paraId="73C887BD" w14:textId="166C43CE" w:rsidR="00A81223" w:rsidRDefault="00A81223" w:rsidP="0071045E">
      <w:pPr>
        <w:bidi/>
        <w:rPr>
          <w:rtl/>
        </w:rPr>
      </w:pPr>
    </w:p>
    <w:p w14:paraId="5271ED6F" w14:textId="77AE8C9E" w:rsidR="000F58B4" w:rsidRDefault="000F58B4" w:rsidP="000F58B4">
      <w:pPr>
        <w:bidi/>
        <w:rPr>
          <w:rtl/>
        </w:rPr>
      </w:pPr>
    </w:p>
    <w:p w14:paraId="7E558CAB" w14:textId="77777777" w:rsidR="000F58B4" w:rsidRPr="00552F19" w:rsidRDefault="000F58B4" w:rsidP="000F58B4">
      <w:pPr>
        <w:bidi/>
      </w:pPr>
    </w:p>
    <w:p w14:paraId="0620DF59" w14:textId="6C0F56B6" w:rsidR="00A81223" w:rsidRPr="00552F19" w:rsidRDefault="000F58B4" w:rsidP="0071045E">
      <w:pPr>
        <w:pStyle w:val="Heading2"/>
        <w:numPr>
          <w:ilvl w:val="0"/>
          <w:numId w:val="8"/>
        </w:numPr>
        <w:bidi/>
      </w:pPr>
      <w:r w:rsidRPr="000F58B4">
        <w:rPr>
          <w:rFonts w:cs="Arial"/>
          <w:rtl/>
        </w:rPr>
        <w:lastRenderedPageBreak/>
        <w:t>إدارة شكاوى المشاركين ومخاوفهم</w:t>
      </w:r>
      <w:r w:rsidR="00A81223" w:rsidRPr="00552F19">
        <w:t xml:space="preserve"> </w:t>
      </w:r>
    </w:p>
    <w:p w14:paraId="39DFF71B" w14:textId="3569795A" w:rsidR="003F79D4" w:rsidRPr="00552F19" w:rsidRDefault="000F58B4" w:rsidP="0071045E">
      <w:pPr>
        <w:bidi/>
      </w:pPr>
      <w:r w:rsidRPr="000F58B4">
        <w:rPr>
          <w:rFonts w:cs="Arial"/>
          <w:rtl/>
        </w:rPr>
        <w:t>يحدد هذا القسم المخاوف المتوقعة من قبل المستجيبين ويحدد بروتوكولات للتعامل معها.</w:t>
      </w:r>
    </w:p>
    <w:tbl>
      <w:tblPr>
        <w:tblStyle w:val="TableGrid"/>
        <w:tblW w:w="9355" w:type="dxa"/>
        <w:tblInd w:w="0" w:type="dxa"/>
        <w:tblLook w:val="04A0" w:firstRow="1" w:lastRow="0" w:firstColumn="1" w:lastColumn="0" w:noHBand="0" w:noVBand="1"/>
      </w:tblPr>
      <w:tblGrid>
        <w:gridCol w:w="1975"/>
        <w:gridCol w:w="5580"/>
        <w:gridCol w:w="1800"/>
      </w:tblGrid>
      <w:tr w:rsidR="000F58B4" w:rsidRPr="00552F19" w14:paraId="2445B17B" w14:textId="77777777" w:rsidTr="000F58B4">
        <w:tc>
          <w:tcPr>
            <w:tcW w:w="1975" w:type="dxa"/>
            <w:shd w:val="clear" w:color="auto" w:fill="D9E2F3" w:themeFill="accent1" w:themeFillTint="33"/>
          </w:tcPr>
          <w:p w14:paraId="4D799B6C" w14:textId="4127F5D7" w:rsidR="000F58B4" w:rsidRPr="00552F19" w:rsidRDefault="000F58B4" w:rsidP="000F58B4">
            <w:pPr>
              <w:keepNext/>
              <w:keepLines/>
              <w:bidi/>
              <w:rPr>
                <w:lang w:val="en-GB"/>
              </w:rPr>
            </w:pPr>
            <w:r w:rsidRPr="002F1E73">
              <w:rPr>
                <w:rFonts w:cs="Arial"/>
                <w:rtl/>
                <w:lang w:val="en-GB"/>
              </w:rPr>
              <w:t>نقطة ارتكاز</w:t>
            </w:r>
          </w:p>
        </w:tc>
        <w:tc>
          <w:tcPr>
            <w:tcW w:w="5580" w:type="dxa"/>
            <w:shd w:val="clear" w:color="auto" w:fill="D9E2F3" w:themeFill="accent1" w:themeFillTint="33"/>
          </w:tcPr>
          <w:p w14:paraId="4D4C58F9" w14:textId="1BB31DFB" w:rsidR="000F58B4" w:rsidRPr="00552F19" w:rsidRDefault="000F58B4" w:rsidP="000F58B4">
            <w:pPr>
              <w:keepNext/>
              <w:keepLines/>
              <w:bidi/>
              <w:rPr>
                <w:lang w:val="en-GB"/>
              </w:rPr>
            </w:pPr>
            <w:r w:rsidRPr="002F1E73">
              <w:rPr>
                <w:rFonts w:cs="Arial"/>
                <w:rtl/>
                <w:lang w:val="en-GB"/>
              </w:rPr>
              <w:t>استراتيجيات لمواجهة المخاطر</w:t>
            </w:r>
          </w:p>
        </w:tc>
        <w:tc>
          <w:tcPr>
            <w:tcW w:w="1800" w:type="dxa"/>
            <w:shd w:val="clear" w:color="auto" w:fill="D9E2F3" w:themeFill="accent1" w:themeFillTint="33"/>
          </w:tcPr>
          <w:p w14:paraId="04FE2107" w14:textId="14AE0AAE" w:rsidR="000F58B4" w:rsidRPr="00552F19" w:rsidRDefault="000F58B4" w:rsidP="000F58B4">
            <w:pPr>
              <w:keepNext/>
              <w:keepLines/>
              <w:bidi/>
              <w:rPr>
                <w:lang w:val="en-GB"/>
              </w:rPr>
            </w:pPr>
            <w:r w:rsidRPr="002F1E73">
              <w:rPr>
                <w:rFonts w:cs="Arial"/>
                <w:rtl/>
                <w:lang w:val="en-GB"/>
              </w:rPr>
              <w:t>المخاطر</w:t>
            </w:r>
          </w:p>
        </w:tc>
      </w:tr>
      <w:tr w:rsidR="008B6F3B" w:rsidRPr="00552F19" w14:paraId="391FC707" w14:textId="77777777" w:rsidTr="000F58B4">
        <w:tc>
          <w:tcPr>
            <w:tcW w:w="1975" w:type="dxa"/>
          </w:tcPr>
          <w:p w14:paraId="7FCAFAFD" w14:textId="233514B7" w:rsidR="000F58B4" w:rsidRPr="000F58B4" w:rsidRDefault="000F58B4" w:rsidP="000F58B4">
            <w:pPr>
              <w:keepNext/>
              <w:keepLines/>
              <w:bidi/>
              <w:rPr>
                <w:color w:val="FF0000"/>
                <w:lang w:val="en-GB"/>
              </w:rPr>
            </w:pPr>
            <w:r>
              <w:rPr>
                <w:rFonts w:cs="Arial" w:hint="cs"/>
                <w:color w:val="FF0000"/>
                <w:rtl/>
                <w:lang w:val="en-GB"/>
              </w:rPr>
              <w:t>المحاورون</w:t>
            </w:r>
            <w:r w:rsidRPr="000F58B4">
              <w:rPr>
                <w:rFonts w:cs="Arial"/>
                <w:color w:val="FF0000"/>
                <w:rtl/>
                <w:lang w:val="en-GB"/>
              </w:rPr>
              <w:t xml:space="preserve"> / منسق المسح العنقودي متعدد المؤشرات /</w:t>
            </w:r>
          </w:p>
          <w:p w14:paraId="79A635E3" w14:textId="290BA8B5" w:rsidR="000F58B4" w:rsidRPr="00552F19" w:rsidRDefault="000F58B4" w:rsidP="000F58B4">
            <w:pPr>
              <w:keepNext/>
              <w:keepLines/>
              <w:bidi/>
              <w:rPr>
                <w:color w:val="FF0000"/>
                <w:lang w:val="en-GB"/>
              </w:rPr>
            </w:pPr>
            <w:r w:rsidRPr="000F58B4">
              <w:rPr>
                <w:rFonts w:cs="Arial"/>
                <w:color w:val="FF0000"/>
                <w:rtl/>
                <w:lang w:val="en-GB"/>
              </w:rPr>
              <w:t>مركز تنسيق الشكاوى المعين</w:t>
            </w:r>
          </w:p>
          <w:p w14:paraId="3CD8CC0F" w14:textId="77777777" w:rsidR="003F79D4" w:rsidRPr="00552F19" w:rsidRDefault="003F79D4" w:rsidP="0071045E">
            <w:pPr>
              <w:keepNext/>
              <w:keepLines/>
              <w:bidi/>
              <w:rPr>
                <w:color w:val="FF0000"/>
                <w:lang w:val="en-GB"/>
              </w:rPr>
            </w:pPr>
          </w:p>
        </w:tc>
        <w:tc>
          <w:tcPr>
            <w:tcW w:w="5580" w:type="dxa"/>
          </w:tcPr>
          <w:p w14:paraId="66DE27EE" w14:textId="5B26F1B0" w:rsidR="000F58B4" w:rsidRPr="000F58B4" w:rsidRDefault="000F58B4" w:rsidP="000F58B4">
            <w:pPr>
              <w:pStyle w:val="ListParagraph"/>
              <w:keepNext/>
              <w:keepLines/>
              <w:numPr>
                <w:ilvl w:val="0"/>
                <w:numId w:val="16"/>
              </w:numPr>
              <w:bidi/>
              <w:rPr>
                <w:color w:val="FF0000"/>
                <w:lang w:val="en-GB"/>
              </w:rPr>
            </w:pPr>
            <w:r w:rsidRPr="000F58B4">
              <w:rPr>
                <w:rFonts w:cs="Arial"/>
                <w:color w:val="FF0000"/>
                <w:rtl/>
                <w:lang w:val="en-GB"/>
              </w:rPr>
              <w:t>سيتم تدريب المحاورين للتعامل مع الشواغل والشكاوى النموذجية.</w:t>
            </w:r>
          </w:p>
          <w:p w14:paraId="73AECD7E" w14:textId="310C01E9" w:rsidR="000F58B4" w:rsidRPr="000F58B4" w:rsidRDefault="000F58B4" w:rsidP="000F58B4">
            <w:pPr>
              <w:pStyle w:val="ListParagraph"/>
              <w:keepNext/>
              <w:keepLines/>
              <w:numPr>
                <w:ilvl w:val="0"/>
                <w:numId w:val="16"/>
              </w:numPr>
              <w:bidi/>
              <w:rPr>
                <w:color w:val="FF0000"/>
                <w:lang w:val="en-GB"/>
              </w:rPr>
            </w:pPr>
            <w:r w:rsidRPr="000F58B4">
              <w:rPr>
                <w:rFonts w:cs="Arial"/>
                <w:color w:val="FF0000"/>
                <w:rtl/>
                <w:lang w:val="en-GB"/>
              </w:rPr>
              <w:t>سيتم تعيين نقطة ارتكاز للشكاوى للفرق الميدانية للاتصال وتحديد نهج لمعالجة المخاوف.</w:t>
            </w:r>
          </w:p>
          <w:p w14:paraId="739FF804" w14:textId="3138A721" w:rsidR="003F79D4" w:rsidRPr="00552F19" w:rsidRDefault="000F58B4" w:rsidP="000F58B4">
            <w:pPr>
              <w:pStyle w:val="ListParagraph"/>
              <w:keepNext/>
              <w:keepLines/>
              <w:numPr>
                <w:ilvl w:val="0"/>
                <w:numId w:val="16"/>
              </w:numPr>
              <w:bidi/>
              <w:rPr>
                <w:color w:val="FF0000"/>
                <w:lang w:val="en-GB"/>
              </w:rPr>
            </w:pPr>
            <w:r w:rsidRPr="000F58B4">
              <w:rPr>
                <w:rFonts w:cs="Arial"/>
                <w:color w:val="FF0000"/>
                <w:rtl/>
                <w:lang w:val="en-GB"/>
              </w:rPr>
              <w:t xml:space="preserve">(إذا كان ذلك مناسبًا) سيتم توفير المعلومات للمشاركين والمجتمعات فيما يتعلق بتفاصيل نقطة ارتكاز </w:t>
            </w:r>
            <w:r>
              <w:rPr>
                <w:rFonts w:cs="Arial" w:hint="cs"/>
                <w:color w:val="FF0000"/>
                <w:rtl/>
                <w:lang w:val="en-GB"/>
              </w:rPr>
              <w:t>ا</w:t>
            </w:r>
            <w:r w:rsidRPr="000F58B4">
              <w:rPr>
                <w:rFonts w:cs="Arial"/>
                <w:color w:val="FF0000"/>
                <w:rtl/>
                <w:lang w:val="en-GB"/>
              </w:rPr>
              <w:t xml:space="preserve">لشكاوى </w:t>
            </w:r>
            <w:r>
              <w:rPr>
                <w:rFonts w:cs="Arial" w:hint="cs"/>
                <w:color w:val="FF0000"/>
                <w:rtl/>
                <w:lang w:val="en-GB"/>
              </w:rPr>
              <w:t>أو ال</w:t>
            </w:r>
            <w:r w:rsidRPr="000F58B4">
              <w:rPr>
                <w:rFonts w:cs="Arial"/>
                <w:color w:val="FF0000"/>
                <w:rtl/>
                <w:lang w:val="en-GB"/>
              </w:rPr>
              <w:t>مخاوف.</w:t>
            </w:r>
          </w:p>
        </w:tc>
        <w:tc>
          <w:tcPr>
            <w:tcW w:w="1800" w:type="dxa"/>
          </w:tcPr>
          <w:p w14:paraId="5FEA432C" w14:textId="16E8BA49" w:rsidR="003F79D4" w:rsidRPr="00552F19" w:rsidRDefault="000F58B4" w:rsidP="0071045E">
            <w:pPr>
              <w:keepNext/>
              <w:keepLines/>
              <w:bidi/>
              <w:rPr>
                <w:color w:val="FF0000"/>
                <w:lang w:val="en-GB"/>
              </w:rPr>
            </w:pPr>
            <w:r w:rsidRPr="000F58B4">
              <w:rPr>
                <w:rFonts w:cs="Arial"/>
                <w:color w:val="FF0000"/>
                <w:rtl/>
                <w:lang w:val="en-GB"/>
              </w:rPr>
              <w:t>مخاوف أو شكاوى من قبل المشاركين في الاستطلاع أو المجتمعات</w:t>
            </w:r>
          </w:p>
        </w:tc>
      </w:tr>
    </w:tbl>
    <w:p w14:paraId="589C5A54" w14:textId="77777777" w:rsidR="00414398" w:rsidRPr="00552F19" w:rsidRDefault="00414398" w:rsidP="0071045E">
      <w:pPr>
        <w:bidi/>
      </w:pPr>
    </w:p>
    <w:sectPr w:rsidR="00414398" w:rsidRPr="00552F19" w:rsidSect="00246E7B">
      <w:headerReference w:type="default" r:id="rId14"/>
      <w:footerReference w:type="defaul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5238F" w14:textId="77777777" w:rsidR="00246E7B" w:rsidRDefault="00246E7B" w:rsidP="00583C3D">
      <w:pPr>
        <w:spacing w:before="0" w:after="0" w:line="240" w:lineRule="auto"/>
      </w:pPr>
      <w:r>
        <w:separator/>
      </w:r>
    </w:p>
  </w:endnote>
  <w:endnote w:type="continuationSeparator" w:id="0">
    <w:p w14:paraId="0C525D00" w14:textId="77777777" w:rsidR="00246E7B" w:rsidRDefault="00246E7B" w:rsidP="00583C3D">
      <w:pPr>
        <w:spacing w:before="0" w:after="0" w:line="240" w:lineRule="auto"/>
      </w:pPr>
      <w:r>
        <w:continuationSeparator/>
      </w:r>
    </w:p>
  </w:endnote>
  <w:endnote w:type="continuationNotice" w:id="1">
    <w:p w14:paraId="32A1A377" w14:textId="77777777" w:rsidR="00246E7B" w:rsidRDefault="00246E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789B0" w14:textId="49E90231" w:rsidR="009E757D" w:rsidRPr="00E07E24" w:rsidRDefault="009E757D" w:rsidP="00E07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A4A35" w14:textId="77777777" w:rsidR="00246E7B" w:rsidRDefault="00246E7B" w:rsidP="00583C3D">
      <w:pPr>
        <w:spacing w:before="0" w:after="0" w:line="240" w:lineRule="auto"/>
      </w:pPr>
      <w:r>
        <w:separator/>
      </w:r>
    </w:p>
  </w:footnote>
  <w:footnote w:type="continuationSeparator" w:id="0">
    <w:p w14:paraId="2248D265" w14:textId="77777777" w:rsidR="00246E7B" w:rsidRDefault="00246E7B" w:rsidP="00583C3D">
      <w:pPr>
        <w:spacing w:before="0" w:after="0" w:line="240" w:lineRule="auto"/>
      </w:pPr>
      <w:r>
        <w:continuationSeparator/>
      </w:r>
    </w:p>
  </w:footnote>
  <w:footnote w:type="continuationNotice" w:id="1">
    <w:p w14:paraId="74C5C549" w14:textId="77777777" w:rsidR="00246E7B" w:rsidRDefault="00246E7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3CFA0" w14:textId="32D32C07" w:rsidR="009E757D" w:rsidRDefault="009E7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21F99"/>
    <w:multiLevelType w:val="hybridMultilevel"/>
    <w:tmpl w:val="F522C086"/>
    <w:lvl w:ilvl="0" w:tplc="BFF818BC">
      <w:start w:val="24"/>
      <w:numFmt w:val="bullet"/>
      <w:lvlText w:val=""/>
      <w:lvlJc w:val="left"/>
      <w:pPr>
        <w:ind w:left="1080" w:hanging="360"/>
      </w:pPr>
      <w:rPr>
        <w:rFonts w:ascii="Symbol" w:eastAsiaTheme="minorEastAsia" w:hAnsi="Symbol" w:cstheme="minorBidi"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 w15:restartNumberingAfterBreak="0">
    <w:nsid w:val="0A046EAA"/>
    <w:multiLevelType w:val="hybridMultilevel"/>
    <w:tmpl w:val="96907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4422B"/>
    <w:multiLevelType w:val="hybridMultilevel"/>
    <w:tmpl w:val="4BA2F528"/>
    <w:lvl w:ilvl="0" w:tplc="FA1A7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07190"/>
    <w:multiLevelType w:val="hybridMultilevel"/>
    <w:tmpl w:val="EFA2ACD0"/>
    <w:lvl w:ilvl="0" w:tplc="BFF818BC">
      <w:start w:val="24"/>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45A3A99"/>
    <w:multiLevelType w:val="hybridMultilevel"/>
    <w:tmpl w:val="951CC0B4"/>
    <w:lvl w:ilvl="0" w:tplc="BFF818BC">
      <w:start w:val="24"/>
      <w:numFmt w:val="bullet"/>
      <w:lvlText w:val=""/>
      <w:lvlJc w:val="left"/>
      <w:pPr>
        <w:ind w:left="1080" w:hanging="360"/>
      </w:pPr>
      <w:rPr>
        <w:rFonts w:ascii="Symbol" w:eastAsiaTheme="minorEastAsia" w:hAnsi="Symbol" w:cstheme="minorBidi"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5" w15:restartNumberingAfterBreak="0">
    <w:nsid w:val="27BA4E81"/>
    <w:multiLevelType w:val="hybridMultilevel"/>
    <w:tmpl w:val="9C3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862F2"/>
    <w:multiLevelType w:val="hybridMultilevel"/>
    <w:tmpl w:val="0C78A6A6"/>
    <w:lvl w:ilvl="0" w:tplc="CE88CF0A">
      <w:start w:val="1"/>
      <w:numFmt w:val="bullet"/>
      <w:lvlText w:val=""/>
      <w:lvlJc w:val="left"/>
      <w:pPr>
        <w:ind w:left="360" w:hanging="360"/>
      </w:pPr>
      <w:rPr>
        <w:rFonts w:ascii="Symbol" w:hAnsi="Symbol" w:hint="default"/>
        <w:sz w:val="18"/>
        <w:szCs w:val="18"/>
      </w:rPr>
    </w:lvl>
    <w:lvl w:ilvl="1" w:tplc="5BE60332">
      <w:numFmt w:val="bullet"/>
      <w:lvlText w:val="•"/>
      <w:lvlJc w:val="left"/>
      <w:pPr>
        <w:ind w:left="1080" w:hanging="360"/>
      </w:pPr>
      <w:rPr>
        <w:rFonts w:ascii="Arial" w:eastAsiaTheme="minorEastAsia" w:hAnsi="Arial" w:cs="Arial"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DC38F9"/>
    <w:multiLevelType w:val="hybridMultilevel"/>
    <w:tmpl w:val="4BA2F528"/>
    <w:lvl w:ilvl="0" w:tplc="FA1A7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F1193"/>
    <w:multiLevelType w:val="hybridMultilevel"/>
    <w:tmpl w:val="96907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52855"/>
    <w:multiLevelType w:val="hybridMultilevel"/>
    <w:tmpl w:val="CF06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A79A1"/>
    <w:multiLevelType w:val="hybridMultilevel"/>
    <w:tmpl w:val="B908D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3A0095"/>
    <w:multiLevelType w:val="hybridMultilevel"/>
    <w:tmpl w:val="0BC6EE28"/>
    <w:lvl w:ilvl="0" w:tplc="BFF818BC">
      <w:start w:val="2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F78CE"/>
    <w:multiLevelType w:val="hybridMultilevel"/>
    <w:tmpl w:val="7AB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56739"/>
    <w:multiLevelType w:val="hybridMultilevel"/>
    <w:tmpl w:val="7CD8C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7261BE"/>
    <w:multiLevelType w:val="hybridMultilevel"/>
    <w:tmpl w:val="09F0B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EB63EA"/>
    <w:multiLevelType w:val="hybridMultilevel"/>
    <w:tmpl w:val="9216F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7926853">
    <w:abstractNumId w:val="12"/>
  </w:num>
  <w:num w:numId="2" w16cid:durableId="149490448">
    <w:abstractNumId w:val="10"/>
  </w:num>
  <w:num w:numId="3" w16cid:durableId="97216731">
    <w:abstractNumId w:val="4"/>
  </w:num>
  <w:num w:numId="4" w16cid:durableId="302851213">
    <w:abstractNumId w:val="0"/>
  </w:num>
  <w:num w:numId="5" w16cid:durableId="820658059">
    <w:abstractNumId w:val="9"/>
  </w:num>
  <w:num w:numId="6" w16cid:durableId="867570845">
    <w:abstractNumId w:val="5"/>
  </w:num>
  <w:num w:numId="7" w16cid:durableId="497581056">
    <w:abstractNumId w:val="7"/>
  </w:num>
  <w:num w:numId="8" w16cid:durableId="189496683">
    <w:abstractNumId w:val="1"/>
  </w:num>
  <w:num w:numId="9" w16cid:durableId="1352561808">
    <w:abstractNumId w:val="8"/>
  </w:num>
  <w:num w:numId="10" w16cid:durableId="967278529">
    <w:abstractNumId w:val="15"/>
  </w:num>
  <w:num w:numId="11" w16cid:durableId="1208298777">
    <w:abstractNumId w:val="13"/>
  </w:num>
  <w:num w:numId="12" w16cid:durableId="293298349">
    <w:abstractNumId w:val="6"/>
  </w:num>
  <w:num w:numId="13" w16cid:durableId="509026446">
    <w:abstractNumId w:val="14"/>
  </w:num>
  <w:num w:numId="14" w16cid:durableId="2038851895">
    <w:abstractNumId w:val="2"/>
  </w:num>
  <w:num w:numId="15" w16cid:durableId="953438276">
    <w:abstractNumId w:val="11"/>
  </w:num>
  <w:num w:numId="16" w16cid:durableId="16349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xMzAyNTcxMjQyMrBQ0lEKTi0uzszPAykwrAUACQy1jSwAAAA="/>
  </w:docVars>
  <w:rsids>
    <w:rsidRoot w:val="00F361BC"/>
    <w:rsid w:val="00005B08"/>
    <w:rsid w:val="00014960"/>
    <w:rsid w:val="0003515D"/>
    <w:rsid w:val="0004579E"/>
    <w:rsid w:val="000C5395"/>
    <w:rsid w:val="000D3259"/>
    <w:rsid w:val="000D4D01"/>
    <w:rsid w:val="000E5FF3"/>
    <w:rsid w:val="000F58B4"/>
    <w:rsid w:val="00117E2F"/>
    <w:rsid w:val="001272F0"/>
    <w:rsid w:val="0015497B"/>
    <w:rsid w:val="001645BB"/>
    <w:rsid w:val="00167895"/>
    <w:rsid w:val="00167C13"/>
    <w:rsid w:val="001B63F6"/>
    <w:rsid w:val="001C0D2C"/>
    <w:rsid w:val="001C6636"/>
    <w:rsid w:val="001D36B1"/>
    <w:rsid w:val="001E2468"/>
    <w:rsid w:val="001F675C"/>
    <w:rsid w:val="002038F4"/>
    <w:rsid w:val="00206267"/>
    <w:rsid w:val="00210BE0"/>
    <w:rsid w:val="00216E78"/>
    <w:rsid w:val="00217606"/>
    <w:rsid w:val="002229F2"/>
    <w:rsid w:val="0023141E"/>
    <w:rsid w:val="002333AD"/>
    <w:rsid w:val="00246E7B"/>
    <w:rsid w:val="00247955"/>
    <w:rsid w:val="00252E2F"/>
    <w:rsid w:val="00260834"/>
    <w:rsid w:val="002740A2"/>
    <w:rsid w:val="00282E03"/>
    <w:rsid w:val="00292963"/>
    <w:rsid w:val="002A27A3"/>
    <w:rsid w:val="002A3E1B"/>
    <w:rsid w:val="002B6106"/>
    <w:rsid w:val="002C2692"/>
    <w:rsid w:val="002C4A40"/>
    <w:rsid w:val="002E0E54"/>
    <w:rsid w:val="002F0140"/>
    <w:rsid w:val="002F1E73"/>
    <w:rsid w:val="002F2611"/>
    <w:rsid w:val="002F505A"/>
    <w:rsid w:val="002F70E4"/>
    <w:rsid w:val="002F7F58"/>
    <w:rsid w:val="00302316"/>
    <w:rsid w:val="00316904"/>
    <w:rsid w:val="00327636"/>
    <w:rsid w:val="00331663"/>
    <w:rsid w:val="00363B20"/>
    <w:rsid w:val="00397063"/>
    <w:rsid w:val="003B7816"/>
    <w:rsid w:val="003B7A93"/>
    <w:rsid w:val="003C52E1"/>
    <w:rsid w:val="003D160D"/>
    <w:rsid w:val="003D382C"/>
    <w:rsid w:val="003E3D3F"/>
    <w:rsid w:val="003E4F1B"/>
    <w:rsid w:val="003E5A56"/>
    <w:rsid w:val="003F79D4"/>
    <w:rsid w:val="00410811"/>
    <w:rsid w:val="00414398"/>
    <w:rsid w:val="004152E1"/>
    <w:rsid w:val="00424198"/>
    <w:rsid w:val="00440806"/>
    <w:rsid w:val="00446B56"/>
    <w:rsid w:val="00453D24"/>
    <w:rsid w:val="004573C5"/>
    <w:rsid w:val="00475C98"/>
    <w:rsid w:val="004863E6"/>
    <w:rsid w:val="00493C56"/>
    <w:rsid w:val="00494331"/>
    <w:rsid w:val="004B166E"/>
    <w:rsid w:val="004B29F6"/>
    <w:rsid w:val="004C1D46"/>
    <w:rsid w:val="004D2C17"/>
    <w:rsid w:val="00535EBE"/>
    <w:rsid w:val="005449BB"/>
    <w:rsid w:val="00552F19"/>
    <w:rsid w:val="005560D8"/>
    <w:rsid w:val="0056237C"/>
    <w:rsid w:val="0056526C"/>
    <w:rsid w:val="00574EEF"/>
    <w:rsid w:val="00583C3D"/>
    <w:rsid w:val="005B493E"/>
    <w:rsid w:val="005C1BE3"/>
    <w:rsid w:val="005C3CE8"/>
    <w:rsid w:val="005C584E"/>
    <w:rsid w:val="005E6C98"/>
    <w:rsid w:val="006211B0"/>
    <w:rsid w:val="00626BAC"/>
    <w:rsid w:val="006362D3"/>
    <w:rsid w:val="00636DC8"/>
    <w:rsid w:val="00652219"/>
    <w:rsid w:val="00673BA4"/>
    <w:rsid w:val="0068405D"/>
    <w:rsid w:val="006A1F1B"/>
    <w:rsid w:val="006D4F33"/>
    <w:rsid w:val="006D6CCA"/>
    <w:rsid w:val="006E39CE"/>
    <w:rsid w:val="006E789B"/>
    <w:rsid w:val="006F6A57"/>
    <w:rsid w:val="00701711"/>
    <w:rsid w:val="00707445"/>
    <w:rsid w:val="0071045E"/>
    <w:rsid w:val="0072767E"/>
    <w:rsid w:val="0075740E"/>
    <w:rsid w:val="007647C5"/>
    <w:rsid w:val="007740EB"/>
    <w:rsid w:val="007A79D9"/>
    <w:rsid w:val="007B278F"/>
    <w:rsid w:val="007B7E9C"/>
    <w:rsid w:val="007C3E8D"/>
    <w:rsid w:val="007D1359"/>
    <w:rsid w:val="007E357A"/>
    <w:rsid w:val="007E7A6F"/>
    <w:rsid w:val="00811F76"/>
    <w:rsid w:val="00832E41"/>
    <w:rsid w:val="00834645"/>
    <w:rsid w:val="008417AD"/>
    <w:rsid w:val="00841847"/>
    <w:rsid w:val="008420E6"/>
    <w:rsid w:val="0085349E"/>
    <w:rsid w:val="00874565"/>
    <w:rsid w:val="00876456"/>
    <w:rsid w:val="00894EC9"/>
    <w:rsid w:val="008B6F3B"/>
    <w:rsid w:val="008D3CDC"/>
    <w:rsid w:val="008F0AF3"/>
    <w:rsid w:val="00900AD6"/>
    <w:rsid w:val="00926027"/>
    <w:rsid w:val="009318AD"/>
    <w:rsid w:val="00960596"/>
    <w:rsid w:val="0096330C"/>
    <w:rsid w:val="009B5D1D"/>
    <w:rsid w:val="009B5DB9"/>
    <w:rsid w:val="009D45AC"/>
    <w:rsid w:val="009E4814"/>
    <w:rsid w:val="009E5CF6"/>
    <w:rsid w:val="009E757D"/>
    <w:rsid w:val="009F3CE0"/>
    <w:rsid w:val="009F770B"/>
    <w:rsid w:val="00A22C7A"/>
    <w:rsid w:val="00A25725"/>
    <w:rsid w:val="00A26212"/>
    <w:rsid w:val="00A30B8E"/>
    <w:rsid w:val="00A524E4"/>
    <w:rsid w:val="00A5321D"/>
    <w:rsid w:val="00A55A2D"/>
    <w:rsid w:val="00A7466C"/>
    <w:rsid w:val="00A81223"/>
    <w:rsid w:val="00A84C5D"/>
    <w:rsid w:val="00A9682D"/>
    <w:rsid w:val="00AB04F4"/>
    <w:rsid w:val="00AB22BE"/>
    <w:rsid w:val="00AB4924"/>
    <w:rsid w:val="00AC32A3"/>
    <w:rsid w:val="00AD4865"/>
    <w:rsid w:val="00AD5AD7"/>
    <w:rsid w:val="00AF0BAB"/>
    <w:rsid w:val="00AF54B6"/>
    <w:rsid w:val="00B034A4"/>
    <w:rsid w:val="00B03994"/>
    <w:rsid w:val="00B0740A"/>
    <w:rsid w:val="00B30E4A"/>
    <w:rsid w:val="00B3410A"/>
    <w:rsid w:val="00B42BDF"/>
    <w:rsid w:val="00B50012"/>
    <w:rsid w:val="00B53AFA"/>
    <w:rsid w:val="00B73C82"/>
    <w:rsid w:val="00B74B44"/>
    <w:rsid w:val="00B80B01"/>
    <w:rsid w:val="00B90B44"/>
    <w:rsid w:val="00BA06FB"/>
    <w:rsid w:val="00BF4FF1"/>
    <w:rsid w:val="00C06967"/>
    <w:rsid w:val="00C66B46"/>
    <w:rsid w:val="00C75F56"/>
    <w:rsid w:val="00C926DF"/>
    <w:rsid w:val="00CA7911"/>
    <w:rsid w:val="00CB4FE9"/>
    <w:rsid w:val="00CB704C"/>
    <w:rsid w:val="00CC08EB"/>
    <w:rsid w:val="00CC1740"/>
    <w:rsid w:val="00CD7ACA"/>
    <w:rsid w:val="00CD7CD9"/>
    <w:rsid w:val="00CE1A3B"/>
    <w:rsid w:val="00CE3C7E"/>
    <w:rsid w:val="00D017C0"/>
    <w:rsid w:val="00D01D0E"/>
    <w:rsid w:val="00D21043"/>
    <w:rsid w:val="00D2183D"/>
    <w:rsid w:val="00D223DB"/>
    <w:rsid w:val="00D363F5"/>
    <w:rsid w:val="00D43932"/>
    <w:rsid w:val="00D445B5"/>
    <w:rsid w:val="00D56264"/>
    <w:rsid w:val="00D70904"/>
    <w:rsid w:val="00D822B8"/>
    <w:rsid w:val="00DB7354"/>
    <w:rsid w:val="00DC3221"/>
    <w:rsid w:val="00DE626E"/>
    <w:rsid w:val="00DF0D5B"/>
    <w:rsid w:val="00DF4CD1"/>
    <w:rsid w:val="00E0517D"/>
    <w:rsid w:val="00E06825"/>
    <w:rsid w:val="00E07E24"/>
    <w:rsid w:val="00E105FC"/>
    <w:rsid w:val="00E13C86"/>
    <w:rsid w:val="00E22A63"/>
    <w:rsid w:val="00E313E8"/>
    <w:rsid w:val="00E35AE9"/>
    <w:rsid w:val="00E36E71"/>
    <w:rsid w:val="00E37D21"/>
    <w:rsid w:val="00E418E6"/>
    <w:rsid w:val="00E4196E"/>
    <w:rsid w:val="00E44F10"/>
    <w:rsid w:val="00E733C2"/>
    <w:rsid w:val="00E75F9A"/>
    <w:rsid w:val="00E83CFC"/>
    <w:rsid w:val="00E8541A"/>
    <w:rsid w:val="00E862E3"/>
    <w:rsid w:val="00E87323"/>
    <w:rsid w:val="00E92777"/>
    <w:rsid w:val="00EA694D"/>
    <w:rsid w:val="00EC1EE9"/>
    <w:rsid w:val="00ED6F83"/>
    <w:rsid w:val="00EE04E6"/>
    <w:rsid w:val="00EE43FE"/>
    <w:rsid w:val="00EF5645"/>
    <w:rsid w:val="00F153D7"/>
    <w:rsid w:val="00F17034"/>
    <w:rsid w:val="00F35290"/>
    <w:rsid w:val="00F361BC"/>
    <w:rsid w:val="00F42EE2"/>
    <w:rsid w:val="00F52EA9"/>
    <w:rsid w:val="00F648E7"/>
    <w:rsid w:val="00F654A0"/>
    <w:rsid w:val="00F67230"/>
    <w:rsid w:val="00F73E76"/>
    <w:rsid w:val="00FA359E"/>
    <w:rsid w:val="00FA4470"/>
    <w:rsid w:val="00FB2367"/>
    <w:rsid w:val="00FC5551"/>
    <w:rsid w:val="00FC6253"/>
    <w:rsid w:val="00FD3D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A94AF"/>
  <w15:chartTrackingRefBased/>
  <w15:docId w15:val="{B4257FD3-C243-4C13-8F26-757CDD0B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FF3"/>
  </w:style>
  <w:style w:type="paragraph" w:styleId="Heading1">
    <w:name w:val="heading 1"/>
    <w:basedOn w:val="Normal"/>
    <w:next w:val="Normal"/>
    <w:link w:val="Heading1Char"/>
    <w:uiPriority w:val="9"/>
    <w:qFormat/>
    <w:rsid w:val="008D3C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D3CD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D3CD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D3CD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D3CD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D3CD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D3CD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D3C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D3C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CDC"/>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8D3CDC"/>
    <w:rPr>
      <w:caps/>
      <w:spacing w:val="15"/>
      <w:shd w:val="clear" w:color="auto" w:fill="D9E2F3" w:themeFill="accent1" w:themeFillTint="33"/>
    </w:rPr>
  </w:style>
  <w:style w:type="character" w:customStyle="1" w:styleId="Heading3Char">
    <w:name w:val="Heading 3 Char"/>
    <w:basedOn w:val="DefaultParagraphFont"/>
    <w:link w:val="Heading3"/>
    <w:uiPriority w:val="9"/>
    <w:rsid w:val="008D3CDC"/>
    <w:rPr>
      <w:caps/>
      <w:color w:val="1F3763" w:themeColor="accent1" w:themeShade="7F"/>
      <w:spacing w:val="15"/>
    </w:rPr>
  </w:style>
  <w:style w:type="character" w:customStyle="1" w:styleId="Heading4Char">
    <w:name w:val="Heading 4 Char"/>
    <w:basedOn w:val="DefaultParagraphFont"/>
    <w:link w:val="Heading4"/>
    <w:uiPriority w:val="9"/>
    <w:semiHidden/>
    <w:rsid w:val="008D3CDC"/>
    <w:rPr>
      <w:caps/>
      <w:color w:val="2F5496" w:themeColor="accent1" w:themeShade="BF"/>
      <w:spacing w:val="10"/>
    </w:rPr>
  </w:style>
  <w:style w:type="character" w:customStyle="1" w:styleId="Heading5Char">
    <w:name w:val="Heading 5 Char"/>
    <w:basedOn w:val="DefaultParagraphFont"/>
    <w:link w:val="Heading5"/>
    <w:uiPriority w:val="9"/>
    <w:semiHidden/>
    <w:rsid w:val="008D3CDC"/>
    <w:rPr>
      <w:caps/>
      <w:color w:val="2F5496" w:themeColor="accent1" w:themeShade="BF"/>
      <w:spacing w:val="10"/>
    </w:rPr>
  </w:style>
  <w:style w:type="character" w:customStyle="1" w:styleId="Heading6Char">
    <w:name w:val="Heading 6 Char"/>
    <w:basedOn w:val="DefaultParagraphFont"/>
    <w:link w:val="Heading6"/>
    <w:uiPriority w:val="9"/>
    <w:semiHidden/>
    <w:rsid w:val="008D3CDC"/>
    <w:rPr>
      <w:caps/>
      <w:color w:val="2F5496" w:themeColor="accent1" w:themeShade="BF"/>
      <w:spacing w:val="10"/>
    </w:rPr>
  </w:style>
  <w:style w:type="character" w:customStyle="1" w:styleId="Heading7Char">
    <w:name w:val="Heading 7 Char"/>
    <w:basedOn w:val="DefaultParagraphFont"/>
    <w:link w:val="Heading7"/>
    <w:uiPriority w:val="9"/>
    <w:semiHidden/>
    <w:rsid w:val="008D3CDC"/>
    <w:rPr>
      <w:caps/>
      <w:color w:val="2F5496" w:themeColor="accent1" w:themeShade="BF"/>
      <w:spacing w:val="10"/>
    </w:rPr>
  </w:style>
  <w:style w:type="character" w:customStyle="1" w:styleId="Heading8Char">
    <w:name w:val="Heading 8 Char"/>
    <w:basedOn w:val="DefaultParagraphFont"/>
    <w:link w:val="Heading8"/>
    <w:uiPriority w:val="9"/>
    <w:semiHidden/>
    <w:rsid w:val="008D3CDC"/>
    <w:rPr>
      <w:caps/>
      <w:spacing w:val="10"/>
      <w:sz w:val="18"/>
      <w:szCs w:val="18"/>
    </w:rPr>
  </w:style>
  <w:style w:type="character" w:customStyle="1" w:styleId="Heading9Char">
    <w:name w:val="Heading 9 Char"/>
    <w:basedOn w:val="DefaultParagraphFont"/>
    <w:link w:val="Heading9"/>
    <w:uiPriority w:val="9"/>
    <w:semiHidden/>
    <w:rsid w:val="008D3CDC"/>
    <w:rPr>
      <w:i/>
      <w:iCs/>
      <w:caps/>
      <w:spacing w:val="10"/>
      <w:sz w:val="18"/>
      <w:szCs w:val="18"/>
    </w:rPr>
  </w:style>
  <w:style w:type="paragraph" w:styleId="Caption">
    <w:name w:val="caption"/>
    <w:basedOn w:val="Normal"/>
    <w:next w:val="Normal"/>
    <w:uiPriority w:val="35"/>
    <w:semiHidden/>
    <w:unhideWhenUsed/>
    <w:qFormat/>
    <w:rsid w:val="008D3CDC"/>
    <w:rPr>
      <w:b/>
      <w:bCs/>
      <w:color w:val="2F5496" w:themeColor="accent1" w:themeShade="BF"/>
      <w:sz w:val="16"/>
      <w:szCs w:val="16"/>
    </w:rPr>
  </w:style>
  <w:style w:type="paragraph" w:styleId="Title">
    <w:name w:val="Title"/>
    <w:basedOn w:val="Normal"/>
    <w:next w:val="Normal"/>
    <w:link w:val="TitleChar"/>
    <w:uiPriority w:val="10"/>
    <w:qFormat/>
    <w:rsid w:val="008D3CD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D3CD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D3CD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D3CDC"/>
    <w:rPr>
      <w:caps/>
      <w:color w:val="595959" w:themeColor="text1" w:themeTint="A6"/>
      <w:spacing w:val="10"/>
      <w:sz w:val="21"/>
      <w:szCs w:val="21"/>
    </w:rPr>
  </w:style>
  <w:style w:type="character" w:styleId="Strong">
    <w:name w:val="Strong"/>
    <w:uiPriority w:val="22"/>
    <w:qFormat/>
    <w:rsid w:val="008D3CDC"/>
    <w:rPr>
      <w:b/>
      <w:bCs/>
    </w:rPr>
  </w:style>
  <w:style w:type="character" w:styleId="Emphasis">
    <w:name w:val="Emphasis"/>
    <w:uiPriority w:val="20"/>
    <w:qFormat/>
    <w:rsid w:val="008D3CDC"/>
    <w:rPr>
      <w:caps/>
      <w:color w:val="1F3763" w:themeColor="accent1" w:themeShade="7F"/>
      <w:spacing w:val="5"/>
    </w:rPr>
  </w:style>
  <w:style w:type="paragraph" w:styleId="NoSpacing">
    <w:name w:val="No Spacing"/>
    <w:uiPriority w:val="1"/>
    <w:qFormat/>
    <w:rsid w:val="008D3CDC"/>
    <w:pPr>
      <w:spacing w:after="0" w:line="240" w:lineRule="auto"/>
    </w:pPr>
  </w:style>
  <w:style w:type="paragraph" w:styleId="Quote">
    <w:name w:val="Quote"/>
    <w:basedOn w:val="Normal"/>
    <w:next w:val="Normal"/>
    <w:link w:val="QuoteChar"/>
    <w:uiPriority w:val="29"/>
    <w:qFormat/>
    <w:rsid w:val="008D3CDC"/>
    <w:rPr>
      <w:i/>
      <w:iCs/>
      <w:sz w:val="24"/>
      <w:szCs w:val="24"/>
    </w:rPr>
  </w:style>
  <w:style w:type="character" w:customStyle="1" w:styleId="QuoteChar">
    <w:name w:val="Quote Char"/>
    <w:basedOn w:val="DefaultParagraphFont"/>
    <w:link w:val="Quote"/>
    <w:uiPriority w:val="29"/>
    <w:rsid w:val="008D3CDC"/>
    <w:rPr>
      <w:i/>
      <w:iCs/>
      <w:sz w:val="24"/>
      <w:szCs w:val="24"/>
    </w:rPr>
  </w:style>
  <w:style w:type="paragraph" w:styleId="IntenseQuote">
    <w:name w:val="Intense Quote"/>
    <w:basedOn w:val="Normal"/>
    <w:next w:val="Normal"/>
    <w:link w:val="IntenseQuoteChar"/>
    <w:uiPriority w:val="30"/>
    <w:qFormat/>
    <w:rsid w:val="008D3CD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D3CDC"/>
    <w:rPr>
      <w:color w:val="4472C4" w:themeColor="accent1"/>
      <w:sz w:val="24"/>
      <w:szCs w:val="24"/>
    </w:rPr>
  </w:style>
  <w:style w:type="character" w:styleId="SubtleEmphasis">
    <w:name w:val="Subtle Emphasis"/>
    <w:uiPriority w:val="19"/>
    <w:qFormat/>
    <w:rsid w:val="008D3CDC"/>
    <w:rPr>
      <w:i/>
      <w:iCs/>
      <w:color w:val="1F3763" w:themeColor="accent1" w:themeShade="7F"/>
    </w:rPr>
  </w:style>
  <w:style w:type="character" w:styleId="IntenseEmphasis">
    <w:name w:val="Intense Emphasis"/>
    <w:uiPriority w:val="21"/>
    <w:qFormat/>
    <w:rsid w:val="008D3CDC"/>
    <w:rPr>
      <w:b/>
      <w:bCs/>
      <w:caps/>
      <w:color w:val="1F3763" w:themeColor="accent1" w:themeShade="7F"/>
      <w:spacing w:val="10"/>
    </w:rPr>
  </w:style>
  <w:style w:type="character" w:styleId="SubtleReference">
    <w:name w:val="Subtle Reference"/>
    <w:uiPriority w:val="31"/>
    <w:qFormat/>
    <w:rsid w:val="008D3CDC"/>
    <w:rPr>
      <w:b/>
      <w:bCs/>
      <w:color w:val="4472C4" w:themeColor="accent1"/>
    </w:rPr>
  </w:style>
  <w:style w:type="character" w:styleId="IntenseReference">
    <w:name w:val="Intense Reference"/>
    <w:uiPriority w:val="32"/>
    <w:qFormat/>
    <w:rsid w:val="008D3CDC"/>
    <w:rPr>
      <w:b/>
      <w:bCs/>
      <w:i/>
      <w:iCs/>
      <w:caps/>
      <w:color w:val="4472C4" w:themeColor="accent1"/>
    </w:rPr>
  </w:style>
  <w:style w:type="character" w:styleId="BookTitle">
    <w:name w:val="Book Title"/>
    <w:uiPriority w:val="33"/>
    <w:qFormat/>
    <w:rsid w:val="008D3CDC"/>
    <w:rPr>
      <w:b/>
      <w:bCs/>
      <w:i/>
      <w:iCs/>
      <w:spacing w:val="0"/>
    </w:rPr>
  </w:style>
  <w:style w:type="paragraph" w:styleId="TOCHeading">
    <w:name w:val="TOC Heading"/>
    <w:basedOn w:val="Heading1"/>
    <w:next w:val="Normal"/>
    <w:uiPriority w:val="39"/>
    <w:unhideWhenUsed/>
    <w:qFormat/>
    <w:rsid w:val="008D3CDC"/>
    <w:pPr>
      <w:outlineLvl w:val="9"/>
    </w:pPr>
  </w:style>
  <w:style w:type="paragraph" w:styleId="ListParagraph">
    <w:name w:val="List Paragraph"/>
    <w:basedOn w:val="Normal"/>
    <w:uiPriority w:val="34"/>
    <w:qFormat/>
    <w:rsid w:val="00583C3D"/>
    <w:pPr>
      <w:ind w:left="720"/>
      <w:contextualSpacing/>
    </w:pPr>
  </w:style>
  <w:style w:type="paragraph" w:styleId="FootnoteText">
    <w:name w:val="footnote text"/>
    <w:basedOn w:val="Normal"/>
    <w:link w:val="FootnoteTextChar"/>
    <w:uiPriority w:val="99"/>
    <w:semiHidden/>
    <w:unhideWhenUsed/>
    <w:rsid w:val="00583C3D"/>
    <w:pPr>
      <w:spacing w:before="0" w:after="0" w:line="240" w:lineRule="auto"/>
    </w:pPr>
  </w:style>
  <w:style w:type="character" w:customStyle="1" w:styleId="FootnoteTextChar">
    <w:name w:val="Footnote Text Char"/>
    <w:basedOn w:val="DefaultParagraphFont"/>
    <w:link w:val="FootnoteText"/>
    <w:uiPriority w:val="99"/>
    <w:semiHidden/>
    <w:rsid w:val="00583C3D"/>
  </w:style>
  <w:style w:type="character" w:styleId="FootnoteReference">
    <w:name w:val="footnote reference"/>
    <w:basedOn w:val="DefaultParagraphFont"/>
    <w:uiPriority w:val="99"/>
    <w:semiHidden/>
    <w:unhideWhenUsed/>
    <w:rsid w:val="00583C3D"/>
    <w:rPr>
      <w:vertAlign w:val="superscript"/>
    </w:rPr>
  </w:style>
  <w:style w:type="character" w:styleId="Hyperlink">
    <w:name w:val="Hyperlink"/>
    <w:basedOn w:val="DefaultParagraphFont"/>
    <w:uiPriority w:val="99"/>
    <w:unhideWhenUsed/>
    <w:rsid w:val="00583C3D"/>
    <w:rPr>
      <w:color w:val="0563C1" w:themeColor="hyperlink"/>
      <w:u w:val="single"/>
    </w:rPr>
  </w:style>
  <w:style w:type="character" w:styleId="UnresolvedMention">
    <w:name w:val="Unresolved Mention"/>
    <w:basedOn w:val="DefaultParagraphFont"/>
    <w:uiPriority w:val="99"/>
    <w:semiHidden/>
    <w:unhideWhenUsed/>
    <w:rsid w:val="00583C3D"/>
    <w:rPr>
      <w:color w:val="605E5C"/>
      <w:shd w:val="clear" w:color="auto" w:fill="E1DFDD"/>
    </w:rPr>
  </w:style>
  <w:style w:type="paragraph" w:styleId="TOC1">
    <w:name w:val="toc 1"/>
    <w:basedOn w:val="Normal"/>
    <w:next w:val="Normal"/>
    <w:autoRedefine/>
    <w:uiPriority w:val="39"/>
    <w:unhideWhenUsed/>
    <w:rsid w:val="00414398"/>
    <w:pPr>
      <w:spacing w:after="100"/>
    </w:pPr>
  </w:style>
  <w:style w:type="paragraph" w:styleId="TOC2">
    <w:name w:val="toc 2"/>
    <w:basedOn w:val="Normal"/>
    <w:next w:val="Normal"/>
    <w:autoRedefine/>
    <w:uiPriority w:val="39"/>
    <w:unhideWhenUsed/>
    <w:rsid w:val="00414398"/>
    <w:pPr>
      <w:spacing w:after="100"/>
      <w:ind w:left="200"/>
    </w:pPr>
  </w:style>
  <w:style w:type="paragraph" w:styleId="TOC3">
    <w:name w:val="toc 3"/>
    <w:basedOn w:val="Normal"/>
    <w:next w:val="Normal"/>
    <w:autoRedefine/>
    <w:uiPriority w:val="39"/>
    <w:unhideWhenUsed/>
    <w:rsid w:val="00414398"/>
    <w:pPr>
      <w:spacing w:after="100"/>
      <w:ind w:left="400"/>
    </w:pPr>
  </w:style>
  <w:style w:type="paragraph" w:styleId="Header">
    <w:name w:val="header"/>
    <w:basedOn w:val="Normal"/>
    <w:link w:val="HeaderChar"/>
    <w:uiPriority w:val="99"/>
    <w:unhideWhenUsed/>
    <w:rsid w:val="001E246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E2468"/>
  </w:style>
  <w:style w:type="paragraph" w:styleId="Footer">
    <w:name w:val="footer"/>
    <w:basedOn w:val="Normal"/>
    <w:link w:val="FooterChar"/>
    <w:uiPriority w:val="99"/>
    <w:unhideWhenUsed/>
    <w:rsid w:val="001E246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E2468"/>
  </w:style>
  <w:style w:type="table" w:styleId="TableGrid">
    <w:name w:val="Table Grid"/>
    <w:basedOn w:val="TableNormal"/>
    <w:uiPriority w:val="39"/>
    <w:rsid w:val="00F17034"/>
    <w:pPr>
      <w:spacing w:before="0"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EA9"/>
    <w:rPr>
      <w:sz w:val="16"/>
      <w:szCs w:val="16"/>
    </w:rPr>
  </w:style>
  <w:style w:type="paragraph" w:styleId="CommentText">
    <w:name w:val="annotation text"/>
    <w:basedOn w:val="Normal"/>
    <w:link w:val="CommentTextChar"/>
    <w:uiPriority w:val="99"/>
    <w:unhideWhenUsed/>
    <w:rsid w:val="00F52EA9"/>
    <w:pPr>
      <w:spacing w:line="240" w:lineRule="auto"/>
    </w:pPr>
  </w:style>
  <w:style w:type="character" w:customStyle="1" w:styleId="CommentTextChar">
    <w:name w:val="Comment Text Char"/>
    <w:basedOn w:val="DefaultParagraphFont"/>
    <w:link w:val="CommentText"/>
    <w:uiPriority w:val="99"/>
    <w:rsid w:val="00F52EA9"/>
  </w:style>
  <w:style w:type="paragraph" w:styleId="CommentSubject">
    <w:name w:val="annotation subject"/>
    <w:basedOn w:val="CommentText"/>
    <w:next w:val="CommentText"/>
    <w:link w:val="CommentSubjectChar"/>
    <w:uiPriority w:val="99"/>
    <w:semiHidden/>
    <w:unhideWhenUsed/>
    <w:rsid w:val="00F52EA9"/>
    <w:rPr>
      <w:b/>
      <w:bCs/>
    </w:rPr>
  </w:style>
  <w:style w:type="character" w:customStyle="1" w:styleId="CommentSubjectChar">
    <w:name w:val="Comment Subject Char"/>
    <w:basedOn w:val="CommentTextChar"/>
    <w:link w:val="CommentSubject"/>
    <w:uiPriority w:val="99"/>
    <w:semiHidden/>
    <w:rsid w:val="00F52EA9"/>
    <w:rPr>
      <w:b/>
      <w:bCs/>
    </w:rPr>
  </w:style>
  <w:style w:type="paragraph" w:styleId="Revision">
    <w:name w:val="Revision"/>
    <w:hidden/>
    <w:uiPriority w:val="99"/>
    <w:semiHidden/>
    <w:rsid w:val="003D160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3" ma:contentTypeDescription="Create a new document." ma:contentTypeScope="" ma:versionID="15ed199f1242766ea3b8006f6e0558e5">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b04d9c146c6390b3c117fb8541991c63"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lcf76f155ced4ddcb4097134ff3c332f xmlns="2aac1c47-a7bd-4382-bbe6-d59290c165d5">
      <Terms xmlns="http://schemas.microsoft.com/office/infopath/2007/PartnerControls"/>
    </lcf76f155ced4ddcb4097134ff3c332f>
    <WrittenBy xmlns="ca283e0b-db31-4043-a2ef-b80661bf084a">
      <UserInfo>
        <DisplayName/>
        <AccountId xsi:nil="true"/>
        <AccountType/>
      </UserInfo>
    </WrittenBy>
    <TaxCatchAll xmlns="ca283e0b-db31-4043-a2ef-b80661bf084a" xsi:nil="true"/>
    <j169e817e0ee4eb8974e6fc4a2762909 xmlns="ca283e0b-db31-4043-a2ef-b80661bf084a">
      <Terms xmlns="http://schemas.microsoft.com/office/infopath/2007/PartnerControls"/>
    </j169e817e0ee4eb8974e6fc4a2762909>
    <SemaphoreItemMetadata xmlns="03aba595-bc08-4bc6-a067-44fa0d6fce4c" xsi:nil="true"/>
    <TaxKeywordTaxHTField xmlns="03aba595-bc08-4bc6-a067-44fa0d6fce4c">
      <Terms xmlns="http://schemas.microsoft.com/office/infopath/2007/PartnerControls"/>
    </TaxKeywordTaxHTField>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A42CB-D022-4B75-9E8F-F8752DEAE052}">
  <ds:schemaRefs>
    <ds:schemaRef ds:uri="http://schemas.microsoft.com/office/2006/metadata/customXsn"/>
  </ds:schemaRefs>
</ds:datastoreItem>
</file>

<file path=customXml/itemProps2.xml><?xml version="1.0" encoding="utf-8"?>
<ds:datastoreItem xmlns:ds="http://schemas.openxmlformats.org/officeDocument/2006/customXml" ds:itemID="{EC77470B-CFA0-47E1-ADAD-847EB12B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A7768-A52F-4697-A635-AC865C05CCBC}">
  <ds:schemaRefs>
    <ds:schemaRef ds:uri="http://schemas.microsoft.com/office/2006/metadata/properties"/>
    <ds:schemaRef ds:uri="http://schemas.microsoft.com/office/infopath/2007/PartnerControls"/>
    <ds:schemaRef ds:uri="ca283e0b-db31-4043-a2ef-b80661bf084a"/>
    <ds:schemaRef ds:uri="http://schemas.microsoft.com/sharepoint.v3"/>
    <ds:schemaRef ds:uri="2aac1c47-a7bd-4382-bbe6-d59290c165d5"/>
    <ds:schemaRef ds:uri="03aba595-bc08-4bc6-a067-44fa0d6fce4c"/>
    <ds:schemaRef ds:uri="http://schemas.microsoft.com/sharepoint/v4"/>
  </ds:schemaRefs>
</ds:datastoreItem>
</file>

<file path=customXml/itemProps4.xml><?xml version="1.0" encoding="utf-8"?>
<ds:datastoreItem xmlns:ds="http://schemas.openxmlformats.org/officeDocument/2006/customXml" ds:itemID="{C9AA0EC1-63B5-43D6-B30B-42D297231674}">
  <ds:schemaRefs>
    <ds:schemaRef ds:uri="http://schemas.microsoft.com/sharepoint/v3/contenttype/forms"/>
  </ds:schemaRefs>
</ds:datastoreItem>
</file>

<file path=customXml/itemProps5.xml><?xml version="1.0" encoding="utf-8"?>
<ds:datastoreItem xmlns:ds="http://schemas.openxmlformats.org/officeDocument/2006/customXml" ds:itemID="{0D2EA6A4-8E16-409E-9373-B9E46A7F8EE0}">
  <ds:schemaRefs>
    <ds:schemaRef ds:uri="http://schemas.microsoft.com/sharepoint/events"/>
  </ds:schemaRefs>
</ds:datastoreItem>
</file>

<file path=customXml/itemProps6.xml><?xml version="1.0" encoding="utf-8"?>
<ds:datastoreItem xmlns:ds="http://schemas.openxmlformats.org/officeDocument/2006/customXml" ds:itemID="{7618E001-9FEA-4BF7-95E9-E7BB2C17CF16}">
  <ds:schemaRefs>
    <ds:schemaRef ds:uri="Microsoft.SharePoint.Taxonomy.ContentTypeSync"/>
  </ds:schemaRefs>
</ds:datastoreItem>
</file>

<file path=customXml/itemProps7.xml><?xml version="1.0" encoding="utf-8"?>
<ds:datastoreItem xmlns:ds="http://schemas.openxmlformats.org/officeDocument/2006/customXml" ds:itemID="{F1820F46-77BF-467A-986B-F65266E7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Tamara Rabah</cp:lastModifiedBy>
  <cp:revision>2</cp:revision>
  <dcterms:created xsi:type="dcterms:W3CDTF">2024-04-24T08:32:00Z</dcterms:created>
  <dcterms:modified xsi:type="dcterms:W3CDTF">2024-04-24T08:32:00Z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178;#|00000000-0000-0000-0000-000000000000</vt:lpwstr>
  </property>
  <property fmtid="{D5CDD505-2E9C-101B-9397-08002B2CF9AE}" pid="7" name="ContentTypeId">
    <vt:lpwstr>0x0101009BA85F8052A6DA4FA3E31FF9F74C697000EC757063D55EF14399B2E4B65561595A</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GrammarlyDocumentId">
    <vt:lpwstr>fb2d341b19ca156ed87d2a515491a4bbbb32413e650bb0bf29e3113f919781db</vt:lpwstr>
  </property>
</Properties>
</file>