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B194" w14:textId="3D8632B5" w:rsidR="00231668" w:rsidRPr="001626B6" w:rsidRDefault="00FD1ECD" w:rsidP="007F0EB3">
      <w:pPr>
        <w:pStyle w:val="Title"/>
        <w:jc w:val="center"/>
        <w:rPr>
          <w:color w:val="auto"/>
          <w:sz w:val="44"/>
          <w:lang w:val="es-CO"/>
        </w:rPr>
      </w:pPr>
      <w:r w:rsidRPr="001626B6">
        <w:rPr>
          <w:color w:val="auto"/>
          <w:sz w:val="44"/>
          <w:lang w:val="es-CO"/>
        </w:rPr>
        <w:t>TÉRMINOS DE REFERENCIA</w:t>
      </w:r>
    </w:p>
    <w:p w14:paraId="74054349" w14:textId="77777777" w:rsidR="00FD1ECD" w:rsidRPr="001626B6" w:rsidRDefault="00FD1ECD">
      <w:pPr>
        <w:pStyle w:val="Title"/>
        <w:jc w:val="center"/>
        <w:rPr>
          <w:color w:val="auto"/>
          <w:sz w:val="44"/>
          <w:lang w:val="es-CO"/>
        </w:rPr>
      </w:pPr>
    </w:p>
    <w:p w14:paraId="17ECE904" w14:textId="215CB8DB" w:rsidR="00231668" w:rsidRPr="001626B6" w:rsidRDefault="00FD1ECD" w:rsidP="00FD1ECD">
      <w:pPr>
        <w:pStyle w:val="Title"/>
        <w:jc w:val="center"/>
        <w:rPr>
          <w:sz w:val="44"/>
          <w:lang w:val="es-CO"/>
        </w:rPr>
      </w:pPr>
      <w:r w:rsidRPr="001626B6">
        <w:rPr>
          <w:color w:val="auto"/>
          <w:sz w:val="44"/>
          <w:lang w:val="es-CO"/>
        </w:rPr>
        <w:t>DEL</w:t>
      </w:r>
    </w:p>
    <w:p w14:paraId="726BB113" w14:textId="0BDFAE8A" w:rsidR="00231668" w:rsidRPr="001626B6" w:rsidRDefault="00FD1ECD" w:rsidP="00FD1ECD">
      <w:pPr>
        <w:pStyle w:val="Title"/>
        <w:jc w:val="center"/>
        <w:rPr>
          <w:sz w:val="44"/>
          <w:lang w:val="es-CO"/>
        </w:rPr>
      </w:pPr>
      <w:r w:rsidRPr="001626B6">
        <w:rPr>
          <w:color w:val="auto"/>
          <w:sz w:val="44"/>
          <w:lang w:val="es-CO"/>
        </w:rPr>
        <w:t xml:space="preserve">Comité </w:t>
      </w:r>
      <w:r w:rsidR="00D01736" w:rsidRPr="001626B6">
        <w:rPr>
          <w:color w:val="auto"/>
          <w:sz w:val="44"/>
          <w:lang w:val="es-CO"/>
        </w:rPr>
        <w:t>TÉCNICO</w:t>
      </w:r>
      <w:r w:rsidR="00231668" w:rsidRPr="001626B6">
        <w:rPr>
          <w:color w:val="auto"/>
          <w:sz w:val="44"/>
          <w:szCs w:val="44"/>
          <w:lang w:val="es-CO"/>
        </w:rPr>
        <w:t xml:space="preserve"> </w:t>
      </w:r>
      <w:r w:rsidRPr="001626B6">
        <w:rPr>
          <w:color w:val="auto"/>
          <w:sz w:val="44"/>
          <w:szCs w:val="44"/>
          <w:lang w:val="es-CO"/>
        </w:rPr>
        <w:t>DE</w:t>
      </w:r>
      <w:r w:rsidR="00231668" w:rsidRPr="001626B6">
        <w:rPr>
          <w:color w:val="auto"/>
          <w:sz w:val="44"/>
          <w:szCs w:val="44"/>
          <w:lang w:val="es-CO"/>
        </w:rPr>
        <w:t xml:space="preserve"> </w:t>
      </w:r>
      <w:r w:rsidRPr="001626B6">
        <w:rPr>
          <w:color w:val="auto"/>
          <w:sz w:val="44"/>
          <w:szCs w:val="44"/>
          <w:lang w:val="es-CO"/>
        </w:rPr>
        <w:t>LA</w:t>
      </w:r>
    </w:p>
    <w:p w14:paraId="28752668" w14:textId="315B2FA3" w:rsidR="00231668" w:rsidRPr="001626B6" w:rsidRDefault="00FD1ECD" w:rsidP="00231668">
      <w:pPr>
        <w:pStyle w:val="Title"/>
        <w:jc w:val="center"/>
        <w:rPr>
          <w:sz w:val="44"/>
          <w:szCs w:val="44"/>
          <w:lang w:val="es-CO"/>
        </w:rPr>
      </w:pPr>
      <w:r w:rsidRPr="001626B6">
        <w:rPr>
          <w:color w:val="FF0000"/>
          <w:sz w:val="44"/>
          <w:lang w:val="es-CO"/>
        </w:rPr>
        <w:t>País/Encuesta, Año</w:t>
      </w:r>
    </w:p>
    <w:p w14:paraId="314F2B0A" w14:textId="7A13F9A5" w:rsidR="00231668" w:rsidRPr="001626B6" w:rsidRDefault="00231668" w:rsidP="00231668">
      <w:pPr>
        <w:rPr>
          <w:lang w:val="es-CO"/>
        </w:rPr>
      </w:pPr>
    </w:p>
    <w:p w14:paraId="1BBB0C20" w14:textId="77777777" w:rsidR="007171F6" w:rsidRPr="001626B6" w:rsidRDefault="007171F6" w:rsidP="007171F6">
      <w:pPr>
        <w:rPr>
          <w:rFonts w:ascii="Calibri" w:hAnsi="Calibri"/>
          <w:sz w:val="22"/>
          <w:szCs w:val="22"/>
          <w:lang w:val="es-CO"/>
        </w:rPr>
      </w:pPr>
      <w:r w:rsidRPr="001626B6">
        <w:rPr>
          <w:rFonts w:ascii="Calibri" w:hAnsi="Calibri"/>
          <w:sz w:val="22"/>
          <w:szCs w:val="22"/>
          <w:lang w:val="es-CO"/>
        </w:rPr>
        <w:t xml:space="preserve">Nota: </w:t>
      </w:r>
    </w:p>
    <w:p w14:paraId="546ABFB9" w14:textId="77777777" w:rsidR="00544F68" w:rsidRDefault="007171F6" w:rsidP="0051629A">
      <w:pPr>
        <w:rPr>
          <w:rFonts w:ascii="Calibri" w:hAnsi="Calibri"/>
          <w:sz w:val="22"/>
          <w:szCs w:val="22"/>
          <w:lang w:val="es-CO"/>
        </w:rPr>
      </w:pPr>
      <w:r w:rsidRPr="00544F68">
        <w:rPr>
          <w:rFonts w:ascii="Calibri" w:hAnsi="Calibri"/>
          <w:sz w:val="22"/>
          <w:szCs w:val="22"/>
          <w:lang w:val="es-CO"/>
        </w:rPr>
        <w:t xml:space="preserve">La organización de </w:t>
      </w:r>
      <w:r w:rsidR="001A677E" w:rsidRPr="00544F68">
        <w:rPr>
          <w:rFonts w:ascii="Calibri" w:hAnsi="Calibri"/>
          <w:sz w:val="22"/>
          <w:szCs w:val="22"/>
          <w:lang w:val="es-CO"/>
        </w:rPr>
        <w:t>la</w:t>
      </w:r>
      <w:r w:rsidRPr="00544F68">
        <w:rPr>
          <w:rFonts w:ascii="Calibri" w:hAnsi="Calibri"/>
          <w:sz w:val="22"/>
          <w:szCs w:val="22"/>
          <w:lang w:val="es-CO"/>
        </w:rPr>
        <w:t xml:space="preserve"> gestión de </w:t>
      </w:r>
      <w:r w:rsidR="001A677E" w:rsidRPr="00544F68">
        <w:rPr>
          <w:rFonts w:ascii="Calibri" w:hAnsi="Calibri"/>
          <w:sz w:val="22"/>
          <w:szCs w:val="22"/>
          <w:lang w:val="es-CO"/>
        </w:rPr>
        <w:t xml:space="preserve">la </w:t>
      </w:r>
      <w:r w:rsidRPr="00544F68">
        <w:rPr>
          <w:rFonts w:ascii="Calibri" w:hAnsi="Calibri"/>
          <w:sz w:val="22"/>
          <w:szCs w:val="22"/>
          <w:lang w:val="es-CO"/>
        </w:rPr>
        <w:t xml:space="preserve">encuesta varía ligeramente </w:t>
      </w:r>
      <w:r w:rsidR="001A677E" w:rsidRPr="00544F68">
        <w:rPr>
          <w:rFonts w:ascii="Calibri" w:hAnsi="Calibri"/>
          <w:sz w:val="22"/>
          <w:szCs w:val="22"/>
          <w:lang w:val="es-CO"/>
        </w:rPr>
        <w:t>de una encuesta a otra</w:t>
      </w:r>
      <w:r w:rsidRPr="00544F68">
        <w:rPr>
          <w:rFonts w:ascii="Calibri" w:hAnsi="Calibri"/>
          <w:sz w:val="22"/>
          <w:szCs w:val="22"/>
          <w:lang w:val="es-CO"/>
        </w:rPr>
        <w:t xml:space="preserve">. Los términos de referencia del </w:t>
      </w:r>
      <w:r w:rsidR="002F0656" w:rsidRPr="00544F68">
        <w:rPr>
          <w:rFonts w:ascii="Calibri" w:hAnsi="Calibri"/>
          <w:sz w:val="22"/>
          <w:szCs w:val="22"/>
          <w:lang w:val="es-CO"/>
        </w:rPr>
        <w:t>C</w:t>
      </w:r>
      <w:r w:rsidRPr="00544F68">
        <w:rPr>
          <w:rFonts w:ascii="Calibri" w:hAnsi="Calibri"/>
          <w:sz w:val="22"/>
          <w:szCs w:val="22"/>
          <w:lang w:val="es-CO"/>
        </w:rPr>
        <w:t>omité</w:t>
      </w:r>
      <w:r w:rsidR="002F0656" w:rsidRPr="00544F68">
        <w:rPr>
          <w:rFonts w:ascii="Calibri" w:hAnsi="Calibri"/>
          <w:sz w:val="22"/>
          <w:szCs w:val="22"/>
          <w:lang w:val="es-CO"/>
        </w:rPr>
        <w:t xml:space="preserve"> Técnico</w:t>
      </w:r>
      <w:r w:rsidRPr="00544F68">
        <w:rPr>
          <w:rFonts w:ascii="Calibri" w:hAnsi="Calibri"/>
          <w:sz w:val="22"/>
          <w:szCs w:val="22"/>
          <w:lang w:val="es-CO"/>
        </w:rPr>
        <w:t xml:space="preserve"> (abajo) y los del Comité </w:t>
      </w:r>
      <w:r w:rsidR="002F0656" w:rsidRPr="00544F68">
        <w:rPr>
          <w:rFonts w:ascii="Calibri" w:hAnsi="Calibri"/>
          <w:sz w:val="22"/>
          <w:szCs w:val="22"/>
          <w:lang w:val="es-CO"/>
        </w:rPr>
        <w:t>Directivo</w:t>
      </w:r>
      <w:r w:rsidRPr="00544F68">
        <w:rPr>
          <w:rFonts w:ascii="Calibri" w:hAnsi="Calibri"/>
          <w:sz w:val="22"/>
          <w:szCs w:val="22"/>
          <w:lang w:val="es-CO"/>
        </w:rPr>
        <w:t xml:space="preserve"> </w:t>
      </w:r>
      <w:r w:rsidR="007A27B3" w:rsidRPr="00544F68">
        <w:rPr>
          <w:rFonts w:ascii="Calibri" w:hAnsi="Calibri"/>
          <w:sz w:val="22"/>
          <w:szCs w:val="22"/>
          <w:lang w:val="es-CO"/>
        </w:rPr>
        <w:t>(Plantilla aparte)</w:t>
      </w:r>
      <w:r w:rsidRPr="00544F68">
        <w:rPr>
          <w:rFonts w:ascii="Calibri" w:hAnsi="Calibri"/>
          <w:sz w:val="22"/>
          <w:szCs w:val="22"/>
          <w:lang w:val="es-CO"/>
        </w:rPr>
        <w:t xml:space="preserve"> sirven sólo como instrumentos de orientación, por lo que es necesario personalizarlos. Estos </w:t>
      </w:r>
      <w:proofErr w:type="spellStart"/>
      <w:r w:rsidRPr="00544F68">
        <w:rPr>
          <w:rFonts w:ascii="Calibri" w:hAnsi="Calibri"/>
          <w:sz w:val="22"/>
          <w:szCs w:val="22"/>
          <w:lang w:val="es-CO"/>
        </w:rPr>
        <w:t>TdR</w:t>
      </w:r>
      <w:proofErr w:type="spellEnd"/>
      <w:r w:rsidRPr="00544F68">
        <w:rPr>
          <w:rFonts w:ascii="Calibri" w:hAnsi="Calibri"/>
          <w:sz w:val="22"/>
          <w:szCs w:val="22"/>
          <w:lang w:val="es-CO"/>
        </w:rPr>
        <w:t xml:space="preserve"> se basan en una </w:t>
      </w:r>
      <w:proofErr w:type="gramStart"/>
      <w:r w:rsidRPr="00544F68">
        <w:rPr>
          <w:rFonts w:ascii="Calibri" w:hAnsi="Calibri"/>
          <w:sz w:val="22"/>
          <w:szCs w:val="22"/>
          <w:lang w:val="es-CO"/>
        </w:rPr>
        <w:t>configuración  de</w:t>
      </w:r>
      <w:proofErr w:type="gramEnd"/>
      <w:r w:rsidRPr="00544F68">
        <w:rPr>
          <w:rFonts w:ascii="Calibri" w:hAnsi="Calibri"/>
          <w:sz w:val="22"/>
          <w:szCs w:val="22"/>
          <w:lang w:val="es-CO"/>
        </w:rPr>
        <w:t xml:space="preserve"> </w:t>
      </w:r>
      <w:r w:rsidR="002F0656" w:rsidRPr="00544F68">
        <w:rPr>
          <w:rFonts w:ascii="Calibri" w:hAnsi="Calibri"/>
          <w:sz w:val="22"/>
          <w:szCs w:val="22"/>
          <w:lang w:val="es-CO"/>
        </w:rPr>
        <w:t xml:space="preserve">la </w:t>
      </w:r>
      <w:r w:rsidRPr="00544F68">
        <w:rPr>
          <w:rFonts w:ascii="Calibri" w:hAnsi="Calibri"/>
          <w:sz w:val="22"/>
          <w:szCs w:val="22"/>
          <w:lang w:val="es-CO"/>
        </w:rPr>
        <w:t xml:space="preserve">gestión </w:t>
      </w:r>
      <w:r w:rsidR="00101B1A" w:rsidRPr="00544F68">
        <w:rPr>
          <w:rFonts w:ascii="Calibri" w:hAnsi="Calibri"/>
          <w:sz w:val="22"/>
          <w:szCs w:val="22"/>
          <w:lang w:val="es-CO"/>
        </w:rPr>
        <w:t xml:space="preserve">que </w:t>
      </w:r>
      <w:proofErr w:type="spellStart"/>
      <w:r w:rsidR="002F0656" w:rsidRPr="00544F68">
        <w:rPr>
          <w:rFonts w:ascii="Calibri" w:hAnsi="Calibri"/>
          <w:sz w:val="22"/>
          <w:szCs w:val="22"/>
          <w:lang w:val="es-CO"/>
        </w:rPr>
        <w:t>caracterí</w:t>
      </w:r>
      <w:r w:rsidR="00101B1A" w:rsidRPr="00544F68">
        <w:rPr>
          <w:rFonts w:ascii="Calibri" w:hAnsi="Calibri"/>
          <w:sz w:val="22"/>
          <w:szCs w:val="22"/>
          <w:lang w:val="es-CO"/>
        </w:rPr>
        <w:t>za</w:t>
      </w:r>
      <w:proofErr w:type="spellEnd"/>
      <w:r w:rsidRPr="00544F68">
        <w:rPr>
          <w:rFonts w:ascii="Calibri" w:hAnsi="Calibri"/>
          <w:sz w:val="22"/>
          <w:szCs w:val="22"/>
          <w:lang w:val="es-CO"/>
        </w:rPr>
        <w:t xml:space="preserve"> una MICS: 1) Un pequeño Comité Directivo de alto nivel supervisa la encuesta, se reúne sólo unas pocas veces, y únicamente en </w:t>
      </w:r>
      <w:r w:rsidR="00101B1A" w:rsidRPr="00544F68">
        <w:rPr>
          <w:rFonts w:ascii="Calibri" w:hAnsi="Calibri"/>
          <w:sz w:val="22"/>
          <w:szCs w:val="22"/>
          <w:lang w:val="es-CO"/>
        </w:rPr>
        <w:t>momentos</w:t>
      </w:r>
      <w:r w:rsidRPr="00544F68">
        <w:rPr>
          <w:rFonts w:ascii="Calibri" w:hAnsi="Calibri"/>
          <w:sz w:val="22"/>
          <w:szCs w:val="22"/>
          <w:lang w:val="es-CO"/>
        </w:rPr>
        <w:t xml:space="preserve"> fundamentales</w:t>
      </w:r>
      <w:r w:rsidR="00101B1A" w:rsidRPr="00544F68">
        <w:rPr>
          <w:rFonts w:ascii="Calibri" w:hAnsi="Calibri"/>
          <w:sz w:val="22"/>
          <w:szCs w:val="22"/>
          <w:lang w:val="es-CO"/>
        </w:rPr>
        <w:t>;</w:t>
      </w:r>
      <w:r w:rsidRPr="00544F68">
        <w:rPr>
          <w:rFonts w:ascii="Calibri" w:hAnsi="Calibri"/>
          <w:sz w:val="22"/>
          <w:szCs w:val="22"/>
          <w:lang w:val="es-CO"/>
        </w:rPr>
        <w:t xml:space="preserve"> 2) Un Comité Técnico mucho más amplio y a nivel sectorial </w:t>
      </w:r>
      <w:r w:rsidR="00627F23" w:rsidRPr="00544F68">
        <w:rPr>
          <w:rFonts w:ascii="Calibri" w:hAnsi="Calibri"/>
          <w:sz w:val="22"/>
          <w:szCs w:val="22"/>
          <w:lang w:val="es-CO"/>
        </w:rPr>
        <w:t>asesor</w:t>
      </w:r>
      <w:r w:rsidR="00101B1A" w:rsidRPr="00544F68">
        <w:rPr>
          <w:rFonts w:ascii="Calibri" w:hAnsi="Calibri"/>
          <w:sz w:val="22"/>
          <w:szCs w:val="22"/>
          <w:lang w:val="es-CO"/>
        </w:rPr>
        <w:t>a</w:t>
      </w:r>
      <w:r w:rsidRPr="00544F68">
        <w:rPr>
          <w:rFonts w:ascii="Calibri" w:hAnsi="Calibri"/>
          <w:sz w:val="22"/>
          <w:szCs w:val="22"/>
          <w:lang w:val="es-CO"/>
        </w:rPr>
        <w:t xml:space="preserve"> sobre los detalles técnicos de la encuesta, como el contenido del cuestionario, el tamaño de muestra, informes y otros</w:t>
      </w:r>
      <w:r w:rsidR="00101B1A" w:rsidRPr="00544F68">
        <w:rPr>
          <w:rFonts w:ascii="Calibri" w:hAnsi="Calibri"/>
          <w:sz w:val="22"/>
          <w:szCs w:val="22"/>
          <w:lang w:val="es-CO"/>
        </w:rPr>
        <w:t>; y</w:t>
      </w:r>
      <w:r w:rsidRPr="00544F68">
        <w:rPr>
          <w:rFonts w:ascii="Calibri" w:hAnsi="Calibri"/>
          <w:sz w:val="22"/>
          <w:szCs w:val="22"/>
          <w:lang w:val="es-CO"/>
        </w:rPr>
        <w:t xml:space="preserve"> 3) Un equipo de gestión </w:t>
      </w:r>
      <w:r w:rsidR="00627F23" w:rsidRPr="00544F68">
        <w:rPr>
          <w:rFonts w:ascii="Calibri" w:hAnsi="Calibri"/>
          <w:sz w:val="22"/>
          <w:szCs w:val="22"/>
          <w:lang w:val="es-CO"/>
        </w:rPr>
        <w:t xml:space="preserve">que </w:t>
      </w:r>
      <w:r w:rsidRPr="00544F68">
        <w:rPr>
          <w:rFonts w:ascii="Calibri" w:hAnsi="Calibri"/>
          <w:sz w:val="22"/>
          <w:szCs w:val="22"/>
          <w:lang w:val="es-CO"/>
        </w:rPr>
        <w:t>maneja el operativo diario de la encuesta.</w:t>
      </w:r>
    </w:p>
    <w:p w14:paraId="60A2140C" w14:textId="0B79A2E4" w:rsidR="00627F23" w:rsidRPr="00544F68" w:rsidRDefault="00627F23" w:rsidP="0051629A">
      <w:pPr>
        <w:rPr>
          <w:rFonts w:ascii="Calibri" w:hAnsi="Calibri"/>
          <w:sz w:val="22"/>
          <w:szCs w:val="22"/>
          <w:lang w:val="es-CO"/>
        </w:rPr>
      </w:pPr>
      <w:r w:rsidRPr="00544F68">
        <w:rPr>
          <w:rFonts w:ascii="Calibri" w:hAnsi="Calibri"/>
          <w:sz w:val="22"/>
          <w:szCs w:val="22"/>
          <w:lang w:val="es-CO"/>
        </w:rPr>
        <w:t>Composición sugerida:</w:t>
      </w:r>
    </w:p>
    <w:p w14:paraId="63CD036B" w14:textId="11EF1623" w:rsidR="00627F23" w:rsidRDefault="0041686B" w:rsidP="0051629A">
      <w:pPr>
        <w:rPr>
          <w:rFonts w:ascii="Calibri" w:hAnsi="Calibri"/>
          <w:sz w:val="22"/>
          <w:szCs w:val="22"/>
        </w:rPr>
      </w:pPr>
      <w:r w:rsidRPr="00544F68">
        <w:rPr>
          <w:rFonts w:ascii="Calibri" w:hAnsi="Calibri"/>
          <w:sz w:val="22"/>
          <w:szCs w:val="22"/>
          <w:lang w:val="es-CO"/>
        </w:rPr>
        <w:t>Expertos técnicos de las organizaciones representadas en el Comité de Directivo y otras instituciones pertinentes que puedan proporcionar asistencia sobre temas tratados por la MICS</w:t>
      </w:r>
      <w:r w:rsidR="00627F23" w:rsidRPr="00544F68">
        <w:rPr>
          <w:rFonts w:ascii="Calibri" w:hAnsi="Calibri"/>
          <w:sz w:val="22"/>
          <w:szCs w:val="22"/>
          <w:lang w:val="es-CO"/>
        </w:rPr>
        <w:t xml:space="preserve">. </w:t>
      </w:r>
      <w:r w:rsidR="00627F23">
        <w:rPr>
          <w:rFonts w:ascii="Calibri" w:hAnsi="Calibri"/>
          <w:sz w:val="22"/>
          <w:szCs w:val="22"/>
        </w:rPr>
        <w:t xml:space="preserve">Por </w:t>
      </w:r>
      <w:proofErr w:type="spellStart"/>
      <w:r w:rsidR="00627F23">
        <w:rPr>
          <w:rFonts w:ascii="Calibri" w:hAnsi="Calibri"/>
          <w:sz w:val="22"/>
          <w:szCs w:val="22"/>
        </w:rPr>
        <w:t>ejemplo</w:t>
      </w:r>
      <w:proofErr w:type="spellEnd"/>
      <w:r w:rsidR="00627F23">
        <w:rPr>
          <w:rFonts w:ascii="Calibri" w:hAnsi="Calibri"/>
          <w:sz w:val="22"/>
          <w:szCs w:val="22"/>
        </w:rPr>
        <w:t>:</w:t>
      </w:r>
    </w:p>
    <w:p w14:paraId="0AF0A59E" w14:textId="28BDBC7F" w:rsidR="00AD5F40" w:rsidRPr="00EB748A" w:rsidRDefault="00AF7290" w:rsidP="0041686B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  <w:lang w:val="es-CO"/>
        </w:rPr>
      </w:pPr>
      <w:r>
        <w:rPr>
          <w:rFonts w:ascii="Calibri" w:hAnsi="Calibri"/>
          <w:sz w:val="22"/>
          <w:szCs w:val="22"/>
          <w:lang w:val="es-CO"/>
        </w:rPr>
        <w:t>Oficina</w:t>
      </w:r>
      <w:r w:rsidRPr="00103C22">
        <w:rPr>
          <w:rFonts w:ascii="Calibri" w:hAnsi="Calibri"/>
          <w:sz w:val="22"/>
          <w:szCs w:val="22"/>
          <w:lang w:val="es-CO"/>
        </w:rPr>
        <w:t xml:space="preserve"> </w:t>
      </w:r>
      <w:r w:rsidR="0041686B" w:rsidRPr="00103C22">
        <w:rPr>
          <w:rFonts w:ascii="Calibri" w:hAnsi="Calibri"/>
          <w:sz w:val="22"/>
          <w:szCs w:val="22"/>
          <w:lang w:val="es-CO"/>
        </w:rPr>
        <w:t>Nacional de Estadísticas</w:t>
      </w:r>
      <w:r>
        <w:rPr>
          <w:rFonts w:ascii="Calibri" w:hAnsi="Calibri"/>
          <w:sz w:val="22"/>
          <w:szCs w:val="22"/>
          <w:lang w:val="es-CO"/>
        </w:rPr>
        <w:t xml:space="preserve"> ONE</w:t>
      </w:r>
      <w:r w:rsidR="0041686B" w:rsidRPr="00EB748A">
        <w:rPr>
          <w:rFonts w:ascii="Calibri" w:hAnsi="Calibri"/>
          <w:sz w:val="22"/>
          <w:szCs w:val="22"/>
          <w:lang w:val="es-CO"/>
        </w:rPr>
        <w:t>/agencia responsable de la implementación.</w:t>
      </w:r>
    </w:p>
    <w:p w14:paraId="34785546" w14:textId="2AB36E9F" w:rsidR="00B552AF" w:rsidRPr="00EB748A" w:rsidRDefault="0041686B" w:rsidP="00B552AF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  <w:lang w:val="es-CO"/>
        </w:rPr>
      </w:pPr>
      <w:r w:rsidRPr="00EB748A">
        <w:rPr>
          <w:rFonts w:ascii="Calibri" w:hAnsi="Calibri"/>
          <w:sz w:val="22"/>
          <w:szCs w:val="22"/>
          <w:lang w:val="es-CO"/>
        </w:rPr>
        <w:t>Oficina de país de UNICEF</w:t>
      </w:r>
      <w:r w:rsidR="00B552AF" w:rsidRPr="00EB748A">
        <w:rPr>
          <w:rFonts w:ascii="Calibri" w:hAnsi="Calibri"/>
          <w:sz w:val="22"/>
          <w:szCs w:val="22"/>
          <w:lang w:val="es-CO"/>
        </w:rPr>
        <w:t>.</w:t>
      </w:r>
    </w:p>
    <w:p w14:paraId="681CA034" w14:textId="7738D4A2" w:rsidR="0041686B" w:rsidRPr="00EB748A" w:rsidRDefault="0041686B" w:rsidP="00B552AF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  <w:lang w:val="es-CO"/>
        </w:rPr>
      </w:pPr>
      <w:r w:rsidRPr="00EB748A">
        <w:rPr>
          <w:rFonts w:ascii="Calibri" w:hAnsi="Calibri"/>
          <w:sz w:val="22"/>
          <w:szCs w:val="22"/>
          <w:lang w:val="es-CO"/>
        </w:rPr>
        <w:t xml:space="preserve">Agencia nacional para la planificación del Desarrollo, Contraparte nacional para la </w:t>
      </w:r>
      <w:proofErr w:type="spellStart"/>
      <w:r w:rsidRPr="00EB748A">
        <w:rPr>
          <w:rFonts w:ascii="Calibri" w:hAnsi="Calibri"/>
          <w:sz w:val="22"/>
          <w:szCs w:val="22"/>
          <w:lang w:val="es-CO"/>
        </w:rPr>
        <w:t>coordi</w:t>
      </w:r>
      <w:proofErr w:type="spellEnd"/>
      <w:r w:rsidRPr="00EB748A">
        <w:rPr>
          <w:rFonts w:ascii="Calibri" w:hAnsi="Calibri"/>
          <w:sz w:val="22"/>
          <w:szCs w:val="22"/>
          <w:lang w:val="es-CO"/>
        </w:rPr>
        <w:t>-nación de los sectores sociales, y/u otra institución u organización gubernamental, autónoma de los ministerios competentes</w:t>
      </w:r>
    </w:p>
    <w:p w14:paraId="596F92AD" w14:textId="397AAFDD" w:rsidR="0041686B" w:rsidRPr="0041686B" w:rsidRDefault="0041686B" w:rsidP="0041686B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proofErr w:type="spellStart"/>
      <w:r w:rsidRPr="0041686B">
        <w:rPr>
          <w:rFonts w:ascii="Calibri" w:hAnsi="Calibri"/>
          <w:sz w:val="22"/>
          <w:szCs w:val="22"/>
        </w:rPr>
        <w:t>Ministerio</w:t>
      </w:r>
      <w:proofErr w:type="spellEnd"/>
      <w:r w:rsidRPr="0041686B">
        <w:rPr>
          <w:rFonts w:ascii="Calibri" w:hAnsi="Calibri"/>
          <w:sz w:val="22"/>
          <w:szCs w:val="22"/>
        </w:rPr>
        <w:t xml:space="preserve"> de </w:t>
      </w:r>
      <w:proofErr w:type="spellStart"/>
      <w:r w:rsidRPr="0041686B">
        <w:rPr>
          <w:rFonts w:ascii="Calibri" w:hAnsi="Calibri"/>
          <w:sz w:val="22"/>
          <w:szCs w:val="22"/>
        </w:rPr>
        <w:t>Educación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285ACC31" w14:textId="22B239A9" w:rsidR="0041686B" w:rsidRPr="0041686B" w:rsidRDefault="0041686B" w:rsidP="0041686B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proofErr w:type="spellStart"/>
      <w:r w:rsidRPr="0041686B">
        <w:rPr>
          <w:rFonts w:ascii="Calibri" w:hAnsi="Calibri"/>
          <w:sz w:val="22"/>
          <w:szCs w:val="22"/>
        </w:rPr>
        <w:t>Ministerio</w:t>
      </w:r>
      <w:proofErr w:type="spellEnd"/>
      <w:r w:rsidRPr="0041686B">
        <w:rPr>
          <w:rFonts w:ascii="Calibri" w:hAnsi="Calibri"/>
          <w:sz w:val="22"/>
          <w:szCs w:val="22"/>
        </w:rPr>
        <w:t xml:space="preserve"> de </w:t>
      </w:r>
      <w:proofErr w:type="spellStart"/>
      <w:r w:rsidRPr="0041686B">
        <w:rPr>
          <w:rFonts w:ascii="Calibri" w:hAnsi="Calibri"/>
          <w:sz w:val="22"/>
          <w:szCs w:val="22"/>
        </w:rPr>
        <w:t>Salud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4267A22A" w14:textId="3E58495F" w:rsidR="00B552AF" w:rsidRDefault="0041686B" w:rsidP="0041686B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proofErr w:type="spellStart"/>
      <w:r w:rsidRPr="0041686B">
        <w:rPr>
          <w:rFonts w:ascii="Calibri" w:hAnsi="Calibri"/>
          <w:sz w:val="22"/>
          <w:szCs w:val="22"/>
        </w:rPr>
        <w:t>Ministerio</w:t>
      </w:r>
      <w:proofErr w:type="spellEnd"/>
      <w:r w:rsidRPr="0041686B">
        <w:rPr>
          <w:rFonts w:ascii="Calibri" w:hAnsi="Calibri"/>
          <w:sz w:val="22"/>
          <w:szCs w:val="22"/>
        </w:rPr>
        <w:t xml:space="preserve"> de </w:t>
      </w:r>
      <w:proofErr w:type="spellStart"/>
      <w:r w:rsidRPr="0041686B">
        <w:rPr>
          <w:rFonts w:ascii="Calibri" w:hAnsi="Calibri"/>
          <w:sz w:val="22"/>
          <w:szCs w:val="22"/>
        </w:rPr>
        <w:t>Asuntos</w:t>
      </w:r>
      <w:proofErr w:type="spellEnd"/>
      <w:r w:rsidRPr="0041686B">
        <w:rPr>
          <w:rFonts w:ascii="Calibri" w:hAnsi="Calibri"/>
          <w:sz w:val="22"/>
          <w:szCs w:val="22"/>
        </w:rPr>
        <w:t xml:space="preserve"> </w:t>
      </w:r>
      <w:proofErr w:type="spellStart"/>
      <w:r w:rsidRPr="0041686B">
        <w:rPr>
          <w:rFonts w:ascii="Calibri" w:hAnsi="Calibri"/>
          <w:sz w:val="22"/>
          <w:szCs w:val="22"/>
        </w:rPr>
        <w:t>Sociales</w:t>
      </w:r>
      <w:proofErr w:type="spellEnd"/>
      <w:r w:rsidR="00680B67">
        <w:rPr>
          <w:rFonts w:ascii="Calibri" w:hAnsi="Calibri"/>
          <w:sz w:val="22"/>
          <w:szCs w:val="22"/>
        </w:rPr>
        <w:t>.</w:t>
      </w:r>
    </w:p>
    <w:p w14:paraId="2794AA03" w14:textId="25D306F9" w:rsidR="0041686B" w:rsidRPr="001626B6" w:rsidRDefault="0041686B" w:rsidP="0041686B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  <w:lang w:val="es-CO"/>
        </w:rPr>
      </w:pPr>
      <w:r w:rsidRPr="00EB748A">
        <w:rPr>
          <w:rFonts w:ascii="Calibri" w:hAnsi="Calibri"/>
          <w:sz w:val="22"/>
          <w:szCs w:val="22"/>
          <w:lang w:val="es-CO"/>
        </w:rPr>
        <w:t>Otros ministerios</w:t>
      </w:r>
      <w:r w:rsidR="00EB748A">
        <w:rPr>
          <w:rFonts w:ascii="Calibri" w:hAnsi="Calibri"/>
          <w:sz w:val="22"/>
          <w:szCs w:val="22"/>
          <w:lang w:val="es-CO"/>
        </w:rPr>
        <w:t xml:space="preserve"> clave</w:t>
      </w:r>
      <w:r w:rsidRPr="00EB748A">
        <w:rPr>
          <w:rFonts w:ascii="Calibri" w:hAnsi="Calibri"/>
          <w:sz w:val="22"/>
          <w:szCs w:val="22"/>
          <w:lang w:val="es-CO"/>
        </w:rPr>
        <w:t xml:space="preserve">, según corresponda al diseño </w:t>
      </w:r>
      <w:r w:rsidR="00EB748A">
        <w:rPr>
          <w:rFonts w:ascii="Calibri" w:hAnsi="Calibri"/>
          <w:sz w:val="22"/>
          <w:szCs w:val="22"/>
          <w:lang w:val="es-CO"/>
        </w:rPr>
        <w:t xml:space="preserve">y contenido </w:t>
      </w:r>
      <w:r w:rsidRPr="001626B6">
        <w:rPr>
          <w:rFonts w:ascii="Calibri" w:hAnsi="Calibri"/>
          <w:sz w:val="22"/>
          <w:szCs w:val="22"/>
          <w:lang w:val="es-CO"/>
        </w:rPr>
        <w:t>de la MICS país.</w:t>
      </w:r>
    </w:p>
    <w:p w14:paraId="14E4F57C" w14:textId="7006C73C" w:rsidR="0041686B" w:rsidRPr="0041686B" w:rsidRDefault="0041686B" w:rsidP="0041686B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proofErr w:type="spellStart"/>
      <w:r w:rsidRPr="0041686B">
        <w:rPr>
          <w:rFonts w:ascii="Calibri" w:hAnsi="Calibri"/>
          <w:sz w:val="22"/>
          <w:szCs w:val="22"/>
        </w:rPr>
        <w:t>Instituciones</w:t>
      </w:r>
      <w:proofErr w:type="spellEnd"/>
      <w:r w:rsidRPr="0041686B">
        <w:rPr>
          <w:rFonts w:ascii="Calibri" w:hAnsi="Calibri"/>
          <w:sz w:val="22"/>
          <w:szCs w:val="22"/>
        </w:rPr>
        <w:t xml:space="preserve"> </w:t>
      </w:r>
      <w:proofErr w:type="spellStart"/>
      <w:r w:rsidRPr="0041686B">
        <w:rPr>
          <w:rFonts w:ascii="Calibri" w:hAnsi="Calibri"/>
          <w:sz w:val="22"/>
          <w:szCs w:val="22"/>
        </w:rPr>
        <w:t>académicas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332BE77B" w14:textId="78785828" w:rsidR="0041686B" w:rsidRDefault="0041686B" w:rsidP="0041686B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41686B">
        <w:rPr>
          <w:rFonts w:ascii="Calibri" w:hAnsi="Calibri"/>
          <w:sz w:val="22"/>
          <w:szCs w:val="22"/>
        </w:rPr>
        <w:t>ONGs</w:t>
      </w:r>
      <w:r>
        <w:rPr>
          <w:rFonts w:ascii="Calibri" w:hAnsi="Calibri"/>
          <w:sz w:val="22"/>
          <w:szCs w:val="22"/>
        </w:rPr>
        <w:t>.</w:t>
      </w:r>
    </w:p>
    <w:p w14:paraId="663E7D13" w14:textId="14303D66" w:rsidR="0041686B" w:rsidRPr="00EB748A" w:rsidRDefault="0041686B" w:rsidP="0041686B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  <w:lang w:val="es-CO"/>
        </w:rPr>
      </w:pPr>
      <w:r w:rsidRPr="001626B6">
        <w:rPr>
          <w:rFonts w:ascii="Calibri" w:hAnsi="Calibri"/>
          <w:sz w:val="22"/>
          <w:szCs w:val="22"/>
          <w:lang w:val="es-CO"/>
        </w:rPr>
        <w:t xml:space="preserve">Miembros del equipo de las Naciones Unidas </w:t>
      </w:r>
      <w:r w:rsidR="00EB748A">
        <w:rPr>
          <w:rFonts w:ascii="Calibri" w:hAnsi="Calibri"/>
          <w:sz w:val="22"/>
          <w:szCs w:val="22"/>
          <w:lang w:val="es-CO"/>
        </w:rPr>
        <w:t xml:space="preserve">y agencias </w:t>
      </w:r>
      <w:r w:rsidRPr="00EB748A">
        <w:rPr>
          <w:rFonts w:ascii="Calibri" w:hAnsi="Calibri"/>
          <w:sz w:val="22"/>
          <w:szCs w:val="22"/>
          <w:lang w:val="es-CO"/>
        </w:rPr>
        <w:t>en el país.</w:t>
      </w:r>
    </w:p>
    <w:p w14:paraId="11AAE0CC" w14:textId="362EE439" w:rsidR="0041686B" w:rsidRPr="00EB748A" w:rsidRDefault="006A5EE6" w:rsidP="0041686B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  <w:lang w:val="es-CO"/>
        </w:rPr>
      </w:pPr>
      <w:r w:rsidRPr="00EB748A">
        <w:rPr>
          <w:rFonts w:ascii="Calibri" w:hAnsi="Calibri"/>
          <w:sz w:val="22"/>
          <w:szCs w:val="22"/>
          <w:lang w:val="es-CO"/>
        </w:rPr>
        <w:t>Otros socios con experiencia técnica relevante.</w:t>
      </w:r>
    </w:p>
    <w:p w14:paraId="24DA710D" w14:textId="48C9AC74" w:rsidR="00680B67" w:rsidRPr="00EB748A" w:rsidRDefault="00DE05E4" w:rsidP="00680B67">
      <w:pPr>
        <w:rPr>
          <w:rFonts w:ascii="Calibri" w:hAnsi="Calibri"/>
          <w:sz w:val="22"/>
          <w:szCs w:val="22"/>
          <w:lang w:val="es-CO"/>
        </w:rPr>
      </w:pPr>
      <w:r w:rsidRPr="00EB748A">
        <w:rPr>
          <w:rFonts w:ascii="Calibri" w:hAnsi="Calibri"/>
          <w:sz w:val="22"/>
          <w:szCs w:val="22"/>
          <w:lang w:val="es-CO"/>
        </w:rPr>
        <w:t>Es fundamental que al menos 2 miembros tengan la capacidad y experiencia en el campo de la investigación ética en el país.</w:t>
      </w:r>
    </w:p>
    <w:p w14:paraId="56F9A01F" w14:textId="77777777" w:rsidR="00680B67" w:rsidRPr="00EB748A" w:rsidRDefault="00680B67" w:rsidP="00680B67">
      <w:pPr>
        <w:rPr>
          <w:color w:val="FF0000"/>
          <w:lang w:val="es-CO"/>
        </w:rPr>
      </w:pPr>
    </w:p>
    <w:p w14:paraId="4180B488" w14:textId="42C53D9F" w:rsidR="00680B67" w:rsidRPr="00231668" w:rsidRDefault="00680B67" w:rsidP="00680B67">
      <w:pPr>
        <w:pStyle w:val="Heading1"/>
        <w:rPr>
          <w:sz w:val="24"/>
          <w:szCs w:val="24"/>
        </w:rPr>
      </w:pPr>
      <w:r w:rsidRPr="00231668">
        <w:rPr>
          <w:sz w:val="24"/>
          <w:szCs w:val="24"/>
        </w:rPr>
        <w:t>Objetiv</w:t>
      </w:r>
      <w:r w:rsidR="00F91E8A">
        <w:rPr>
          <w:sz w:val="24"/>
          <w:szCs w:val="24"/>
        </w:rPr>
        <w:t>o</w:t>
      </w:r>
      <w:r w:rsidRPr="00231668">
        <w:rPr>
          <w:sz w:val="24"/>
          <w:szCs w:val="24"/>
        </w:rPr>
        <w:t>s</w:t>
      </w:r>
    </w:p>
    <w:p w14:paraId="019A9522" w14:textId="0BC25F8E" w:rsidR="00680B67" w:rsidRPr="0005209D" w:rsidRDefault="00DE05E4" w:rsidP="001626B6">
      <w:pPr>
        <w:pStyle w:val="ListParagraph"/>
        <w:numPr>
          <w:ilvl w:val="0"/>
          <w:numId w:val="13"/>
        </w:numPr>
        <w:rPr>
          <w:sz w:val="22"/>
          <w:szCs w:val="22"/>
          <w:lang w:val="es-CO"/>
        </w:rPr>
      </w:pPr>
      <w:r w:rsidRPr="001626B6">
        <w:rPr>
          <w:sz w:val="22"/>
          <w:szCs w:val="22"/>
          <w:lang w:val="es-CO"/>
        </w:rPr>
        <w:lastRenderedPageBreak/>
        <w:t>Proporcionar orientación y brindar apoyo al Equipo Gestor sobre decisiones y procesos técnicos.</w:t>
      </w:r>
    </w:p>
    <w:p w14:paraId="48ADC7C3" w14:textId="5D2C8C2F" w:rsidR="00DE05E4" w:rsidRPr="0005209D" w:rsidRDefault="00DE05E4" w:rsidP="00DB32C8">
      <w:pPr>
        <w:pStyle w:val="ListParagraph"/>
        <w:numPr>
          <w:ilvl w:val="0"/>
          <w:numId w:val="13"/>
        </w:numPr>
        <w:rPr>
          <w:sz w:val="22"/>
          <w:szCs w:val="22"/>
          <w:lang w:val="es-CO"/>
        </w:rPr>
      </w:pPr>
      <w:r w:rsidRPr="0005209D">
        <w:rPr>
          <w:sz w:val="22"/>
          <w:szCs w:val="22"/>
          <w:lang w:val="es-CO"/>
        </w:rPr>
        <w:t>Proporcionar información técnica y asesoramiento al Comité Directivo sobre la planificación, la ejecución y difusión de la encuesta</w:t>
      </w:r>
    </w:p>
    <w:p w14:paraId="1F820772" w14:textId="2BB95744" w:rsidR="00DB32C8" w:rsidRPr="0005209D" w:rsidRDefault="005F5764" w:rsidP="00DB32C8">
      <w:pPr>
        <w:pStyle w:val="ListParagraph"/>
        <w:numPr>
          <w:ilvl w:val="0"/>
          <w:numId w:val="13"/>
        </w:numPr>
        <w:rPr>
          <w:sz w:val="22"/>
          <w:szCs w:val="22"/>
          <w:lang w:val="es-CO"/>
        </w:rPr>
      </w:pPr>
      <w:r w:rsidRPr="0005209D">
        <w:rPr>
          <w:sz w:val="22"/>
          <w:szCs w:val="22"/>
          <w:lang w:val="es-CO"/>
        </w:rPr>
        <w:t>Fomentar</w:t>
      </w:r>
      <w:r w:rsidR="00DE05E4" w:rsidRPr="0005209D">
        <w:rPr>
          <w:sz w:val="22"/>
          <w:szCs w:val="22"/>
          <w:lang w:val="es-CO"/>
        </w:rPr>
        <w:t xml:space="preserve"> la comprensión de la encuesta y de los resultados, así como su uso.</w:t>
      </w:r>
    </w:p>
    <w:p w14:paraId="64A3EA5F" w14:textId="77777777" w:rsidR="005F5764" w:rsidRPr="0005209D" w:rsidRDefault="005F5764" w:rsidP="005F5764">
      <w:pPr>
        <w:pStyle w:val="ListParagraph"/>
        <w:rPr>
          <w:sz w:val="22"/>
          <w:szCs w:val="22"/>
          <w:lang w:val="es-CO"/>
        </w:rPr>
      </w:pPr>
    </w:p>
    <w:p w14:paraId="36579E61" w14:textId="253A94A8" w:rsidR="00DB32C8" w:rsidRPr="00231668" w:rsidRDefault="00DB32C8" w:rsidP="00DB32C8">
      <w:pPr>
        <w:pStyle w:val="Heading1"/>
        <w:keepNext/>
        <w:rPr>
          <w:sz w:val="24"/>
          <w:szCs w:val="24"/>
        </w:rPr>
      </w:pPr>
      <w:r>
        <w:rPr>
          <w:sz w:val="24"/>
          <w:szCs w:val="24"/>
        </w:rPr>
        <w:t>TAREAS PRINCIPALES</w:t>
      </w:r>
    </w:p>
    <w:p w14:paraId="589C5A54" w14:textId="31F84959" w:rsidR="00414398" w:rsidRPr="0005209D" w:rsidRDefault="00F1716E" w:rsidP="0005031B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es-CO"/>
        </w:rPr>
      </w:pPr>
      <w:r w:rsidRPr="0005209D">
        <w:rPr>
          <w:sz w:val="22"/>
          <w:szCs w:val="22"/>
          <w:lang w:val="es-CO"/>
        </w:rPr>
        <w:t>Revisar los vacíos en los datos indicadas en la evaluación de las necesidades de datos y, a partir de ésta, asesorar sobre la lista de indicadores y el contenido del cuestionario</w:t>
      </w:r>
      <w:r w:rsidR="00B76BAA" w:rsidRPr="0005209D">
        <w:rPr>
          <w:sz w:val="22"/>
          <w:szCs w:val="22"/>
          <w:lang w:val="es-CO"/>
        </w:rPr>
        <w:t>.</w:t>
      </w:r>
    </w:p>
    <w:p w14:paraId="12EBE734" w14:textId="26E7F9D2" w:rsidR="00F1716E" w:rsidRPr="0005209D" w:rsidRDefault="00F1716E" w:rsidP="0005031B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es-CO"/>
        </w:rPr>
      </w:pPr>
      <w:r w:rsidRPr="0005209D">
        <w:rPr>
          <w:sz w:val="22"/>
          <w:szCs w:val="22"/>
          <w:lang w:val="es-CO"/>
        </w:rPr>
        <w:t>Nombrar puntos focales para asuntos éticos y desarrollar un(os) protocolo(s) de protección para garantizar que las preocupaciones éticas</w:t>
      </w:r>
      <w:r w:rsidR="004758B4" w:rsidRPr="0005209D">
        <w:rPr>
          <w:sz w:val="22"/>
          <w:szCs w:val="22"/>
          <w:lang w:val="es-CO"/>
        </w:rPr>
        <w:t xml:space="preserve"> se plasman</w:t>
      </w:r>
      <w:r w:rsidRPr="0005209D">
        <w:rPr>
          <w:sz w:val="22"/>
          <w:szCs w:val="22"/>
          <w:lang w:val="es-CO"/>
        </w:rPr>
        <w:t xml:space="preserve"> y se mitig</w:t>
      </w:r>
      <w:r w:rsidR="004758B4" w:rsidRPr="0005209D">
        <w:rPr>
          <w:sz w:val="22"/>
          <w:szCs w:val="22"/>
          <w:lang w:val="es-CO"/>
        </w:rPr>
        <w:t>a</w:t>
      </w:r>
      <w:r w:rsidRPr="0005209D">
        <w:rPr>
          <w:sz w:val="22"/>
          <w:szCs w:val="22"/>
          <w:lang w:val="es-CO"/>
        </w:rPr>
        <w:t>n durante el ciclo de vida de la encuesta.</w:t>
      </w:r>
    </w:p>
    <w:p w14:paraId="3F127EE5" w14:textId="3D9EE2C2" w:rsidR="004758B4" w:rsidRPr="0005209D" w:rsidRDefault="004758B4" w:rsidP="004758B4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es-CO"/>
        </w:rPr>
      </w:pPr>
      <w:r w:rsidRPr="0005209D">
        <w:rPr>
          <w:sz w:val="22"/>
          <w:szCs w:val="22"/>
          <w:lang w:val="es-CO"/>
        </w:rPr>
        <w:t>Revisar y asesorar sobre el plan de muestreo y el diseño de la muestra.</w:t>
      </w:r>
    </w:p>
    <w:p w14:paraId="7D5F91AE" w14:textId="38A0DA8C" w:rsidR="004758B4" w:rsidRPr="0005209D" w:rsidRDefault="004758B4" w:rsidP="004758B4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es-CO"/>
        </w:rPr>
      </w:pPr>
      <w:r w:rsidRPr="0005209D">
        <w:rPr>
          <w:sz w:val="22"/>
          <w:szCs w:val="22"/>
          <w:lang w:val="es-CO"/>
        </w:rPr>
        <w:t>Revisar y asesorar sobre los cuestionarios y manuales personalizados.</w:t>
      </w:r>
    </w:p>
    <w:p w14:paraId="355D7553" w14:textId="2CA350B7" w:rsidR="004758B4" w:rsidRPr="0005209D" w:rsidRDefault="004758B4" w:rsidP="004758B4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es-CO"/>
        </w:rPr>
      </w:pPr>
      <w:r w:rsidRPr="0005209D">
        <w:rPr>
          <w:sz w:val="22"/>
          <w:szCs w:val="22"/>
          <w:lang w:val="es-CO"/>
        </w:rPr>
        <w:t xml:space="preserve">Ayudar en la identificación de </w:t>
      </w:r>
      <w:r w:rsidR="003758F7">
        <w:rPr>
          <w:sz w:val="22"/>
          <w:szCs w:val="22"/>
          <w:lang w:val="es-CO"/>
        </w:rPr>
        <w:t xml:space="preserve">expertos en temas específicos </w:t>
      </w:r>
      <w:r w:rsidRPr="0005209D">
        <w:rPr>
          <w:sz w:val="22"/>
          <w:szCs w:val="22"/>
          <w:lang w:val="es-CO"/>
        </w:rPr>
        <w:t>para</w:t>
      </w:r>
      <w:r w:rsidR="003758F7">
        <w:rPr>
          <w:sz w:val="22"/>
          <w:szCs w:val="22"/>
          <w:lang w:val="es-CO"/>
        </w:rPr>
        <w:t xml:space="preserve"> facilitar</w:t>
      </w:r>
      <w:r w:rsidRPr="0005209D">
        <w:rPr>
          <w:sz w:val="22"/>
          <w:szCs w:val="22"/>
          <w:lang w:val="es-CO"/>
        </w:rPr>
        <w:t xml:space="preserve"> las sesiones de la capacitación, para el </w:t>
      </w:r>
      <w:proofErr w:type="spellStart"/>
      <w:r w:rsidRPr="0005209D">
        <w:rPr>
          <w:sz w:val="22"/>
          <w:szCs w:val="22"/>
          <w:lang w:val="es-CO"/>
        </w:rPr>
        <w:t>pre-test</w:t>
      </w:r>
      <w:proofErr w:type="spellEnd"/>
      <w:r w:rsidRPr="0005209D">
        <w:rPr>
          <w:sz w:val="22"/>
          <w:szCs w:val="22"/>
          <w:lang w:val="es-CO"/>
        </w:rPr>
        <w:t xml:space="preserve"> y el trabajo de campo</w:t>
      </w:r>
    </w:p>
    <w:p w14:paraId="63725E01" w14:textId="7EA15D06" w:rsidR="00AF01F8" w:rsidRPr="0005209D" w:rsidRDefault="00AF01F8" w:rsidP="00AF01F8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es-CO"/>
        </w:rPr>
      </w:pPr>
      <w:r w:rsidRPr="0005209D">
        <w:rPr>
          <w:sz w:val="22"/>
          <w:szCs w:val="22"/>
          <w:lang w:val="es-CO"/>
        </w:rPr>
        <w:t>Coordinar la preparación del trabajo de campo, lo que incluirá brindar información a todas las partes interesadas.</w:t>
      </w:r>
    </w:p>
    <w:p w14:paraId="459013B0" w14:textId="12027C0E" w:rsidR="005E41BD" w:rsidRPr="001626B6" w:rsidRDefault="00AF01F8" w:rsidP="005E41BD">
      <w:pPr>
        <w:pStyle w:val="ListParagraph"/>
        <w:numPr>
          <w:ilvl w:val="0"/>
          <w:numId w:val="14"/>
        </w:numPr>
        <w:jc w:val="both"/>
        <w:rPr>
          <w:rStyle w:val="hps"/>
          <w:sz w:val="22"/>
          <w:szCs w:val="22"/>
          <w:lang w:val="es-CO"/>
        </w:rPr>
      </w:pPr>
      <w:r w:rsidRPr="00B42E47">
        <w:rPr>
          <w:rStyle w:val="hps"/>
          <w:lang w:val="es-ES"/>
        </w:rPr>
        <w:t>Revisar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 xml:space="preserve">los </w:t>
      </w:r>
      <w:r>
        <w:rPr>
          <w:rStyle w:val="hps"/>
          <w:lang w:val="es-ES"/>
        </w:rPr>
        <w:t>borradores</w:t>
      </w:r>
      <w:r w:rsidRPr="00B42E47">
        <w:rPr>
          <w:rStyle w:val="hps"/>
          <w:lang w:val="es-ES"/>
        </w:rPr>
        <w:t xml:space="preserve"> de</w:t>
      </w:r>
      <w:r w:rsidRPr="00B42E47">
        <w:rPr>
          <w:lang w:val="es-ES"/>
        </w:rPr>
        <w:t xml:space="preserve"> </w:t>
      </w:r>
      <w:r>
        <w:rPr>
          <w:lang w:val="es-ES"/>
        </w:rPr>
        <w:t xml:space="preserve">las </w:t>
      </w:r>
      <w:r w:rsidRPr="00B42E47">
        <w:rPr>
          <w:rStyle w:val="hps"/>
          <w:lang w:val="es-ES"/>
        </w:rPr>
        <w:t>tab</w:t>
      </w:r>
      <w:r>
        <w:rPr>
          <w:rStyle w:val="hps"/>
          <w:lang w:val="es-ES"/>
        </w:rPr>
        <w:t>las</w:t>
      </w:r>
      <w:r w:rsidRPr="00B42E47">
        <w:rPr>
          <w:lang w:val="es-ES"/>
        </w:rPr>
        <w:t xml:space="preserve">, el análisis </w:t>
      </w:r>
      <w:r w:rsidRPr="00B42E47">
        <w:rPr>
          <w:rStyle w:val="hps"/>
          <w:lang w:val="es-ES"/>
        </w:rPr>
        <w:t>estadístico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 xml:space="preserve">y </w:t>
      </w:r>
      <w:r>
        <w:rPr>
          <w:rStyle w:val="hps"/>
          <w:lang w:val="es-ES"/>
        </w:rPr>
        <w:t xml:space="preserve">los borradores de los capítulos del Informe de Resultados de la encuesta, </w:t>
      </w:r>
      <w:r w:rsidRPr="00B42E47">
        <w:rPr>
          <w:rStyle w:val="hps"/>
          <w:lang w:val="es-ES"/>
        </w:rPr>
        <w:t>y</w:t>
      </w:r>
      <w:r w:rsidR="005E41BD" w:rsidRPr="002B1A83">
        <w:rPr>
          <w:sz w:val="22"/>
          <w:szCs w:val="22"/>
          <w:lang w:val="es-CO"/>
        </w:rPr>
        <w:t xml:space="preserve"> los borradores de las Infografías Estadísticas,</w:t>
      </w:r>
      <w:r w:rsidRPr="00B42E47">
        <w:rPr>
          <w:rStyle w:val="hps"/>
          <w:lang w:val="es-ES"/>
        </w:rPr>
        <w:t xml:space="preserve"> </w:t>
      </w:r>
      <w:r w:rsidR="005E41BD">
        <w:rPr>
          <w:rStyle w:val="hps"/>
          <w:lang w:val="es-ES"/>
        </w:rPr>
        <w:t xml:space="preserve">y </w:t>
      </w:r>
      <w:r>
        <w:rPr>
          <w:rStyle w:val="hps"/>
          <w:lang w:val="es-ES"/>
        </w:rPr>
        <w:t>transmit</w:t>
      </w:r>
      <w:r w:rsidR="002B1A83">
        <w:rPr>
          <w:rStyle w:val="hps"/>
          <w:lang w:val="es-ES"/>
        </w:rPr>
        <w:t>ir</w:t>
      </w:r>
      <w:r w:rsidRPr="00B42E47">
        <w:rPr>
          <w:lang w:val="es-ES"/>
        </w:rPr>
        <w:t xml:space="preserve"> </w:t>
      </w:r>
      <w:r w:rsidR="00CA0A47">
        <w:rPr>
          <w:lang w:val="es-ES"/>
        </w:rPr>
        <w:t xml:space="preserve">contribuciones </w:t>
      </w:r>
      <w:r w:rsidRPr="00B42E47">
        <w:rPr>
          <w:rStyle w:val="hps"/>
          <w:lang w:val="es-ES"/>
        </w:rPr>
        <w:t>técnic</w:t>
      </w:r>
      <w:r w:rsidR="00CA0A47">
        <w:rPr>
          <w:rStyle w:val="hps"/>
          <w:lang w:val="es-ES"/>
        </w:rPr>
        <w:t>as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>de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>las organizaciones representadas</w:t>
      </w:r>
      <w:r w:rsidRPr="00B42E47">
        <w:rPr>
          <w:lang w:val="es-ES"/>
        </w:rPr>
        <w:t xml:space="preserve"> </w:t>
      </w:r>
      <w:r>
        <w:rPr>
          <w:rStyle w:val="hps"/>
          <w:lang w:val="es-ES"/>
        </w:rPr>
        <w:t>en el C</w:t>
      </w:r>
      <w:r w:rsidRPr="00B42E47">
        <w:rPr>
          <w:rStyle w:val="hps"/>
          <w:lang w:val="es-ES"/>
        </w:rPr>
        <w:t>omité</w:t>
      </w:r>
      <w:r w:rsidRPr="00B42E47">
        <w:rPr>
          <w:lang w:val="es-ES"/>
        </w:rPr>
        <w:t xml:space="preserve"> </w:t>
      </w:r>
      <w:r>
        <w:rPr>
          <w:rStyle w:val="hps"/>
          <w:lang w:val="es-ES"/>
        </w:rPr>
        <w:t>T</w:t>
      </w:r>
      <w:r w:rsidRPr="00B42E47">
        <w:rPr>
          <w:rStyle w:val="hps"/>
          <w:lang w:val="es-ES"/>
        </w:rPr>
        <w:t>écnico</w:t>
      </w:r>
      <w:r w:rsidR="005E41BD">
        <w:rPr>
          <w:rStyle w:val="hps"/>
          <w:lang w:val="es-ES"/>
        </w:rPr>
        <w:t>.</w:t>
      </w:r>
    </w:p>
    <w:p w14:paraId="01E3CF42" w14:textId="719A2E31" w:rsidR="00AF01F8" w:rsidRPr="001626B6" w:rsidRDefault="005E41BD" w:rsidP="005E41BD">
      <w:pPr>
        <w:pStyle w:val="ListParagraph"/>
        <w:numPr>
          <w:ilvl w:val="0"/>
          <w:numId w:val="14"/>
        </w:numPr>
        <w:jc w:val="both"/>
        <w:rPr>
          <w:rStyle w:val="hps"/>
          <w:sz w:val="22"/>
          <w:szCs w:val="22"/>
          <w:lang w:val="es-CO"/>
        </w:rPr>
      </w:pPr>
      <w:r>
        <w:rPr>
          <w:rStyle w:val="hps"/>
          <w:lang w:val="es-ES"/>
        </w:rPr>
        <w:t>En caso necesario, buscar</w:t>
      </w:r>
      <w:r w:rsidRPr="005E41BD">
        <w:rPr>
          <w:rStyle w:val="hps"/>
          <w:lang w:val="es-ES"/>
        </w:rPr>
        <w:t xml:space="preserve"> y consultar a expertos</w:t>
      </w:r>
      <w:r w:rsidR="00D13ED8">
        <w:rPr>
          <w:rStyle w:val="hps"/>
          <w:lang w:val="es-ES"/>
        </w:rPr>
        <w:t xml:space="preserve"> </w:t>
      </w:r>
      <w:r w:rsidRPr="005E41BD">
        <w:rPr>
          <w:rStyle w:val="hps"/>
          <w:lang w:val="es-ES"/>
        </w:rPr>
        <w:t>para prepara</w:t>
      </w:r>
      <w:r>
        <w:rPr>
          <w:rStyle w:val="hps"/>
          <w:lang w:val="es-ES"/>
        </w:rPr>
        <w:t>r</w:t>
      </w:r>
      <w:r w:rsidRPr="005E41BD">
        <w:rPr>
          <w:rStyle w:val="hps"/>
          <w:lang w:val="es-ES"/>
        </w:rPr>
        <w:t xml:space="preserve"> el Informe </w:t>
      </w:r>
      <w:r>
        <w:rPr>
          <w:rStyle w:val="hps"/>
          <w:lang w:val="es-ES"/>
        </w:rPr>
        <w:t xml:space="preserve">de resultados de la encuesta. </w:t>
      </w:r>
    </w:p>
    <w:p w14:paraId="5EDE2775" w14:textId="0C57C90F" w:rsidR="005E41BD" w:rsidRPr="001626B6" w:rsidRDefault="005E41BD" w:rsidP="005E41BD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es-CO"/>
        </w:rPr>
      </w:pPr>
      <w:proofErr w:type="gramStart"/>
      <w:r w:rsidRPr="001626B6">
        <w:rPr>
          <w:sz w:val="22"/>
          <w:szCs w:val="22"/>
          <w:lang w:val="es-CO"/>
        </w:rPr>
        <w:t>Destacar</w:t>
      </w:r>
      <w:proofErr w:type="gramEnd"/>
      <w:r w:rsidRPr="001626B6">
        <w:rPr>
          <w:sz w:val="22"/>
          <w:szCs w:val="22"/>
          <w:lang w:val="es-CO"/>
        </w:rPr>
        <w:t xml:space="preserve"> los mensajes clave para la difusión de los resultados, incluso a través de las Infografías estadísticas.</w:t>
      </w:r>
    </w:p>
    <w:sectPr w:rsidR="005E41BD" w:rsidRPr="001626B6" w:rsidSect="00677489">
      <w:headerReference w:type="default" r:id="rId14"/>
      <w:footerReference w:type="default" r:id="rId15"/>
      <w:headerReference w:type="first" r:id="rId16"/>
      <w:pgSz w:w="11906" w:h="16838" w:code="9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BEFE8" w14:textId="77777777" w:rsidR="00677489" w:rsidRDefault="00677489" w:rsidP="00061230">
      <w:pPr>
        <w:spacing w:before="0" w:after="0" w:line="240" w:lineRule="auto"/>
      </w:pPr>
      <w:r>
        <w:separator/>
      </w:r>
    </w:p>
  </w:endnote>
  <w:endnote w:type="continuationSeparator" w:id="0">
    <w:p w14:paraId="0AAF2487" w14:textId="77777777" w:rsidR="00677489" w:rsidRDefault="00677489" w:rsidP="00061230">
      <w:pPr>
        <w:spacing w:before="0" w:after="0" w:line="240" w:lineRule="auto"/>
      </w:pPr>
      <w:r>
        <w:continuationSeparator/>
      </w:r>
    </w:p>
  </w:endnote>
  <w:endnote w:type="continuationNotice" w:id="1">
    <w:p w14:paraId="66D8B61B" w14:textId="77777777" w:rsidR="00677489" w:rsidRDefault="00677489" w:rsidP="0006123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B56B" w14:textId="1FDBCEE3" w:rsidR="00231668" w:rsidRPr="001626B6" w:rsidRDefault="00231668" w:rsidP="001626B6">
    <w:pPr>
      <w:pStyle w:val="Footer"/>
      <w:jc w:val="center"/>
      <w:rPr>
        <w:sz w:val="18"/>
      </w:rPr>
    </w:pPr>
    <w:r w:rsidRPr="00231668">
      <w:rPr>
        <w:color w:val="7F7F7F" w:themeColor="background1" w:themeShade="7F"/>
        <w:spacing w:val="60"/>
        <w:sz w:val="18"/>
        <w:szCs w:val="18"/>
      </w:rPr>
      <w:t>Page</w:t>
    </w:r>
    <w:r w:rsidRPr="00231668">
      <w:rPr>
        <w:sz w:val="18"/>
        <w:szCs w:val="18"/>
      </w:rPr>
      <w:t xml:space="preserve"> | </w:t>
    </w:r>
    <w:r w:rsidRPr="00231668">
      <w:rPr>
        <w:sz w:val="18"/>
        <w:szCs w:val="18"/>
      </w:rPr>
      <w:fldChar w:fldCharType="begin"/>
    </w:r>
    <w:r w:rsidRPr="00231668">
      <w:rPr>
        <w:sz w:val="18"/>
        <w:szCs w:val="18"/>
      </w:rPr>
      <w:instrText xml:space="preserve"> PAGE   \* MERGEFORMAT </w:instrText>
    </w:r>
    <w:r w:rsidRPr="00231668">
      <w:rPr>
        <w:sz w:val="18"/>
        <w:szCs w:val="18"/>
      </w:rPr>
      <w:fldChar w:fldCharType="separate"/>
    </w:r>
    <w:r w:rsidRPr="00231668">
      <w:rPr>
        <w:b/>
        <w:bCs/>
        <w:noProof/>
        <w:sz w:val="18"/>
        <w:szCs w:val="18"/>
      </w:rPr>
      <w:t>1</w:t>
    </w:r>
    <w:r w:rsidRPr="00231668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915F9" w14:textId="77777777" w:rsidR="00677489" w:rsidRDefault="00677489" w:rsidP="00061230">
      <w:pPr>
        <w:spacing w:before="0" w:after="0" w:line="240" w:lineRule="auto"/>
      </w:pPr>
      <w:r>
        <w:separator/>
      </w:r>
    </w:p>
  </w:footnote>
  <w:footnote w:type="continuationSeparator" w:id="0">
    <w:p w14:paraId="3003ADB4" w14:textId="77777777" w:rsidR="00677489" w:rsidRDefault="00677489" w:rsidP="00061230">
      <w:pPr>
        <w:spacing w:before="0" w:after="0" w:line="240" w:lineRule="auto"/>
      </w:pPr>
      <w:r>
        <w:continuationSeparator/>
      </w:r>
    </w:p>
  </w:footnote>
  <w:footnote w:type="continuationNotice" w:id="1">
    <w:p w14:paraId="5CA97A0E" w14:textId="77777777" w:rsidR="00677489" w:rsidRDefault="00677489" w:rsidP="0006123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CFA0" w14:textId="13C04F18" w:rsidR="009E757D" w:rsidRPr="004C349D" w:rsidRDefault="004C349D" w:rsidP="001626B6">
    <w:pPr>
      <w:pStyle w:val="Header"/>
      <w:jc w:val="right"/>
    </w:pPr>
    <w:r>
      <w:rPr>
        <w:noProof/>
      </w:rPr>
      <w:drawing>
        <wp:inline distT="0" distB="0" distL="0" distR="0" wp14:anchorId="3ED9B6EF" wp14:editId="290C378D">
          <wp:extent cx="860400" cy="18000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00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F395" w14:textId="77777777" w:rsidR="004C349D" w:rsidRPr="004C349D" w:rsidRDefault="004C349D" w:rsidP="004C349D">
    <w:pPr>
      <w:pStyle w:val="Header"/>
      <w:jc w:val="right"/>
    </w:pPr>
    <w:r>
      <w:rPr>
        <w:noProof/>
      </w:rPr>
      <w:drawing>
        <wp:inline distT="0" distB="0" distL="0" distR="0" wp14:anchorId="0A9E4C10" wp14:editId="75D8A660">
          <wp:extent cx="860400" cy="180000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00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608364" w14:textId="77777777" w:rsidR="004C349D" w:rsidRDefault="004C349D" w:rsidP="00162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49E"/>
    <w:multiLevelType w:val="hybridMultilevel"/>
    <w:tmpl w:val="D7DEE8E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DF13D8"/>
    <w:multiLevelType w:val="hybridMultilevel"/>
    <w:tmpl w:val="0DEA21D2"/>
    <w:lvl w:ilvl="0" w:tplc="FFFFFFFF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290"/>
        </w:tabs>
        <w:ind w:left="129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07186110"/>
    <w:multiLevelType w:val="hybridMultilevel"/>
    <w:tmpl w:val="F6500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F77EB"/>
    <w:multiLevelType w:val="hybridMultilevel"/>
    <w:tmpl w:val="96ACC9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94808"/>
    <w:multiLevelType w:val="hybridMultilevel"/>
    <w:tmpl w:val="3CE8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373D4"/>
    <w:multiLevelType w:val="hybridMultilevel"/>
    <w:tmpl w:val="DD0CA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B6C7D"/>
    <w:multiLevelType w:val="hybridMultilevel"/>
    <w:tmpl w:val="6ABE6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44628"/>
    <w:multiLevelType w:val="hybridMultilevel"/>
    <w:tmpl w:val="73A4F508"/>
    <w:lvl w:ilvl="0" w:tplc="6B8AEAF6">
      <w:numFmt w:val="bullet"/>
      <w:lvlText w:val="-"/>
      <w:lvlJc w:val="left"/>
      <w:pPr>
        <w:ind w:left="720" w:hanging="360"/>
      </w:pPr>
      <w:rPr>
        <w:rFonts w:ascii="Abadi" w:eastAsiaTheme="minorEastAsia" w:hAnsi="Abad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A79A1"/>
    <w:multiLevelType w:val="hybridMultilevel"/>
    <w:tmpl w:val="B908D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F78CE"/>
    <w:multiLevelType w:val="hybridMultilevel"/>
    <w:tmpl w:val="7AB4D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3784D"/>
    <w:multiLevelType w:val="hybridMultilevel"/>
    <w:tmpl w:val="EE6AEC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5D19AC"/>
    <w:multiLevelType w:val="hybridMultilevel"/>
    <w:tmpl w:val="F0A22488"/>
    <w:lvl w:ilvl="0" w:tplc="FFFFFFFF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2" w15:restartNumberingAfterBreak="0">
    <w:nsid w:val="6CDE5A92"/>
    <w:multiLevelType w:val="hybridMultilevel"/>
    <w:tmpl w:val="D45C77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16954"/>
    <w:multiLevelType w:val="hybridMultilevel"/>
    <w:tmpl w:val="198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560957">
    <w:abstractNumId w:val="9"/>
  </w:num>
  <w:num w:numId="2" w16cid:durableId="1602839106">
    <w:abstractNumId w:val="8"/>
  </w:num>
  <w:num w:numId="3" w16cid:durableId="1652785125">
    <w:abstractNumId w:val="7"/>
  </w:num>
  <w:num w:numId="4" w16cid:durableId="1178500545">
    <w:abstractNumId w:val="6"/>
  </w:num>
  <w:num w:numId="5" w16cid:durableId="877013912">
    <w:abstractNumId w:val="5"/>
  </w:num>
  <w:num w:numId="6" w16cid:durableId="789979360">
    <w:abstractNumId w:val="13"/>
  </w:num>
  <w:num w:numId="7" w16cid:durableId="784885413">
    <w:abstractNumId w:val="10"/>
  </w:num>
  <w:num w:numId="8" w16cid:durableId="366684616">
    <w:abstractNumId w:val="1"/>
  </w:num>
  <w:num w:numId="9" w16cid:durableId="679746258">
    <w:abstractNumId w:val="11"/>
  </w:num>
  <w:num w:numId="10" w16cid:durableId="1763918069">
    <w:abstractNumId w:val="4"/>
  </w:num>
  <w:num w:numId="11" w16cid:durableId="174082312">
    <w:abstractNumId w:val="3"/>
  </w:num>
  <w:num w:numId="12" w16cid:durableId="532153153">
    <w:abstractNumId w:val="0"/>
  </w:num>
  <w:num w:numId="13" w16cid:durableId="955716929">
    <w:abstractNumId w:val="2"/>
  </w:num>
  <w:num w:numId="14" w16cid:durableId="17362734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Qwt7AwszQwNzI1NTZQ0lEKTi0uzszPAykwrAUAD3AIcywAAAA="/>
  </w:docVars>
  <w:rsids>
    <w:rsidRoot w:val="00F361BC"/>
    <w:rsid w:val="0005031B"/>
    <w:rsid w:val="0005209D"/>
    <w:rsid w:val="00061230"/>
    <w:rsid w:val="0007484E"/>
    <w:rsid w:val="00091EA2"/>
    <w:rsid w:val="00101B1A"/>
    <w:rsid w:val="00103C22"/>
    <w:rsid w:val="00110BCA"/>
    <w:rsid w:val="00115A06"/>
    <w:rsid w:val="001245A1"/>
    <w:rsid w:val="001626B6"/>
    <w:rsid w:val="00176D5C"/>
    <w:rsid w:val="001A677E"/>
    <w:rsid w:val="001E2468"/>
    <w:rsid w:val="002137B7"/>
    <w:rsid w:val="00231668"/>
    <w:rsid w:val="002B1A83"/>
    <w:rsid w:val="002F0656"/>
    <w:rsid w:val="003079F8"/>
    <w:rsid w:val="003758F7"/>
    <w:rsid w:val="0038626D"/>
    <w:rsid w:val="00397063"/>
    <w:rsid w:val="003E3D3F"/>
    <w:rsid w:val="004012B1"/>
    <w:rsid w:val="00414398"/>
    <w:rsid w:val="0041686B"/>
    <w:rsid w:val="00424198"/>
    <w:rsid w:val="00446B56"/>
    <w:rsid w:val="004758B4"/>
    <w:rsid w:val="004A4320"/>
    <w:rsid w:val="004C1A4C"/>
    <w:rsid w:val="004C349D"/>
    <w:rsid w:val="004E199A"/>
    <w:rsid w:val="004E41E9"/>
    <w:rsid w:val="0051629A"/>
    <w:rsid w:val="00544F68"/>
    <w:rsid w:val="00554F11"/>
    <w:rsid w:val="00574653"/>
    <w:rsid w:val="00574BC1"/>
    <w:rsid w:val="00583C3D"/>
    <w:rsid w:val="00591DB1"/>
    <w:rsid w:val="005B601A"/>
    <w:rsid w:val="005C6FF7"/>
    <w:rsid w:val="005E41BD"/>
    <w:rsid w:val="005F0A6E"/>
    <w:rsid w:val="005F5764"/>
    <w:rsid w:val="00605F07"/>
    <w:rsid w:val="00627765"/>
    <w:rsid w:val="00627F23"/>
    <w:rsid w:val="00677489"/>
    <w:rsid w:val="00680B67"/>
    <w:rsid w:val="006A054A"/>
    <w:rsid w:val="006A5EE6"/>
    <w:rsid w:val="006C5C2F"/>
    <w:rsid w:val="00707AE9"/>
    <w:rsid w:val="007171F6"/>
    <w:rsid w:val="00771833"/>
    <w:rsid w:val="007A27B3"/>
    <w:rsid w:val="007E2894"/>
    <w:rsid w:val="007F0EB3"/>
    <w:rsid w:val="00841847"/>
    <w:rsid w:val="008B5A06"/>
    <w:rsid w:val="008B7324"/>
    <w:rsid w:val="008C4345"/>
    <w:rsid w:val="008D3CDC"/>
    <w:rsid w:val="00906939"/>
    <w:rsid w:val="00916583"/>
    <w:rsid w:val="0097205C"/>
    <w:rsid w:val="009C2D7F"/>
    <w:rsid w:val="009E71D5"/>
    <w:rsid w:val="009E757D"/>
    <w:rsid w:val="009F3824"/>
    <w:rsid w:val="00A1482C"/>
    <w:rsid w:val="00A20B3F"/>
    <w:rsid w:val="00A70E5D"/>
    <w:rsid w:val="00A852EC"/>
    <w:rsid w:val="00AD4865"/>
    <w:rsid w:val="00AD5F40"/>
    <w:rsid w:val="00AF01F8"/>
    <w:rsid w:val="00AF71CD"/>
    <w:rsid w:val="00AF7290"/>
    <w:rsid w:val="00B0660F"/>
    <w:rsid w:val="00B552AF"/>
    <w:rsid w:val="00B76BAA"/>
    <w:rsid w:val="00BD3855"/>
    <w:rsid w:val="00C06967"/>
    <w:rsid w:val="00C25DE2"/>
    <w:rsid w:val="00C37986"/>
    <w:rsid w:val="00C51F84"/>
    <w:rsid w:val="00CA0A47"/>
    <w:rsid w:val="00CB54E9"/>
    <w:rsid w:val="00D01736"/>
    <w:rsid w:val="00D017C0"/>
    <w:rsid w:val="00D06979"/>
    <w:rsid w:val="00D11C44"/>
    <w:rsid w:val="00D13ED8"/>
    <w:rsid w:val="00D76EEE"/>
    <w:rsid w:val="00DB32C8"/>
    <w:rsid w:val="00DC4BB9"/>
    <w:rsid w:val="00DE05E4"/>
    <w:rsid w:val="00E70BF3"/>
    <w:rsid w:val="00E8641E"/>
    <w:rsid w:val="00E92F57"/>
    <w:rsid w:val="00EB748A"/>
    <w:rsid w:val="00EC0D93"/>
    <w:rsid w:val="00EC2E3F"/>
    <w:rsid w:val="00EC6F77"/>
    <w:rsid w:val="00EC72F8"/>
    <w:rsid w:val="00EF38EA"/>
    <w:rsid w:val="00F1716E"/>
    <w:rsid w:val="00F2388D"/>
    <w:rsid w:val="00F361BC"/>
    <w:rsid w:val="00F76062"/>
    <w:rsid w:val="00F91E8A"/>
    <w:rsid w:val="00FA39D5"/>
    <w:rsid w:val="00FC1FA4"/>
    <w:rsid w:val="00FD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A94AF"/>
  <w15:chartTrackingRefBased/>
  <w15:docId w15:val="{8D926B26-8EAC-4AAE-B61E-EE1EAE07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230"/>
  </w:style>
  <w:style w:type="paragraph" w:styleId="Heading1">
    <w:name w:val="heading 1"/>
    <w:basedOn w:val="Normal"/>
    <w:next w:val="Normal"/>
    <w:link w:val="Heading1Char"/>
    <w:uiPriority w:val="9"/>
    <w:qFormat/>
    <w:rsid w:val="008D3CDC"/>
    <w:pPr>
      <w:pBdr>
        <w:top w:val="single" w:sz="24" w:space="0" w:color="000000" w:themeColor="accent1"/>
        <w:left w:val="single" w:sz="24" w:space="0" w:color="000000" w:themeColor="accent1"/>
        <w:bottom w:val="single" w:sz="24" w:space="0" w:color="000000" w:themeColor="accent1"/>
        <w:right w:val="single" w:sz="24" w:space="0" w:color="000000" w:themeColor="accent1"/>
      </w:pBdr>
      <w:shd w:val="clear" w:color="auto" w:fill="0000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CDC"/>
    <w:pPr>
      <w:pBdr>
        <w:top w:val="single" w:sz="24" w:space="0" w:color="CCCCCC" w:themeColor="accent1" w:themeTint="33"/>
        <w:left w:val="single" w:sz="24" w:space="0" w:color="CCCCCC" w:themeColor="accent1" w:themeTint="33"/>
        <w:bottom w:val="single" w:sz="24" w:space="0" w:color="CCCCCC" w:themeColor="accent1" w:themeTint="33"/>
        <w:right w:val="single" w:sz="24" w:space="0" w:color="CCCCCC" w:themeColor="accent1" w:themeTint="33"/>
      </w:pBdr>
      <w:shd w:val="clear" w:color="auto" w:fill="CCCCCC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3CDC"/>
    <w:pPr>
      <w:pBdr>
        <w:top w:val="single" w:sz="6" w:space="2" w:color="000000" w:themeColor="accent1"/>
      </w:pBdr>
      <w:spacing w:before="300" w:after="0"/>
      <w:outlineLvl w:val="2"/>
    </w:pPr>
    <w:rPr>
      <w:caps/>
      <w:color w:val="0000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CDC"/>
    <w:pPr>
      <w:pBdr>
        <w:top w:val="dotted" w:sz="6" w:space="2" w:color="000000" w:themeColor="accent1"/>
      </w:pBdr>
      <w:spacing w:before="200" w:after="0"/>
      <w:outlineLvl w:val="3"/>
    </w:pPr>
    <w:rPr>
      <w:caps/>
      <w:color w:val="0000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CDC"/>
    <w:pPr>
      <w:pBdr>
        <w:bottom w:val="single" w:sz="6" w:space="1" w:color="000000" w:themeColor="accent1"/>
      </w:pBdr>
      <w:spacing w:before="200" w:after="0"/>
      <w:outlineLvl w:val="4"/>
    </w:pPr>
    <w:rPr>
      <w:caps/>
      <w:color w:val="0000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CDC"/>
    <w:pPr>
      <w:pBdr>
        <w:bottom w:val="dotted" w:sz="6" w:space="1" w:color="000000" w:themeColor="accent1"/>
      </w:pBdr>
      <w:spacing w:before="200" w:after="0"/>
      <w:outlineLvl w:val="5"/>
    </w:pPr>
    <w:rPr>
      <w:caps/>
      <w:color w:val="0000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CDC"/>
    <w:pPr>
      <w:spacing w:before="200" w:after="0"/>
      <w:outlineLvl w:val="6"/>
    </w:pPr>
    <w:rPr>
      <w:caps/>
      <w:color w:val="0000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CD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CD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CDC"/>
    <w:rPr>
      <w:caps/>
      <w:color w:val="FFFFFF" w:themeColor="background1"/>
      <w:spacing w:val="15"/>
      <w:sz w:val="22"/>
      <w:szCs w:val="22"/>
      <w:shd w:val="clear" w:color="auto" w:fill="000000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D3CDC"/>
    <w:rPr>
      <w:caps/>
      <w:spacing w:val="15"/>
      <w:shd w:val="clear" w:color="auto" w:fill="CCCCC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D3CDC"/>
    <w:rPr>
      <w:caps/>
      <w:color w:val="0000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CDC"/>
    <w:rPr>
      <w:caps/>
      <w:color w:val="0000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CDC"/>
    <w:rPr>
      <w:caps/>
      <w:color w:val="0000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CDC"/>
    <w:rPr>
      <w:caps/>
      <w:color w:val="0000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CDC"/>
    <w:rPr>
      <w:caps/>
      <w:color w:val="0000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CD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CD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CDC"/>
    <w:rPr>
      <w:b/>
      <w:bCs/>
      <w:color w:val="0000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D3CDC"/>
    <w:pPr>
      <w:spacing w:before="0" w:after="0"/>
    </w:pPr>
    <w:rPr>
      <w:rFonts w:asciiTheme="majorHAnsi" w:eastAsiaTheme="majorEastAsia" w:hAnsiTheme="majorHAnsi" w:cstheme="majorBidi"/>
      <w:caps/>
      <w:color w:val="00000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3CDC"/>
    <w:rPr>
      <w:rFonts w:asciiTheme="majorHAnsi" w:eastAsiaTheme="majorEastAsia" w:hAnsiTheme="majorHAnsi" w:cstheme="majorBidi"/>
      <w:caps/>
      <w:color w:val="000000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CD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D3CD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D3CDC"/>
    <w:rPr>
      <w:b/>
      <w:bCs/>
    </w:rPr>
  </w:style>
  <w:style w:type="character" w:styleId="Emphasis">
    <w:name w:val="Emphasis"/>
    <w:uiPriority w:val="20"/>
    <w:qFormat/>
    <w:rsid w:val="008D3CDC"/>
    <w:rPr>
      <w:caps/>
      <w:color w:val="000000" w:themeColor="accent1" w:themeShade="7F"/>
      <w:spacing w:val="5"/>
    </w:rPr>
  </w:style>
  <w:style w:type="paragraph" w:styleId="NoSpacing">
    <w:name w:val="No Spacing"/>
    <w:uiPriority w:val="1"/>
    <w:qFormat/>
    <w:rsid w:val="008D3CD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3CD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D3CD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3CDC"/>
    <w:pPr>
      <w:spacing w:before="240" w:after="240" w:line="240" w:lineRule="auto"/>
      <w:ind w:left="1080" w:right="1080"/>
      <w:jc w:val="center"/>
    </w:pPr>
    <w:rPr>
      <w:color w:val="0000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CDC"/>
    <w:rPr>
      <w:color w:val="000000" w:themeColor="accent1"/>
      <w:sz w:val="24"/>
      <w:szCs w:val="24"/>
    </w:rPr>
  </w:style>
  <w:style w:type="character" w:styleId="SubtleEmphasis">
    <w:name w:val="Subtle Emphasis"/>
    <w:uiPriority w:val="19"/>
    <w:qFormat/>
    <w:rsid w:val="008D3CDC"/>
    <w:rPr>
      <w:i/>
      <w:iCs/>
      <w:color w:val="000000" w:themeColor="accent1" w:themeShade="7F"/>
    </w:rPr>
  </w:style>
  <w:style w:type="character" w:styleId="IntenseEmphasis">
    <w:name w:val="Intense Emphasis"/>
    <w:uiPriority w:val="21"/>
    <w:qFormat/>
    <w:rsid w:val="008D3CDC"/>
    <w:rPr>
      <w:b/>
      <w:bCs/>
      <w:caps/>
      <w:color w:val="000000" w:themeColor="accent1" w:themeShade="7F"/>
      <w:spacing w:val="10"/>
    </w:rPr>
  </w:style>
  <w:style w:type="character" w:styleId="SubtleReference">
    <w:name w:val="Subtle Reference"/>
    <w:uiPriority w:val="31"/>
    <w:qFormat/>
    <w:rsid w:val="008D3CDC"/>
    <w:rPr>
      <w:b/>
      <w:bCs/>
      <w:color w:val="000000" w:themeColor="accent1"/>
    </w:rPr>
  </w:style>
  <w:style w:type="character" w:styleId="IntenseReference">
    <w:name w:val="Intense Reference"/>
    <w:uiPriority w:val="32"/>
    <w:qFormat/>
    <w:rsid w:val="008D3CDC"/>
    <w:rPr>
      <w:b/>
      <w:bCs/>
      <w:i/>
      <w:iCs/>
      <w:caps/>
      <w:color w:val="000000" w:themeColor="accent1"/>
    </w:rPr>
  </w:style>
  <w:style w:type="character" w:styleId="BookTitle">
    <w:name w:val="Book Title"/>
    <w:uiPriority w:val="33"/>
    <w:qFormat/>
    <w:rsid w:val="008D3CD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8D3CDC"/>
    <w:pPr>
      <w:outlineLvl w:val="9"/>
    </w:pPr>
  </w:style>
  <w:style w:type="paragraph" w:styleId="ListParagraph">
    <w:name w:val="List Paragraph"/>
    <w:basedOn w:val="Normal"/>
    <w:uiPriority w:val="34"/>
    <w:qFormat/>
    <w:rsid w:val="0006123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83C3D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583C3D"/>
  </w:style>
  <w:style w:type="character" w:styleId="FootnoteReference">
    <w:name w:val="footnote reference"/>
    <w:basedOn w:val="DefaultParagraphFont"/>
    <w:uiPriority w:val="99"/>
    <w:semiHidden/>
    <w:unhideWhenUsed/>
    <w:rsid w:val="00583C3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83C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C3D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41439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439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14398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1E246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468"/>
  </w:style>
  <w:style w:type="paragraph" w:styleId="Footer">
    <w:name w:val="footer"/>
    <w:basedOn w:val="Normal"/>
    <w:link w:val="FooterChar"/>
    <w:uiPriority w:val="99"/>
    <w:unhideWhenUsed/>
    <w:rsid w:val="001E246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468"/>
  </w:style>
  <w:style w:type="table" w:styleId="TableGrid">
    <w:name w:val="Table Grid"/>
    <w:basedOn w:val="TableNormal"/>
    <w:uiPriority w:val="39"/>
    <w:rsid w:val="00BD385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FC1FA4"/>
    <w:pPr>
      <w:tabs>
        <w:tab w:val="decimal" w:pos="360"/>
      </w:tabs>
      <w:spacing w:before="0"/>
    </w:pPr>
    <w:rPr>
      <w:rFonts w:cs="Times New Roman"/>
      <w:sz w:val="22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FC1FA4"/>
    <w:pPr>
      <w:spacing w:before="0" w:after="0" w:line="240" w:lineRule="auto"/>
    </w:pPr>
    <w:rPr>
      <w:sz w:val="22"/>
      <w:szCs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nhideWhenUsed/>
    <w:rsid w:val="0006123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6123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F71CD"/>
  </w:style>
  <w:style w:type="paragraph" w:styleId="CommentSubject">
    <w:name w:val="annotation subject"/>
    <w:basedOn w:val="CommentText"/>
    <w:next w:val="CommentText"/>
    <w:link w:val="CommentSubjectChar"/>
    <w:unhideWhenUsed/>
    <w:rsid w:val="00061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71CD"/>
    <w:rPr>
      <w:b/>
      <w:bCs/>
    </w:rPr>
  </w:style>
  <w:style w:type="paragraph" w:styleId="Revision">
    <w:name w:val="Revision"/>
    <w:hidden/>
    <w:uiPriority w:val="99"/>
    <w:semiHidden/>
    <w:rsid w:val="00AF71CD"/>
    <w:pPr>
      <w:spacing w:before="0" w:after="0" w:line="240" w:lineRule="auto"/>
    </w:pPr>
  </w:style>
  <w:style w:type="paragraph" w:styleId="BodyTextIndent">
    <w:name w:val="Body Text Indent"/>
    <w:basedOn w:val="Normal"/>
    <w:link w:val="BodyTextIndentChar"/>
    <w:rsid w:val="00061230"/>
    <w:pPr>
      <w:spacing w:before="0" w:after="0" w:line="240" w:lineRule="auto"/>
      <w:ind w:firstLine="13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612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061230"/>
    <w:pPr>
      <w:spacing w:before="0"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06123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ps">
    <w:name w:val="hps"/>
    <w:basedOn w:val="DefaultParagraphFont"/>
    <w:rsid w:val="00AF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ICS Font">
      <a:majorFont>
        <a:latin typeface="Abadi"/>
        <a:ea typeface=""/>
        <a:cs typeface=""/>
      </a:majorFont>
      <a:minorFont>
        <a:latin typeface="Abad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a26ace941f4791a7314a339fee829c xmlns="ca283e0b-db31-4043-a2ef-b80661bf084a">
      <Terms xmlns="http://schemas.microsoft.com/office/infopath/2007/PartnerControls"/>
    </mda26ace941f4791a7314a339fee829c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00000000-0000-0000-0000-000000000000</TermId>
        </TermInfo>
      </Terms>
    </ga975397408f43e4b84ec8e5a598e523>
    <lcf76f155ced4ddcb4097134ff3c332f xmlns="2aac1c47-a7bd-4382-bbe6-d59290c165d5">
      <Terms xmlns="http://schemas.microsoft.com/office/infopath/2007/PartnerControls"/>
    </lcf76f155ced4ddcb4097134ff3c332f>
    <WrittenBy xmlns="ca283e0b-db31-4043-a2ef-b80661bf084a">
      <UserInfo>
        <DisplayName/>
        <AccountId xsi:nil="true"/>
        <AccountType/>
      </UserInfo>
    </WrittenBy>
    <TaxCatchAll xmlns="ca283e0b-db31-4043-a2ef-b80661bf084a" xsi:nil="true"/>
    <j169e817e0ee4eb8974e6fc4a2762909 xmlns="ca283e0b-db31-4043-a2ef-b80661bf084a">
      <Terms xmlns="http://schemas.microsoft.com/office/infopath/2007/PartnerControls"/>
    </j169e817e0ee4eb8974e6fc4a2762909>
    <SemaphoreItemMetadata xmlns="03aba595-bc08-4bc6-a067-44fa0d6fce4c" xsi:nil="true"/>
    <TaxKeywordTaxHTField xmlns="03aba595-bc08-4bc6-a067-44fa0d6fce4c">
      <Terms xmlns="http://schemas.microsoft.com/office/infopath/2007/PartnerControls"/>
    </TaxKeywordTaxHTField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IconOverlay xmlns="http://schemas.microsoft.com/sharepoint/v4" xsi:nil="true"/>
    <j048a4f9aaad4a8990a1d5e5f53cb451 xmlns="ca283e0b-db31-4043-a2ef-b80661bf084a">
      <Terms xmlns="http://schemas.microsoft.com/office/infopath/2007/PartnerControls"/>
    </j048a4f9aaad4a8990a1d5e5f53cb451>
    <ContentStatus xmlns="ca283e0b-db31-4043-a2ef-b80661bf084a" xsi:nil="true"/>
    <SenderEmail xmlns="ca283e0b-db31-4043-a2ef-b80661bf084a" xsi:nil="true"/>
    <RecipientsEmail xmlns="ca283e0b-db31-4043-a2ef-b80661bf084a" xsi:nil="true"/>
    <SharedWithUsers xmlns="03aba595-bc08-4bc6-a067-44fa0d6fce4c">
      <UserInfo>
        <DisplayName>Felix Schwebel</DisplayName>
        <AccountId>2074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45" ma:contentTypeDescription="Create a new document." ma:contentTypeScope="" ma:versionID="20e7b15c5081c49e3044daa0dd3d3508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03aba595-bc08-4bc6-a067-44fa0d6fce4c" xmlns:ns5="2aac1c47-a7bd-4382-bbe6-d59290c165d5" xmlns:ns6="http://schemas.microsoft.com/sharepoint/v4" targetNamespace="http://schemas.microsoft.com/office/2006/metadata/properties" ma:root="true" ma:fieldsID="9a0e1970766081fc11b5aaffdf597d95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03aba595-bc08-4bc6-a067-44fa0d6fce4c"/>
    <xsd:import namespace="2aac1c47-a7bd-4382-bbe6-d59290c165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GenerationTime" minOccurs="0"/>
                <xsd:element ref="ns5:MediaServiceEventHashCode" minOccurs="0"/>
                <xsd:element ref="ns1:_vti_ItemHoldRecordStatus" minOccurs="0"/>
                <xsd:element ref="ns6:IconOverlay" minOccurs="0"/>
                <xsd:element ref="ns5:MediaServiceMetadata" minOccurs="0"/>
                <xsd:element ref="ns1:_vti_ItemDeclaredRecord" minOccurs="0"/>
                <xsd:element ref="ns4:TaxKeywordTaxHTField" minOccurs="0"/>
                <xsd:element ref="ns4:SharedWithDetails" minOccurs="0"/>
                <xsd:element ref="ns4:SharedWithUsers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4:SemaphoreItemMetadata" minOccurs="0"/>
                <xsd:element ref="ns5:MediaLengthInSeconds" minOccurs="0"/>
                <xsd:element ref="ns5:lcf76f155ced4ddcb4097134ff3c332f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maphoreItemMetadata" ma:index="47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4" nillable="true" ma:displayName="Tags" ma:internalName="MediaServiceAutoTags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/>
</file>

<file path=customXml/item7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Props1.xml><?xml version="1.0" encoding="utf-8"?>
<ds:datastoreItem xmlns:ds="http://schemas.openxmlformats.org/officeDocument/2006/customXml" ds:itemID="{D83A42CB-D022-4B75-9E8F-F8752DEAE05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1820F46-77BF-467A-986B-F65266E781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9A7768-A52F-4697-A635-AC865C05CCBC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.v3"/>
    <ds:schemaRef ds:uri="2aac1c47-a7bd-4382-bbe6-d59290c165d5"/>
    <ds:schemaRef ds:uri="03aba595-bc08-4bc6-a067-44fa0d6fce4c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633E959-4655-4430-BB4A-44CE83A50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03aba595-bc08-4bc6-a067-44fa0d6fce4c"/>
    <ds:schemaRef ds:uri="2aac1c47-a7bd-4382-bbe6-d59290c165d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AA0EC1-63B5-43D6-B30B-42D29723167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D2EA6A4-8E16-409E-9373-B9E46A7F8EE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7618E001-9FEA-4BF7-95E9-E7BB2C17CF1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Pedersen</dc:creator>
  <cp:keywords/>
  <dc:description/>
  <cp:lastModifiedBy>Liliana Carvajal</cp:lastModifiedBy>
  <cp:revision>14</cp:revision>
  <cp:lastPrinted>2022-11-01T12:36:00Z</cp:lastPrinted>
  <dcterms:created xsi:type="dcterms:W3CDTF">2024-03-15T18:00:00Z</dcterms:created>
  <dcterms:modified xsi:type="dcterms:W3CDTF">2024-03-15T18:11:00Z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ystemDTAC">
    <vt:lpwstr/>
  </property>
  <property fmtid="{D5CDD505-2E9C-101B-9397-08002B2CF9AE}" pid="4" name="Topic">
    <vt:lpwstr/>
  </property>
  <property fmtid="{D5CDD505-2E9C-101B-9397-08002B2CF9AE}" pid="5" name="MediaServiceImageTags">
    <vt:lpwstr/>
  </property>
  <property fmtid="{D5CDD505-2E9C-101B-9397-08002B2CF9AE}" pid="6" name="OfficeDivision">
    <vt:lpwstr>178;#|00000000-0000-0000-0000-000000000000</vt:lpwstr>
  </property>
  <property fmtid="{D5CDD505-2E9C-101B-9397-08002B2CF9AE}" pid="7" name="ContentTypeId">
    <vt:lpwstr>0x0101009BA85F8052A6DA4FA3E31FF9F74C697000EC757063D55EF14399B2E4B65561595A</vt:lpwstr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</Properties>
</file>