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1EF45" w14:textId="1E899767" w:rsidR="00F361BC" w:rsidRPr="0047707F" w:rsidRDefault="00E4196E" w:rsidP="00F361BC">
      <w:pPr>
        <w:pStyle w:val="Title"/>
        <w:rPr>
          <w:color w:val="FF0000"/>
          <w:lang w:val="es-CO"/>
        </w:rPr>
      </w:pPr>
      <w:r w:rsidRPr="0047707F">
        <w:rPr>
          <w:color w:val="FF0000"/>
          <w:lang w:val="es-CO"/>
        </w:rPr>
        <w:t>(</w:t>
      </w:r>
      <w:r w:rsidR="0047707F" w:rsidRPr="0047707F">
        <w:rPr>
          <w:color w:val="FF0000"/>
          <w:lang w:val="es-CO"/>
        </w:rPr>
        <w:t>País/Encuesta, Año</w:t>
      </w:r>
      <w:r w:rsidRPr="0047707F">
        <w:rPr>
          <w:color w:val="FF0000"/>
          <w:lang w:val="es-CO"/>
        </w:rPr>
        <w:t xml:space="preserve">) </w:t>
      </w:r>
      <w:r w:rsidR="0047707F" w:rsidRPr="00BC41A5">
        <w:rPr>
          <w:b/>
          <w:sz w:val="48"/>
          <w:szCs w:val="56"/>
          <w:lang w:val="es-MX"/>
        </w:rPr>
        <w:t>Protocolo de Protección</w:t>
      </w:r>
    </w:p>
    <w:p w14:paraId="039ACBC0" w14:textId="1A83A688" w:rsidR="00F361BC" w:rsidRPr="0047707F" w:rsidRDefault="00C06967" w:rsidP="00F361BC">
      <w:pPr>
        <w:pStyle w:val="Heading1"/>
        <w:rPr>
          <w:lang w:val="es-CO"/>
        </w:rPr>
      </w:pPr>
      <w:bookmarkStart w:id="0" w:name="_Toc115100838"/>
      <w:r w:rsidRPr="0047707F">
        <w:rPr>
          <w:lang w:val="es-CO"/>
        </w:rPr>
        <w:t>Introduc</w:t>
      </w:r>
      <w:r w:rsidR="0047707F">
        <w:rPr>
          <w:lang w:val="es-CO"/>
        </w:rPr>
        <w:t>CIÓ</w:t>
      </w:r>
      <w:r w:rsidRPr="0047707F">
        <w:rPr>
          <w:lang w:val="es-CO"/>
        </w:rPr>
        <w:t>n</w:t>
      </w:r>
      <w:bookmarkEnd w:id="0"/>
    </w:p>
    <w:p w14:paraId="11D28E18" w14:textId="71E7CD81" w:rsidR="0047707F" w:rsidRPr="0047707F" w:rsidRDefault="0047707F">
      <w:pPr>
        <w:rPr>
          <w:lang w:val="es-CO"/>
        </w:rPr>
      </w:pPr>
      <w:r w:rsidRPr="0047707F">
        <w:rPr>
          <w:lang w:val="es-CO"/>
        </w:rPr>
        <w:t xml:space="preserve">El </w:t>
      </w:r>
      <w:r>
        <w:rPr>
          <w:lang w:val="es-CO"/>
        </w:rPr>
        <w:t>P</w:t>
      </w:r>
      <w:r w:rsidRPr="0047707F">
        <w:rPr>
          <w:lang w:val="es-CO"/>
        </w:rPr>
        <w:t xml:space="preserve">rotocolo de protección MICS identifica riesgos anticipados o reales a lo largo del proceso de la encuesta, especialmente en relación con las siguientes consideraciones éticas: daños y beneficios potenciales para los participantes, proceso de consentimiento informado, privacidad y confidencialidad, y quejas e inquietudes de los participantes. El </w:t>
      </w:r>
      <w:r>
        <w:rPr>
          <w:lang w:val="es-CO"/>
        </w:rPr>
        <w:t>p</w:t>
      </w:r>
      <w:r w:rsidRPr="0047707F">
        <w:rPr>
          <w:lang w:val="es-CO"/>
        </w:rPr>
        <w:t>rotocolo también identifica medidas y procedimientos anticipados o adoptados para abordar o mitigar estos riesgos. Los posibles riesgos éticos y las estrategias de mitigación incluidos en este protocolo han sido considerados y revisados como parte del proceso más amplio de garantía de calidad de la encuesta por parte de los Comités Técnico y Directivo de MICS.</w:t>
      </w:r>
    </w:p>
    <w:p w14:paraId="6DE215F2" w14:textId="03F3FE94" w:rsidR="0047707F" w:rsidRPr="0047707F" w:rsidRDefault="0047707F" w:rsidP="00E4196E">
      <w:pPr>
        <w:rPr>
          <w:color w:val="FF0000"/>
          <w:lang w:val="es-CO"/>
        </w:rPr>
      </w:pPr>
      <w:r w:rsidRPr="0047707F">
        <w:rPr>
          <w:color w:val="FF0000"/>
          <w:lang w:val="es-CO"/>
        </w:rPr>
        <w:t xml:space="preserve">El punto focal de ética del </w:t>
      </w:r>
      <w:r w:rsidR="005A6EEA">
        <w:rPr>
          <w:color w:val="FF0000"/>
          <w:lang w:val="es-CO"/>
        </w:rPr>
        <w:t>C</w:t>
      </w:r>
      <w:r w:rsidRPr="0047707F">
        <w:rPr>
          <w:color w:val="FF0000"/>
          <w:lang w:val="es-CO"/>
        </w:rPr>
        <w:t xml:space="preserve">omité </w:t>
      </w:r>
      <w:r w:rsidR="005A6EEA">
        <w:rPr>
          <w:color w:val="FF0000"/>
          <w:lang w:val="es-CO"/>
        </w:rPr>
        <w:t>D</w:t>
      </w:r>
      <w:r w:rsidRPr="0047707F">
        <w:rPr>
          <w:color w:val="FF0000"/>
          <w:lang w:val="es-CO"/>
        </w:rPr>
        <w:t xml:space="preserve">irectivo deberá elaborar este documento en colaboración con el resto de </w:t>
      </w:r>
      <w:r w:rsidRPr="0047707F">
        <w:rPr>
          <w:color w:val="FF0000"/>
          <w:lang w:val="es-CO"/>
        </w:rPr>
        <w:t>los miembros</w:t>
      </w:r>
      <w:r w:rsidRPr="0047707F">
        <w:rPr>
          <w:color w:val="FF0000"/>
          <w:lang w:val="es-CO"/>
        </w:rPr>
        <w:t xml:space="preserve"> del comité. El documento debe</w:t>
      </w:r>
      <w:r>
        <w:rPr>
          <w:color w:val="FF0000"/>
          <w:lang w:val="es-CO"/>
        </w:rPr>
        <w:t>rá</w:t>
      </w:r>
      <w:r w:rsidRPr="0047707F">
        <w:rPr>
          <w:color w:val="FF0000"/>
          <w:lang w:val="es-CO"/>
        </w:rPr>
        <w:t xml:space="preserve"> finalizarse antes de que se </w:t>
      </w:r>
      <w:r>
        <w:rPr>
          <w:color w:val="FF0000"/>
          <w:lang w:val="es-CO"/>
        </w:rPr>
        <w:t xml:space="preserve">realice el </w:t>
      </w:r>
      <w:proofErr w:type="spellStart"/>
      <w:r>
        <w:rPr>
          <w:color w:val="FF0000"/>
          <w:lang w:val="es-CO"/>
        </w:rPr>
        <w:t>pre-test</w:t>
      </w:r>
      <w:proofErr w:type="spellEnd"/>
      <w:r>
        <w:rPr>
          <w:color w:val="FF0000"/>
          <w:lang w:val="es-CO"/>
        </w:rPr>
        <w:t xml:space="preserve"> de</w:t>
      </w:r>
      <w:r w:rsidRPr="0047707F">
        <w:rPr>
          <w:color w:val="FF0000"/>
          <w:lang w:val="es-CO"/>
        </w:rPr>
        <w:t xml:space="preserve"> los cuestionarios y debe</w:t>
      </w:r>
      <w:r w:rsidR="00FD5F3D">
        <w:rPr>
          <w:color w:val="FF0000"/>
          <w:lang w:val="es-CO"/>
        </w:rPr>
        <w:t>rá</w:t>
      </w:r>
      <w:r w:rsidRPr="0047707F">
        <w:rPr>
          <w:color w:val="FF0000"/>
          <w:lang w:val="es-CO"/>
        </w:rPr>
        <w:t xml:space="preserve"> describir las funciones y responsabilidades del equipo de coordinación de la encuesta y del Comité Directivo y Técnico al abordar las cuestiones éticas que surgen durante el proceso de diseño de la encuesta y la </w:t>
      </w:r>
      <w:r w:rsidRPr="0047707F">
        <w:rPr>
          <w:color w:val="FF0000"/>
          <w:lang w:val="es-CO"/>
        </w:rPr>
        <w:t>recolección</w:t>
      </w:r>
      <w:r w:rsidRPr="0047707F">
        <w:rPr>
          <w:color w:val="FF0000"/>
          <w:lang w:val="es-CO"/>
        </w:rPr>
        <w:t xml:space="preserve"> de datos.</w:t>
      </w:r>
    </w:p>
    <w:p w14:paraId="38705322" w14:textId="19812D67" w:rsidR="0047707F" w:rsidRPr="0047707F" w:rsidRDefault="0047707F" w:rsidP="00E4196E">
      <w:pPr>
        <w:rPr>
          <w:color w:val="FF0000"/>
          <w:lang w:val="es-CO"/>
        </w:rPr>
      </w:pPr>
      <w:r w:rsidRPr="0047707F">
        <w:rPr>
          <w:color w:val="FF0000"/>
          <w:lang w:val="es-CO"/>
        </w:rPr>
        <w:t xml:space="preserve">Complete las secciones siguientes siguiendo las instrucciones y ejemplos proporcionados en texto rojo como guía. Personalice estos ejemplos con ejemplos adecuados y específicos del contexto que se apliquen a su encuesta y país. Por ejemplo, puede haber riesgos específicos de desastres naturales, humanitarios o </w:t>
      </w:r>
      <w:r w:rsidRPr="0047707F">
        <w:rPr>
          <w:color w:val="FF0000"/>
          <w:lang w:val="es-CO"/>
        </w:rPr>
        <w:t>entornos de postconflicto</w:t>
      </w:r>
      <w:r w:rsidRPr="0047707F">
        <w:rPr>
          <w:color w:val="FF0000"/>
          <w:lang w:val="es-CO"/>
        </w:rPr>
        <w:t>. O los puntos focales pueden ser diferentes a los de los ejemplos proporcionados.</w:t>
      </w:r>
    </w:p>
    <w:p w14:paraId="3EBFCF0E" w14:textId="65F0BD28" w:rsidR="0047707F" w:rsidRPr="0047707F" w:rsidRDefault="0047707F" w:rsidP="00E4196E">
      <w:pPr>
        <w:rPr>
          <w:color w:val="FF0000"/>
          <w:lang w:val="es-CO"/>
        </w:rPr>
      </w:pPr>
      <w:r w:rsidRPr="0047707F">
        <w:rPr>
          <w:color w:val="FF0000"/>
          <w:lang w:val="es-CO"/>
        </w:rPr>
        <w:t xml:space="preserve">Tenga en cuenta que los módulos de salud mental y violencia contra las mujeres requieren procedimientos éticos especiales, incluidas derivaciones de emergencia de alto riesgo a servicios psicosociales y de otro tipo. Si la MICS incluye alguno de estos módulos, consulte sus respectivos paquetes complementarios para obtener orientación ética específica. Desarrollar un sistema que incluya derivaciones de emergencia de alto riesgo a menudo requiere mucho tiempo para mapear los servicios existentes, interactuar con las partes interesadas relevantes, acordar y planificar la logística. También puede requerir un presupuesto. Asegúrese de comenzar los preparativos para los sistemas de derivación </w:t>
      </w:r>
      <w:r w:rsidRPr="0047707F">
        <w:rPr>
          <w:color w:val="FF0000"/>
          <w:u w:val="single"/>
          <w:lang w:val="es-CO"/>
        </w:rPr>
        <w:t>lo antes posible</w:t>
      </w:r>
      <w:r w:rsidRPr="0047707F">
        <w:rPr>
          <w:color w:val="FF0000"/>
          <w:lang w:val="es-CO"/>
        </w:rPr>
        <w:t xml:space="preserve"> al comienzo del proceso de diseño de la encuesta, siguiendo la orientación proporcionada en los paquetes complementarios para estos módulos. Una vez diseñado el sistema de derivación, describa detalladamente en este documento qué medidas específicas se adoptarán.</w:t>
      </w:r>
    </w:p>
    <w:p w14:paraId="5DC68DF6" w14:textId="68DB8F8E" w:rsidR="00414398" w:rsidRPr="0047707F" w:rsidRDefault="0047707F" w:rsidP="002A27A3">
      <w:pPr>
        <w:pStyle w:val="Heading1"/>
        <w:rPr>
          <w:lang w:val="es-CO"/>
        </w:rPr>
      </w:pPr>
      <w:r w:rsidRPr="0047707F">
        <w:rPr>
          <w:lang w:val="es-CO"/>
        </w:rPr>
        <w:t>PROTOCOLO DE PROTECCIÓN: CONSIDERACIONES ÉTICAS, RIESGOS, ESTRATEGIAS DE MITIGACIÓN</w:t>
      </w:r>
    </w:p>
    <w:p w14:paraId="2D006883" w14:textId="77777777" w:rsidR="00E07E24" w:rsidRPr="0047707F" w:rsidRDefault="00E07E24" w:rsidP="00E07E24">
      <w:pPr>
        <w:rPr>
          <w:lang w:val="es-CO"/>
        </w:rPr>
      </w:pPr>
    </w:p>
    <w:p w14:paraId="514CEC46" w14:textId="240AC08C" w:rsidR="00AD4865" w:rsidRPr="0047707F" w:rsidRDefault="00A81223" w:rsidP="00A81223">
      <w:pPr>
        <w:pStyle w:val="Heading2"/>
        <w:numPr>
          <w:ilvl w:val="0"/>
          <w:numId w:val="8"/>
        </w:numPr>
        <w:rPr>
          <w:lang w:val="es-CO"/>
        </w:rPr>
      </w:pPr>
      <w:bookmarkStart w:id="1" w:name="_Toc115094865"/>
      <w:bookmarkStart w:id="2" w:name="_Toc115100842"/>
      <w:r w:rsidRPr="0047707F">
        <w:rPr>
          <w:lang w:val="es-CO"/>
        </w:rPr>
        <w:t>ri</w:t>
      </w:r>
      <w:r w:rsidR="0047707F" w:rsidRPr="0047707F">
        <w:rPr>
          <w:lang w:val="es-CO"/>
        </w:rPr>
        <w:t>ES</w:t>
      </w:r>
      <w:r w:rsidR="005335AB">
        <w:rPr>
          <w:lang w:val="es-CO"/>
        </w:rPr>
        <w:t>G</w:t>
      </w:r>
      <w:r w:rsidR="0047707F" w:rsidRPr="0047707F">
        <w:rPr>
          <w:lang w:val="es-CO"/>
        </w:rPr>
        <w:t>OS PARA LOS</w:t>
      </w:r>
      <w:r w:rsidR="002A27A3" w:rsidRPr="0047707F">
        <w:rPr>
          <w:lang w:val="es-CO"/>
        </w:rPr>
        <w:t xml:space="preserve"> </w:t>
      </w:r>
      <w:r w:rsidRPr="0047707F">
        <w:rPr>
          <w:lang w:val="es-CO"/>
        </w:rPr>
        <w:t>participant</w:t>
      </w:r>
      <w:r w:rsidR="0047707F">
        <w:rPr>
          <w:lang w:val="es-CO"/>
        </w:rPr>
        <w:t>E</w:t>
      </w:r>
      <w:r w:rsidRPr="0047707F">
        <w:rPr>
          <w:lang w:val="es-CO"/>
        </w:rPr>
        <w:t>s</w:t>
      </w:r>
      <w:bookmarkEnd w:id="1"/>
      <w:bookmarkEnd w:id="2"/>
    </w:p>
    <w:p w14:paraId="41BCBAFC" w14:textId="031684C5" w:rsidR="00A81223" w:rsidRPr="00C45A1B" w:rsidRDefault="005335AB" w:rsidP="00414398">
      <w:pPr>
        <w:rPr>
          <w:lang w:val="es-CO"/>
        </w:rPr>
      </w:pPr>
      <w:r w:rsidRPr="005335AB">
        <w:rPr>
          <w:lang w:val="es-CO"/>
        </w:rPr>
        <w:t xml:space="preserve">Esta sección identifica riesgos potenciales para los participantes y formula planes de gestión de riesgos o estrategias de mitigación adecuados. Los riesgos potenciales para los participantes pueden ser psicológicos, físicos, sociales, legales y económicos. En esta sección también se reflejan consideraciones especiales relacionadas con temas altamente sensibles </w:t>
      </w:r>
      <w:r w:rsidRPr="00D61816">
        <w:rPr>
          <w:color w:val="FF0000"/>
          <w:lang w:val="es-CO"/>
        </w:rPr>
        <w:t xml:space="preserve">(p. ej., salud mental, violencia contra las </w:t>
      </w:r>
      <w:r w:rsidR="009B181D" w:rsidRPr="00D61816">
        <w:rPr>
          <w:color w:val="FF0000"/>
          <w:lang w:val="es-CO"/>
        </w:rPr>
        <w:t xml:space="preserve">mujeres) </w:t>
      </w:r>
      <w:r w:rsidR="00D61816" w:rsidRPr="00D61816">
        <w:rPr>
          <w:lang w:val="es-CO"/>
        </w:rPr>
        <w:t xml:space="preserve">e </w:t>
      </w:r>
      <w:r w:rsidR="009B181D" w:rsidRPr="005335AB">
        <w:rPr>
          <w:lang w:val="es-CO"/>
        </w:rPr>
        <w:t>interacciones</w:t>
      </w:r>
      <w:r w:rsidRPr="005335AB">
        <w:rPr>
          <w:lang w:val="es-CO"/>
        </w:rPr>
        <w:t xml:space="preserve"> directas con niños</w:t>
      </w:r>
      <w:r>
        <w:rPr>
          <w:lang w:val="es-CO"/>
        </w:rPr>
        <w:t>/as</w:t>
      </w:r>
      <w:r w:rsidRPr="005335AB">
        <w:rPr>
          <w:lang w:val="es-CO"/>
        </w:rPr>
        <w:t xml:space="preserve"> más </w:t>
      </w:r>
      <w:r w:rsidR="00786AA7">
        <w:rPr>
          <w:lang w:val="es-CO"/>
        </w:rPr>
        <w:t>jóvenes</w:t>
      </w:r>
      <w:r w:rsidRPr="005335AB">
        <w:rPr>
          <w:lang w:val="es-CO"/>
        </w:rPr>
        <w:t xml:space="preserve"> y adolescentes </w:t>
      </w:r>
      <w:r w:rsidRPr="00786AA7">
        <w:rPr>
          <w:color w:val="FF0000"/>
          <w:lang w:val="es-CO"/>
        </w:rPr>
        <w:t>(p. ej., aprendizaje en los primeros grados)</w:t>
      </w:r>
      <w:r w:rsidR="00FD7B5A">
        <w:rPr>
          <w:color w:val="FF0000"/>
          <w:lang w:val="es-CO"/>
        </w:rPr>
        <w:t xml:space="preserve">. </w:t>
      </w:r>
    </w:p>
    <w:tbl>
      <w:tblPr>
        <w:tblStyle w:val="TableGrid"/>
        <w:tblW w:w="9445" w:type="dxa"/>
        <w:tblInd w:w="0" w:type="dxa"/>
        <w:tblLook w:val="04A0" w:firstRow="1" w:lastRow="0" w:firstColumn="1" w:lastColumn="0" w:noHBand="0" w:noVBand="1"/>
      </w:tblPr>
      <w:tblGrid>
        <w:gridCol w:w="2245"/>
        <w:gridCol w:w="5760"/>
        <w:gridCol w:w="1440"/>
      </w:tblGrid>
      <w:tr w:rsidR="001D36B1" w:rsidRPr="00EC7C3F" w14:paraId="6B3D9BAB" w14:textId="77777777" w:rsidTr="00AB4924">
        <w:tc>
          <w:tcPr>
            <w:tcW w:w="2245" w:type="dxa"/>
            <w:shd w:val="clear" w:color="auto" w:fill="D9E2F3" w:themeFill="accent1" w:themeFillTint="33"/>
          </w:tcPr>
          <w:p w14:paraId="6A4020EF" w14:textId="5B412AA1" w:rsidR="00A81223" w:rsidRPr="00EC7C3F" w:rsidRDefault="00A81223" w:rsidP="006217F8">
            <w:pPr>
              <w:keepNext/>
              <w:keepLines/>
              <w:rPr>
                <w:lang w:val="es-CO"/>
              </w:rPr>
            </w:pPr>
            <w:r w:rsidRPr="00EC7C3F">
              <w:rPr>
                <w:lang w:val="es-CO"/>
              </w:rPr>
              <w:lastRenderedPageBreak/>
              <w:t>R</w:t>
            </w:r>
            <w:r w:rsidR="0056237C" w:rsidRPr="00EC7C3F">
              <w:rPr>
                <w:lang w:val="es-CO"/>
              </w:rPr>
              <w:t>i</w:t>
            </w:r>
            <w:r w:rsidR="000352D9" w:rsidRPr="00EC7C3F">
              <w:rPr>
                <w:lang w:val="es-CO"/>
              </w:rPr>
              <w:t>esgos</w:t>
            </w:r>
          </w:p>
        </w:tc>
        <w:tc>
          <w:tcPr>
            <w:tcW w:w="5760" w:type="dxa"/>
            <w:shd w:val="clear" w:color="auto" w:fill="D9E2F3" w:themeFill="accent1" w:themeFillTint="33"/>
          </w:tcPr>
          <w:p w14:paraId="393C5CF2" w14:textId="2581123B" w:rsidR="00A81223" w:rsidRPr="00EC7C3F" w:rsidRDefault="008B3B26" w:rsidP="006217F8">
            <w:pPr>
              <w:keepNext/>
              <w:keepLines/>
              <w:rPr>
                <w:lang w:val="es-CO"/>
              </w:rPr>
            </w:pPr>
            <w:r w:rsidRPr="00EC7C3F">
              <w:rPr>
                <w:lang w:val="es-CO"/>
              </w:rPr>
              <w:t>Estrategias para abordar riesgos.</w:t>
            </w:r>
          </w:p>
        </w:tc>
        <w:tc>
          <w:tcPr>
            <w:tcW w:w="1440" w:type="dxa"/>
            <w:shd w:val="clear" w:color="auto" w:fill="D9E2F3" w:themeFill="accent1" w:themeFillTint="33"/>
          </w:tcPr>
          <w:p w14:paraId="5BC68DDF" w14:textId="56A05670" w:rsidR="00A81223" w:rsidRPr="00EC7C3F" w:rsidRDefault="00C96C6D" w:rsidP="006217F8">
            <w:pPr>
              <w:keepNext/>
              <w:keepLines/>
              <w:rPr>
                <w:lang w:val="es-CO"/>
              </w:rPr>
            </w:pPr>
            <w:r w:rsidRPr="00EC7C3F">
              <w:rPr>
                <w:lang w:val="es-CO"/>
              </w:rPr>
              <w:t>Punto focal.</w:t>
            </w:r>
          </w:p>
        </w:tc>
      </w:tr>
      <w:tr w:rsidR="007D1359" w:rsidRPr="00EC7C3F" w14:paraId="673B6B15" w14:textId="77777777" w:rsidTr="00AB4924">
        <w:trPr>
          <w:trHeight w:val="2600"/>
        </w:trPr>
        <w:tc>
          <w:tcPr>
            <w:tcW w:w="2245" w:type="dxa"/>
          </w:tcPr>
          <w:p w14:paraId="4FFA6866" w14:textId="0B407A71" w:rsidR="007D1359" w:rsidRPr="00EC7C3F" w:rsidRDefault="0033572B" w:rsidP="006217F8">
            <w:pPr>
              <w:keepNext/>
              <w:keepLines/>
              <w:rPr>
                <w:color w:val="FF0000"/>
                <w:lang w:val="es-CO"/>
              </w:rPr>
            </w:pPr>
            <w:r w:rsidRPr="00EC7C3F">
              <w:rPr>
                <w:color w:val="FF0000"/>
                <w:lang w:val="es-CO"/>
              </w:rPr>
              <w:t>El entrevistador</w:t>
            </w:r>
            <w:r w:rsidR="009F3461">
              <w:rPr>
                <w:rStyle w:val="FootnoteReference"/>
                <w:color w:val="FF0000"/>
                <w:lang w:val="es-CO"/>
              </w:rPr>
              <w:footnoteReference w:id="2"/>
            </w:r>
            <w:r w:rsidRPr="00EC7C3F">
              <w:rPr>
                <w:color w:val="FF0000"/>
                <w:lang w:val="es-CO"/>
              </w:rPr>
              <w:t xml:space="preserve"> hace </w:t>
            </w:r>
            <w:r w:rsidR="0032678D" w:rsidRPr="00EC7C3F">
              <w:rPr>
                <w:color w:val="FF0000"/>
                <w:lang w:val="es-CO"/>
              </w:rPr>
              <w:t>la persona entrevistada</w:t>
            </w:r>
            <w:r w:rsidRPr="00EC7C3F">
              <w:rPr>
                <w:color w:val="FF0000"/>
                <w:lang w:val="es-CO"/>
              </w:rPr>
              <w:t xml:space="preserve"> se sienta incómod</w:t>
            </w:r>
            <w:r w:rsidR="0032678D" w:rsidRPr="00EC7C3F">
              <w:rPr>
                <w:color w:val="FF0000"/>
                <w:lang w:val="es-CO"/>
              </w:rPr>
              <w:t>a</w:t>
            </w:r>
            <w:r w:rsidRPr="00EC7C3F">
              <w:rPr>
                <w:color w:val="FF0000"/>
                <w:lang w:val="es-CO"/>
              </w:rPr>
              <w:t xml:space="preserve"> o angustiad</w:t>
            </w:r>
            <w:r w:rsidR="0032678D" w:rsidRPr="00EC7C3F">
              <w:rPr>
                <w:color w:val="FF0000"/>
                <w:lang w:val="es-CO"/>
              </w:rPr>
              <w:t>a</w:t>
            </w:r>
            <w:r w:rsidRPr="00EC7C3F">
              <w:rPr>
                <w:color w:val="FF0000"/>
                <w:lang w:val="es-CO"/>
              </w:rPr>
              <w:t>.</w:t>
            </w:r>
          </w:p>
        </w:tc>
        <w:tc>
          <w:tcPr>
            <w:tcW w:w="5760" w:type="dxa"/>
          </w:tcPr>
          <w:p w14:paraId="535FA8C8" w14:textId="09A3C455" w:rsidR="004220F6" w:rsidRPr="00EC7C3F" w:rsidRDefault="004220F6" w:rsidP="006217F8">
            <w:pPr>
              <w:pStyle w:val="ListParagraph"/>
              <w:keepNext/>
              <w:keepLines/>
              <w:numPr>
                <w:ilvl w:val="0"/>
                <w:numId w:val="17"/>
              </w:numPr>
              <w:spacing w:before="0" w:after="0" w:line="240" w:lineRule="auto"/>
              <w:rPr>
                <w:color w:val="FF0000"/>
                <w:lang w:val="es-CO"/>
              </w:rPr>
            </w:pPr>
            <w:r w:rsidRPr="00EC7C3F">
              <w:rPr>
                <w:color w:val="FF0000"/>
                <w:lang w:val="es-CO"/>
              </w:rPr>
              <w:t xml:space="preserve">El módulo de ética está incorporado en la capacitación y/o el código de conducta del equipo de campo se </w:t>
            </w:r>
            <w:r w:rsidR="006F1146">
              <w:rPr>
                <w:color w:val="FF0000"/>
                <w:lang w:val="es-CO"/>
              </w:rPr>
              <w:t>enfa</w:t>
            </w:r>
            <w:r w:rsidR="00F10CCC">
              <w:rPr>
                <w:color w:val="FF0000"/>
                <w:lang w:val="es-CO"/>
              </w:rPr>
              <w:t>tiza</w:t>
            </w:r>
            <w:r w:rsidRPr="00EC7C3F">
              <w:rPr>
                <w:color w:val="FF0000"/>
                <w:lang w:val="es-CO"/>
              </w:rPr>
              <w:t xml:space="preserve"> durante la capacitación.</w:t>
            </w:r>
          </w:p>
          <w:p w14:paraId="17DAD734" w14:textId="72EC4CD8" w:rsidR="004220F6" w:rsidRPr="00EC7C3F" w:rsidRDefault="004220F6" w:rsidP="006217F8">
            <w:pPr>
              <w:pStyle w:val="ListParagraph"/>
              <w:keepNext/>
              <w:keepLines/>
              <w:numPr>
                <w:ilvl w:val="0"/>
                <w:numId w:val="17"/>
              </w:numPr>
              <w:spacing w:before="0" w:after="0" w:line="240" w:lineRule="auto"/>
              <w:rPr>
                <w:color w:val="FF0000"/>
                <w:lang w:val="es-CO"/>
              </w:rPr>
            </w:pPr>
            <w:r w:rsidRPr="00EC7C3F">
              <w:rPr>
                <w:color w:val="FF0000"/>
                <w:lang w:val="es-CO"/>
              </w:rPr>
              <w:t>Los entrevistadores (siempre que sea posible) no llevan nada que denote lealtad a un partido político o religioso.</w:t>
            </w:r>
          </w:p>
          <w:p w14:paraId="417E9180" w14:textId="78B43211" w:rsidR="004220F6" w:rsidRPr="00EC7C3F" w:rsidRDefault="004220F6" w:rsidP="006217F8">
            <w:pPr>
              <w:pStyle w:val="ListParagraph"/>
              <w:keepNext/>
              <w:keepLines/>
              <w:numPr>
                <w:ilvl w:val="0"/>
                <w:numId w:val="17"/>
              </w:numPr>
              <w:spacing w:before="0" w:after="0" w:line="240" w:lineRule="auto"/>
              <w:rPr>
                <w:color w:val="FF0000"/>
                <w:lang w:val="es-CO"/>
              </w:rPr>
            </w:pPr>
            <w:r w:rsidRPr="00EC7C3F">
              <w:rPr>
                <w:color w:val="FF0000"/>
                <w:lang w:val="es-CO"/>
              </w:rPr>
              <w:t>Los entrevistadores están capacitados para responder a situaciones de angustia.</w:t>
            </w:r>
          </w:p>
          <w:p w14:paraId="2FA0AA67" w14:textId="4675CE9E" w:rsidR="004220F6" w:rsidRPr="00EC7C3F" w:rsidRDefault="004220F6" w:rsidP="006217F8">
            <w:pPr>
              <w:pStyle w:val="ListParagraph"/>
              <w:keepNext/>
              <w:keepLines/>
              <w:numPr>
                <w:ilvl w:val="0"/>
                <w:numId w:val="17"/>
              </w:numPr>
              <w:spacing w:before="0" w:after="0" w:line="240" w:lineRule="auto"/>
              <w:rPr>
                <w:color w:val="FF0000"/>
                <w:lang w:val="es-CO"/>
              </w:rPr>
            </w:pPr>
            <w:r w:rsidRPr="00EC7C3F">
              <w:rPr>
                <w:color w:val="FF0000"/>
                <w:lang w:val="es-CO"/>
              </w:rPr>
              <w:t>Los entrevistadores están capacitados y son conscientes de su responsabilidad de garantizar la confidencialidad de los datos.</w:t>
            </w:r>
          </w:p>
          <w:p w14:paraId="5483EE0A" w14:textId="5260375B" w:rsidR="007D1359" w:rsidRPr="00EC7C3F" w:rsidRDefault="004220F6" w:rsidP="006217F8">
            <w:pPr>
              <w:pStyle w:val="ListParagraph"/>
              <w:keepNext/>
              <w:keepLines/>
              <w:numPr>
                <w:ilvl w:val="0"/>
                <w:numId w:val="17"/>
              </w:numPr>
              <w:rPr>
                <w:color w:val="FF0000"/>
                <w:lang w:val="es-CO"/>
              </w:rPr>
            </w:pPr>
            <w:r w:rsidRPr="00EC7C3F">
              <w:rPr>
                <w:color w:val="FF0000"/>
                <w:lang w:val="es-CO"/>
              </w:rPr>
              <w:t>Los entrevistadores están capacitados y se comprometen a no proporcionar opiniones o experiencias personales sobre cualquier tema sensible o cuestión planteada en el cuestionario.</w:t>
            </w:r>
          </w:p>
        </w:tc>
        <w:tc>
          <w:tcPr>
            <w:tcW w:w="1440" w:type="dxa"/>
          </w:tcPr>
          <w:p w14:paraId="644FDF6E" w14:textId="2B4EBBF9" w:rsidR="007D1359" w:rsidRPr="00EC7C3F" w:rsidRDefault="00B13432" w:rsidP="006217F8">
            <w:pPr>
              <w:keepNext/>
              <w:keepLines/>
              <w:rPr>
                <w:color w:val="FF0000"/>
                <w:lang w:val="es-CO"/>
              </w:rPr>
            </w:pPr>
            <w:r w:rsidRPr="00B13432">
              <w:rPr>
                <w:color w:val="FF0000"/>
                <w:lang w:val="es-CO"/>
              </w:rPr>
              <w:t xml:space="preserve">Coordinador </w:t>
            </w:r>
            <w:r w:rsidR="00823AE5">
              <w:rPr>
                <w:color w:val="FF0000"/>
                <w:lang w:val="es-CO"/>
              </w:rPr>
              <w:t>n</w:t>
            </w:r>
            <w:r w:rsidRPr="00B13432">
              <w:rPr>
                <w:color w:val="FF0000"/>
                <w:lang w:val="es-CO"/>
              </w:rPr>
              <w:t xml:space="preserve">acional de MICS / Facilitadores de </w:t>
            </w:r>
            <w:r w:rsidR="003132DC">
              <w:rPr>
                <w:color w:val="FF0000"/>
                <w:lang w:val="es-CO"/>
              </w:rPr>
              <w:t>c</w:t>
            </w:r>
            <w:r w:rsidRPr="00B13432">
              <w:rPr>
                <w:color w:val="FF0000"/>
                <w:lang w:val="es-CO"/>
              </w:rPr>
              <w:t>apacitación</w:t>
            </w:r>
          </w:p>
        </w:tc>
      </w:tr>
      <w:tr w:rsidR="007D1359" w:rsidRPr="00EC7C3F" w14:paraId="1FCF6328" w14:textId="77777777" w:rsidTr="00AB4924">
        <w:trPr>
          <w:trHeight w:val="1296"/>
        </w:trPr>
        <w:tc>
          <w:tcPr>
            <w:tcW w:w="2245" w:type="dxa"/>
          </w:tcPr>
          <w:p w14:paraId="794FD820" w14:textId="3DCD3081" w:rsidR="007D1359" w:rsidRPr="00EC7C3F" w:rsidRDefault="00B06F9B" w:rsidP="006217F8">
            <w:pPr>
              <w:rPr>
                <w:color w:val="FF0000"/>
                <w:lang w:val="es-CO"/>
              </w:rPr>
            </w:pPr>
            <w:r w:rsidRPr="00B06F9B">
              <w:rPr>
                <w:color w:val="FF0000"/>
                <w:lang w:val="es-CO"/>
              </w:rPr>
              <w:t xml:space="preserve">Evidencia de condiciones obvias y agudas de salud o salud mental en </w:t>
            </w:r>
            <w:r w:rsidR="007B4A39">
              <w:rPr>
                <w:color w:val="FF0000"/>
                <w:lang w:val="es-CO"/>
              </w:rPr>
              <w:t>la persona entrevistada</w:t>
            </w:r>
            <w:r w:rsidRPr="00B06F9B">
              <w:rPr>
                <w:color w:val="FF0000"/>
                <w:lang w:val="es-CO"/>
              </w:rPr>
              <w:t xml:space="preserve"> o</w:t>
            </w:r>
            <w:r w:rsidR="007B4A39">
              <w:rPr>
                <w:color w:val="FF0000"/>
                <w:lang w:val="es-CO"/>
              </w:rPr>
              <w:t xml:space="preserve"> en algún</w:t>
            </w:r>
            <w:r w:rsidRPr="00B06F9B">
              <w:rPr>
                <w:color w:val="FF0000"/>
                <w:lang w:val="es-CO"/>
              </w:rPr>
              <w:t xml:space="preserve"> miembro del hogar</w:t>
            </w:r>
          </w:p>
        </w:tc>
        <w:tc>
          <w:tcPr>
            <w:tcW w:w="5760" w:type="dxa"/>
          </w:tcPr>
          <w:p w14:paraId="0F50764E" w14:textId="77777777" w:rsidR="00C42F52" w:rsidRPr="00C42F52" w:rsidRDefault="00C42F52" w:rsidP="00C42F52">
            <w:pPr>
              <w:pStyle w:val="ListParagraph"/>
              <w:numPr>
                <w:ilvl w:val="0"/>
                <w:numId w:val="10"/>
              </w:numPr>
              <w:spacing w:before="0" w:after="0" w:line="240" w:lineRule="auto"/>
              <w:rPr>
                <w:color w:val="FF0000"/>
                <w:lang w:val="es-CO"/>
              </w:rPr>
            </w:pPr>
            <w:r w:rsidRPr="00C42F52">
              <w:rPr>
                <w:color w:val="FF0000"/>
                <w:lang w:val="es-CO"/>
              </w:rPr>
              <w:t>• Suministro de una lista de establecimientos de salud/proveedores de servicios de salud mental/servicios de apoyo psicosocial.</w:t>
            </w:r>
          </w:p>
          <w:p w14:paraId="07232A81" w14:textId="3095F5F4" w:rsidR="008417AD" w:rsidRPr="00EC7C3F" w:rsidRDefault="00C42F52" w:rsidP="00C42F52">
            <w:pPr>
              <w:pStyle w:val="ListParagraph"/>
              <w:numPr>
                <w:ilvl w:val="0"/>
                <w:numId w:val="10"/>
              </w:numPr>
              <w:rPr>
                <w:color w:val="FF0000"/>
                <w:lang w:val="es-CO"/>
              </w:rPr>
            </w:pPr>
            <w:r w:rsidRPr="00C42F52">
              <w:rPr>
                <w:color w:val="FF0000"/>
                <w:lang w:val="es-CO"/>
              </w:rPr>
              <w:t>(Si la encuesta incluye salud mental o violencia contra las mujeres): Se ha implementado un proceso de derivación claro, incluido un proceso para establecer si se debe derivar a la persona encuestada a servicios de apoyo y cuándo hacerlo.</w:t>
            </w:r>
          </w:p>
        </w:tc>
        <w:tc>
          <w:tcPr>
            <w:tcW w:w="1440" w:type="dxa"/>
          </w:tcPr>
          <w:p w14:paraId="6B225979" w14:textId="22BDB031" w:rsidR="007D1359" w:rsidRPr="00EC7C3F" w:rsidRDefault="0062526A" w:rsidP="006217F8">
            <w:pPr>
              <w:rPr>
                <w:color w:val="FF0000"/>
                <w:lang w:val="es-CO"/>
              </w:rPr>
            </w:pPr>
            <w:r w:rsidRPr="0062526A">
              <w:rPr>
                <w:color w:val="FF0000"/>
                <w:lang w:val="es-CO"/>
              </w:rPr>
              <w:t>Coordinador nacional de MICS / Entrevistador</w:t>
            </w:r>
            <w:r>
              <w:rPr>
                <w:color w:val="FF0000"/>
                <w:lang w:val="es-CO"/>
              </w:rPr>
              <w:t>es</w:t>
            </w:r>
          </w:p>
        </w:tc>
      </w:tr>
      <w:tr w:rsidR="009318AD" w:rsidRPr="00EC7C3F" w14:paraId="48014CB5" w14:textId="77777777" w:rsidTr="00DE626E">
        <w:trPr>
          <w:trHeight w:val="4320"/>
        </w:trPr>
        <w:tc>
          <w:tcPr>
            <w:tcW w:w="2245" w:type="dxa"/>
          </w:tcPr>
          <w:p w14:paraId="0B402D51" w14:textId="0F93A983" w:rsidR="004C1089" w:rsidRPr="00B34DFA" w:rsidRDefault="004C1089" w:rsidP="006217F8">
            <w:pPr>
              <w:rPr>
                <w:color w:val="FF0000"/>
                <w:lang w:val="es-CO"/>
              </w:rPr>
            </w:pPr>
            <w:r w:rsidRPr="00B34DFA">
              <w:rPr>
                <w:color w:val="FF0000"/>
                <w:lang w:val="es-CO"/>
              </w:rPr>
              <w:t>El niño</w:t>
            </w:r>
            <w:r w:rsidRPr="00B34DFA">
              <w:rPr>
                <w:color w:val="FF0000"/>
                <w:lang w:val="es-CO"/>
              </w:rPr>
              <w:t>/a</w:t>
            </w:r>
            <w:r w:rsidRPr="00B34DFA">
              <w:rPr>
                <w:color w:val="FF0000"/>
                <w:lang w:val="es-CO"/>
              </w:rPr>
              <w:t xml:space="preserve"> o los padres informan que está</w:t>
            </w:r>
            <w:r w:rsidR="00CC02E3" w:rsidRPr="00B34DFA">
              <w:rPr>
                <w:color w:val="FF0000"/>
                <w:lang w:val="es-CO"/>
              </w:rPr>
              <w:t>n</w:t>
            </w:r>
            <w:r w:rsidRPr="00B34DFA">
              <w:rPr>
                <w:color w:val="FF0000"/>
                <w:lang w:val="es-CO"/>
              </w:rPr>
              <w:t xml:space="preserve"> experimentando violencia doméstica o que el niño</w:t>
            </w:r>
            <w:r w:rsidR="00CC02E3" w:rsidRPr="00B34DFA">
              <w:rPr>
                <w:color w:val="FF0000"/>
                <w:lang w:val="es-CO"/>
              </w:rPr>
              <w:t>/a</w:t>
            </w:r>
            <w:r w:rsidRPr="00B34DFA">
              <w:rPr>
                <w:color w:val="FF0000"/>
                <w:lang w:val="es-CO"/>
              </w:rPr>
              <w:t xml:space="preserve"> está siendo abusado</w:t>
            </w:r>
          </w:p>
          <w:p w14:paraId="19400BBD" w14:textId="77777777" w:rsidR="009318AD" w:rsidRPr="00EC7C3F" w:rsidRDefault="009318AD" w:rsidP="006217F8">
            <w:pPr>
              <w:rPr>
                <w:lang w:val="es-CO"/>
              </w:rPr>
            </w:pPr>
          </w:p>
          <w:p w14:paraId="490F1EB0" w14:textId="77777777" w:rsidR="009318AD" w:rsidRPr="00EC7C3F" w:rsidRDefault="009318AD" w:rsidP="006217F8">
            <w:pPr>
              <w:rPr>
                <w:lang w:val="es-CO"/>
              </w:rPr>
            </w:pPr>
          </w:p>
        </w:tc>
        <w:tc>
          <w:tcPr>
            <w:tcW w:w="5760" w:type="dxa"/>
          </w:tcPr>
          <w:p w14:paraId="46D2F171" w14:textId="79E8451E" w:rsidR="00B34DFA" w:rsidRPr="00B34DFA" w:rsidRDefault="00B34DFA" w:rsidP="00B34DFA">
            <w:pPr>
              <w:pStyle w:val="ListParagraph"/>
              <w:numPr>
                <w:ilvl w:val="0"/>
                <w:numId w:val="20"/>
              </w:numPr>
              <w:spacing w:before="0" w:after="0" w:line="240" w:lineRule="auto"/>
              <w:rPr>
                <w:color w:val="FF0000"/>
                <w:lang w:val="es-CO"/>
              </w:rPr>
            </w:pPr>
            <w:r w:rsidRPr="00B34DFA">
              <w:rPr>
                <w:color w:val="FF0000"/>
                <w:lang w:val="es-CO"/>
              </w:rPr>
              <w:t xml:space="preserve">Consulte la legislación nacional en relación con la </w:t>
            </w:r>
            <w:r w:rsidR="00FD1D98">
              <w:rPr>
                <w:color w:val="FF0000"/>
                <w:lang w:val="es-CO"/>
              </w:rPr>
              <w:t>notificación</w:t>
            </w:r>
            <w:r w:rsidRPr="00B34DFA">
              <w:rPr>
                <w:color w:val="FF0000"/>
                <w:lang w:val="es-CO"/>
              </w:rPr>
              <w:t xml:space="preserve"> de abusos (inserte aquí la legislación pertinente) que establece (…).</w:t>
            </w:r>
          </w:p>
          <w:p w14:paraId="25855E5C" w14:textId="294D7ED8" w:rsidR="00B34DFA" w:rsidRPr="00B34DFA" w:rsidRDefault="00B34DFA" w:rsidP="00B34DFA">
            <w:pPr>
              <w:pStyle w:val="ListParagraph"/>
              <w:numPr>
                <w:ilvl w:val="0"/>
                <w:numId w:val="20"/>
              </w:numPr>
              <w:spacing w:before="0" w:after="0" w:line="240" w:lineRule="auto"/>
              <w:rPr>
                <w:color w:val="FF0000"/>
                <w:lang w:val="es-CO"/>
              </w:rPr>
            </w:pPr>
            <w:r w:rsidRPr="00B34DFA">
              <w:rPr>
                <w:color w:val="FF0000"/>
                <w:lang w:val="es-CO"/>
              </w:rPr>
              <w:t>(Si la legislación exige la notificación obligatoria de abuso): El consentimiento informado articulará que, a la luz de la legislación, si se revela un abuso, o si hay evidencia de que se ha producido un abuso, tendrá que informarse como tal</w:t>
            </w:r>
            <w:r w:rsidR="005E1C3B">
              <w:rPr>
                <w:color w:val="FF0000"/>
                <w:lang w:val="es-CO"/>
              </w:rPr>
              <w:t xml:space="preserve"> </w:t>
            </w:r>
            <w:r w:rsidRPr="00B34DFA">
              <w:rPr>
                <w:color w:val="FF0000"/>
                <w:lang w:val="es-CO"/>
              </w:rPr>
              <w:t>según la legislación.</w:t>
            </w:r>
          </w:p>
          <w:p w14:paraId="0881AEE4" w14:textId="2D3BA5D4" w:rsidR="00B34DFA" w:rsidRPr="00B34DFA" w:rsidRDefault="00B34DFA" w:rsidP="00B34DFA">
            <w:pPr>
              <w:pStyle w:val="ListParagraph"/>
              <w:numPr>
                <w:ilvl w:val="0"/>
                <w:numId w:val="20"/>
              </w:numPr>
              <w:spacing w:before="0" w:after="0" w:line="240" w:lineRule="auto"/>
              <w:rPr>
                <w:color w:val="FF0000"/>
                <w:lang w:val="es-CO"/>
              </w:rPr>
            </w:pPr>
            <w:r w:rsidRPr="00B34DFA">
              <w:rPr>
                <w:color w:val="FF0000"/>
                <w:lang w:val="es-CO"/>
              </w:rPr>
              <w:t xml:space="preserve">(Si no existe </w:t>
            </w:r>
            <w:r w:rsidR="009C7956">
              <w:rPr>
                <w:color w:val="FF0000"/>
                <w:lang w:val="es-CO"/>
              </w:rPr>
              <w:t>la notificación</w:t>
            </w:r>
            <w:r w:rsidRPr="00B34DFA">
              <w:rPr>
                <w:color w:val="FF0000"/>
                <w:lang w:val="es-CO"/>
              </w:rPr>
              <w:t xml:space="preserve"> obligatoria de abuso): No se tomarán medidas a menos que </w:t>
            </w:r>
            <w:r w:rsidR="009C7956">
              <w:rPr>
                <w:color w:val="FF0000"/>
                <w:lang w:val="es-CO"/>
              </w:rPr>
              <w:t>la persona encuestada</w:t>
            </w:r>
            <w:r w:rsidRPr="00B34DFA">
              <w:rPr>
                <w:color w:val="FF0000"/>
                <w:lang w:val="es-CO"/>
              </w:rPr>
              <w:t xml:space="preserve"> pida ayuda, en cuyo caso los entrevistadores proporcionarán información sobre servicios de apoyo/líneas de ayuda relevantes (determinadas de antemano y proporcionadas a los entrevistadores según sea necesario</w:t>
            </w:r>
            <w:r w:rsidR="00E03114">
              <w:rPr>
                <w:color w:val="FF0000"/>
                <w:lang w:val="es-CO"/>
              </w:rPr>
              <w:t xml:space="preserve">, </w:t>
            </w:r>
            <w:r w:rsidRPr="00B34DFA">
              <w:rPr>
                <w:color w:val="FF0000"/>
                <w:lang w:val="es-CO"/>
              </w:rPr>
              <w:t>una lista de servicios de apoyo social y de salud locales o relevantes que están disponibles y dispuestos a brindar apoyo según sea necesario).</w:t>
            </w:r>
          </w:p>
          <w:p w14:paraId="4B12429C" w14:textId="77777777" w:rsidR="00B34DFA" w:rsidRDefault="00B34DFA" w:rsidP="00B34DFA">
            <w:pPr>
              <w:pStyle w:val="ListParagraph"/>
              <w:numPr>
                <w:ilvl w:val="0"/>
                <w:numId w:val="20"/>
              </w:numPr>
              <w:rPr>
                <w:color w:val="FF0000"/>
                <w:lang w:val="es-CO"/>
              </w:rPr>
            </w:pPr>
            <w:r w:rsidRPr="00B34DFA">
              <w:rPr>
                <w:color w:val="FF0000"/>
                <w:lang w:val="es-CO"/>
              </w:rPr>
              <w:t>Se implementará un proceso de derivación claro que incluirá una lista de verificación de decisiones sobre si derivar al niño/persona a servicios de apoyo y cuándo hacerlo.</w:t>
            </w:r>
          </w:p>
          <w:p w14:paraId="590A8981" w14:textId="774C7430" w:rsidR="009318AD" w:rsidRPr="00B34DFA" w:rsidRDefault="00B34DFA" w:rsidP="00B34DFA">
            <w:pPr>
              <w:pStyle w:val="ListParagraph"/>
              <w:numPr>
                <w:ilvl w:val="0"/>
                <w:numId w:val="20"/>
              </w:numPr>
              <w:rPr>
                <w:color w:val="FF0000"/>
                <w:lang w:val="es-CO"/>
              </w:rPr>
            </w:pPr>
            <w:r w:rsidRPr="00B34DFA">
              <w:rPr>
                <w:color w:val="FF0000"/>
                <w:lang w:val="es-CO"/>
              </w:rPr>
              <w:t>Provisión de una lista de proveedores de servicios que incluya no sólo refugios para víctimas de violencia doméstica o servicios de apoyo a las mujeres, sino que también incluya otros servicios como centros médicos y comunitarios.</w:t>
            </w:r>
          </w:p>
        </w:tc>
        <w:tc>
          <w:tcPr>
            <w:tcW w:w="1440" w:type="dxa"/>
          </w:tcPr>
          <w:p w14:paraId="2322BD0F" w14:textId="73E99FB8" w:rsidR="009318AD" w:rsidRPr="00823AE5" w:rsidRDefault="00823AE5" w:rsidP="00823AE5">
            <w:pPr>
              <w:rPr>
                <w:lang w:val="es-CO"/>
              </w:rPr>
            </w:pPr>
            <w:r w:rsidRPr="00823AE5">
              <w:rPr>
                <w:color w:val="FF0000"/>
                <w:lang w:val="es-CO"/>
              </w:rPr>
              <w:t xml:space="preserve">Coordinador nacional de MICS </w:t>
            </w:r>
          </w:p>
          <w:p w14:paraId="06BBA080" w14:textId="77777777" w:rsidR="009318AD" w:rsidRPr="00EC7C3F" w:rsidRDefault="009318AD" w:rsidP="006217F8">
            <w:pPr>
              <w:pStyle w:val="ListParagraph"/>
              <w:ind w:left="340"/>
              <w:rPr>
                <w:lang w:val="es-CO"/>
              </w:rPr>
            </w:pPr>
          </w:p>
          <w:p w14:paraId="6708FCE1" w14:textId="77777777" w:rsidR="009318AD" w:rsidRPr="00EC7C3F" w:rsidRDefault="009318AD" w:rsidP="006217F8">
            <w:pPr>
              <w:pStyle w:val="ListParagraph"/>
              <w:ind w:left="340"/>
              <w:rPr>
                <w:lang w:val="es-CO"/>
              </w:rPr>
            </w:pPr>
          </w:p>
          <w:p w14:paraId="5EDA2E49" w14:textId="77777777" w:rsidR="009318AD" w:rsidRPr="00EC7C3F" w:rsidRDefault="009318AD" w:rsidP="006217F8">
            <w:pPr>
              <w:pStyle w:val="ListParagraph"/>
              <w:ind w:left="340"/>
              <w:rPr>
                <w:lang w:val="es-CO"/>
              </w:rPr>
            </w:pPr>
          </w:p>
          <w:p w14:paraId="732E8B98" w14:textId="77777777" w:rsidR="009318AD" w:rsidRPr="00EC7C3F" w:rsidRDefault="009318AD" w:rsidP="006217F8">
            <w:pPr>
              <w:pStyle w:val="ListParagraph"/>
              <w:ind w:left="340"/>
              <w:rPr>
                <w:lang w:val="es-CO"/>
              </w:rPr>
            </w:pPr>
          </w:p>
          <w:p w14:paraId="5BAE47B2" w14:textId="77777777" w:rsidR="009318AD" w:rsidRPr="00EC7C3F" w:rsidRDefault="009318AD" w:rsidP="006217F8">
            <w:pPr>
              <w:rPr>
                <w:lang w:val="es-CO"/>
              </w:rPr>
            </w:pPr>
          </w:p>
        </w:tc>
      </w:tr>
      <w:tr w:rsidR="007D1359" w:rsidRPr="00EC7C3F" w14:paraId="0E259334" w14:textId="77777777" w:rsidTr="00AB4924">
        <w:trPr>
          <w:trHeight w:val="1070"/>
        </w:trPr>
        <w:tc>
          <w:tcPr>
            <w:tcW w:w="2245" w:type="dxa"/>
          </w:tcPr>
          <w:p w14:paraId="2B123C90" w14:textId="0ED2AA33" w:rsidR="007D1359" w:rsidRPr="00EC7C3F" w:rsidRDefault="00FC2705" w:rsidP="006217F8">
            <w:pPr>
              <w:rPr>
                <w:color w:val="FF0000"/>
                <w:lang w:val="es-CO"/>
              </w:rPr>
            </w:pPr>
            <w:r>
              <w:rPr>
                <w:color w:val="FF0000"/>
                <w:lang w:val="es-CO"/>
              </w:rPr>
              <w:t xml:space="preserve">La persona entrevistada </w:t>
            </w:r>
            <w:r w:rsidRPr="00FC2705">
              <w:rPr>
                <w:color w:val="FF0000"/>
                <w:lang w:val="es-CO"/>
              </w:rPr>
              <w:t>informa de actividades ilegales en el hogar (</w:t>
            </w:r>
            <w:r w:rsidRPr="00786AA7">
              <w:rPr>
                <w:color w:val="FF0000"/>
                <w:lang w:val="es-CO"/>
              </w:rPr>
              <w:t xml:space="preserve">p. ej., </w:t>
            </w:r>
            <w:r w:rsidRPr="00FC2705">
              <w:rPr>
                <w:color w:val="FF0000"/>
                <w:lang w:val="es-CO"/>
              </w:rPr>
              <w:t>trabajo infantil).</w:t>
            </w:r>
          </w:p>
        </w:tc>
        <w:tc>
          <w:tcPr>
            <w:tcW w:w="5760" w:type="dxa"/>
          </w:tcPr>
          <w:p w14:paraId="26582596" w14:textId="1C66F3C9" w:rsidR="00F771D6" w:rsidRPr="00F771D6" w:rsidRDefault="00F771D6" w:rsidP="00F771D6">
            <w:pPr>
              <w:pStyle w:val="ListParagraph"/>
              <w:numPr>
                <w:ilvl w:val="0"/>
                <w:numId w:val="11"/>
              </w:numPr>
              <w:spacing w:before="0" w:after="0" w:line="240" w:lineRule="auto"/>
              <w:rPr>
                <w:color w:val="FF0000"/>
                <w:lang w:val="es-CO"/>
              </w:rPr>
            </w:pPr>
            <w:r w:rsidRPr="00F771D6">
              <w:rPr>
                <w:color w:val="FF0000"/>
                <w:lang w:val="es-CO"/>
              </w:rPr>
              <w:t xml:space="preserve">El Artículo IV.8 del Memorando de Entendimiento establece que "ninguna persona que participe o administre la encuesta </w:t>
            </w:r>
            <w:r>
              <w:rPr>
                <w:color w:val="FF0000"/>
                <w:lang w:val="es-CO"/>
              </w:rPr>
              <w:t xml:space="preserve">de </w:t>
            </w:r>
            <w:r w:rsidR="00442CD0">
              <w:rPr>
                <w:color w:val="FF0000"/>
                <w:lang w:val="es-CO"/>
              </w:rPr>
              <w:t>hogar</w:t>
            </w:r>
            <w:r w:rsidRPr="00F771D6">
              <w:rPr>
                <w:color w:val="FF0000"/>
                <w:lang w:val="es-CO"/>
              </w:rPr>
              <w:t xml:space="preserve"> debe ser procesada como consecuencia de las preguntas formuladas y las respuestas dadas dentro de la encuesta</w:t>
            </w:r>
            <w:r>
              <w:rPr>
                <w:color w:val="FF0000"/>
                <w:lang w:val="es-CO"/>
              </w:rPr>
              <w:t>”</w:t>
            </w:r>
            <w:r w:rsidRPr="00F771D6">
              <w:rPr>
                <w:color w:val="FF0000"/>
                <w:lang w:val="es-CO"/>
              </w:rPr>
              <w:t>.</w:t>
            </w:r>
          </w:p>
          <w:p w14:paraId="75AA1FA0" w14:textId="5110A2A1" w:rsidR="007D1359" w:rsidRPr="00EC7C3F" w:rsidRDefault="00F771D6" w:rsidP="00F771D6">
            <w:pPr>
              <w:pStyle w:val="ListParagraph"/>
              <w:numPr>
                <w:ilvl w:val="0"/>
                <w:numId w:val="11"/>
              </w:numPr>
              <w:rPr>
                <w:color w:val="FF0000"/>
                <w:lang w:val="es-CO"/>
              </w:rPr>
            </w:pPr>
            <w:r w:rsidRPr="00F771D6">
              <w:rPr>
                <w:color w:val="FF0000"/>
                <w:lang w:val="es-CO"/>
              </w:rPr>
              <w:t>Los entrevistadores serán entrenados para no comentar ni proporcionar opiniones sobre las respuestas de los participantes.</w:t>
            </w:r>
          </w:p>
        </w:tc>
        <w:tc>
          <w:tcPr>
            <w:tcW w:w="1440" w:type="dxa"/>
          </w:tcPr>
          <w:p w14:paraId="1A8C29A0" w14:textId="509DE34C" w:rsidR="007D1359" w:rsidRPr="00EC7C3F" w:rsidRDefault="00823AE5" w:rsidP="006217F8">
            <w:pPr>
              <w:rPr>
                <w:color w:val="FF0000"/>
                <w:lang w:val="es-CO"/>
              </w:rPr>
            </w:pPr>
            <w:r w:rsidRPr="00B13432">
              <w:rPr>
                <w:color w:val="FF0000"/>
                <w:lang w:val="es-CO"/>
              </w:rPr>
              <w:t xml:space="preserve">Coordinador </w:t>
            </w:r>
            <w:r>
              <w:rPr>
                <w:color w:val="FF0000"/>
                <w:lang w:val="es-CO"/>
              </w:rPr>
              <w:t>n</w:t>
            </w:r>
            <w:r w:rsidRPr="00B13432">
              <w:rPr>
                <w:color w:val="FF0000"/>
                <w:lang w:val="es-CO"/>
              </w:rPr>
              <w:t xml:space="preserve">acional de MICS </w:t>
            </w:r>
          </w:p>
        </w:tc>
      </w:tr>
      <w:tr w:rsidR="00C66B46" w:rsidRPr="00EC7C3F" w14:paraId="502CFB23" w14:textId="77777777" w:rsidTr="00AB4924">
        <w:trPr>
          <w:trHeight w:val="1008"/>
        </w:trPr>
        <w:tc>
          <w:tcPr>
            <w:tcW w:w="2245" w:type="dxa"/>
          </w:tcPr>
          <w:p w14:paraId="24C3BD10" w14:textId="6AF07D36" w:rsidR="00C66B46" w:rsidRPr="00EC7C3F" w:rsidRDefault="00C355A6" w:rsidP="006217F8">
            <w:pPr>
              <w:rPr>
                <w:rFonts w:cs="Times New Roman"/>
                <w:color w:val="FF0000"/>
                <w:sz w:val="24"/>
                <w:szCs w:val="24"/>
                <w:lang w:val="es-CO"/>
              </w:rPr>
            </w:pPr>
            <w:r w:rsidRPr="00C355A6">
              <w:rPr>
                <w:color w:val="FF0000"/>
                <w:lang w:val="es-CO"/>
              </w:rPr>
              <w:t>Presencia de personal militar u otras figuras de autoridad (posible intimidación</w:t>
            </w:r>
            <w:r w:rsidR="00C66B46" w:rsidRPr="00EC7C3F">
              <w:rPr>
                <w:color w:val="FF0000"/>
                <w:lang w:val="es-CO"/>
              </w:rPr>
              <w:t>)</w:t>
            </w:r>
            <w:r>
              <w:rPr>
                <w:color w:val="FF0000"/>
                <w:lang w:val="es-CO"/>
              </w:rPr>
              <w:t>.</w:t>
            </w:r>
          </w:p>
          <w:p w14:paraId="174C388B" w14:textId="77777777" w:rsidR="00C66B46" w:rsidRPr="00EC7C3F" w:rsidRDefault="00C66B46" w:rsidP="006217F8">
            <w:pPr>
              <w:rPr>
                <w:color w:val="FF0000"/>
                <w:lang w:val="es-CO"/>
              </w:rPr>
            </w:pPr>
          </w:p>
        </w:tc>
        <w:tc>
          <w:tcPr>
            <w:tcW w:w="5760" w:type="dxa"/>
          </w:tcPr>
          <w:p w14:paraId="6221F6C0" w14:textId="7089B943" w:rsidR="00C66B46" w:rsidRPr="00EC7C3F" w:rsidRDefault="00863121" w:rsidP="006217F8">
            <w:pPr>
              <w:pStyle w:val="ListParagraph"/>
              <w:numPr>
                <w:ilvl w:val="0"/>
                <w:numId w:val="12"/>
              </w:numPr>
              <w:rPr>
                <w:color w:val="FF0000"/>
                <w:lang w:val="es-CO"/>
              </w:rPr>
            </w:pPr>
            <w:r w:rsidRPr="00863121">
              <w:rPr>
                <w:color w:val="FF0000"/>
                <w:lang w:val="es-CO"/>
              </w:rPr>
              <w:t>Se proporcionarán instrucciones claras al personal militar y/o a las figuras de autoridad de que no se les permite ingresar a los hogares y que no deben ser visibles para los encuestados en ningún momento antes, durante o después de la encuesta.</w:t>
            </w:r>
          </w:p>
        </w:tc>
        <w:tc>
          <w:tcPr>
            <w:tcW w:w="1440" w:type="dxa"/>
          </w:tcPr>
          <w:p w14:paraId="4C03FDD0" w14:textId="415E7956" w:rsidR="00C66B46" w:rsidRPr="00EC7C3F" w:rsidRDefault="007C4CD2" w:rsidP="006217F8">
            <w:pPr>
              <w:rPr>
                <w:color w:val="FF0000"/>
                <w:lang w:val="es-CO"/>
              </w:rPr>
            </w:pPr>
            <w:r w:rsidRPr="007C4CD2">
              <w:rPr>
                <w:color w:val="FF0000"/>
                <w:lang w:val="es-CO"/>
              </w:rPr>
              <w:t xml:space="preserve">Coordinador nacional de MICS / </w:t>
            </w:r>
            <w:r>
              <w:rPr>
                <w:color w:val="FF0000"/>
                <w:lang w:val="es-CO"/>
              </w:rPr>
              <w:t>C</w:t>
            </w:r>
            <w:r w:rsidRPr="007C4CD2">
              <w:rPr>
                <w:color w:val="FF0000"/>
                <w:lang w:val="es-CO"/>
              </w:rPr>
              <w:t>omité directivo</w:t>
            </w:r>
          </w:p>
        </w:tc>
      </w:tr>
      <w:tr w:rsidR="00CC08EB" w:rsidRPr="003132DC" w14:paraId="1FFC0839" w14:textId="77777777" w:rsidTr="009318AD">
        <w:trPr>
          <w:trHeight w:val="1259"/>
        </w:trPr>
        <w:tc>
          <w:tcPr>
            <w:tcW w:w="2245" w:type="dxa"/>
          </w:tcPr>
          <w:p w14:paraId="15779ECC" w14:textId="01BFD287" w:rsidR="00CC08EB" w:rsidRPr="00EC7C3F" w:rsidRDefault="0085129B" w:rsidP="006217F8">
            <w:pPr>
              <w:rPr>
                <w:color w:val="FF0000"/>
                <w:lang w:val="es-CO"/>
              </w:rPr>
            </w:pPr>
            <w:r>
              <w:rPr>
                <w:color w:val="FF0000"/>
                <w:lang w:val="es-CO"/>
              </w:rPr>
              <w:t>Las personas encuestadas</w:t>
            </w:r>
            <w:r w:rsidRPr="0085129B">
              <w:rPr>
                <w:color w:val="FF0000"/>
                <w:lang w:val="es-CO"/>
              </w:rPr>
              <w:t xml:space="preserve"> solicitan comentarios sobre el desempeño del niño</w:t>
            </w:r>
            <w:r>
              <w:rPr>
                <w:color w:val="FF0000"/>
                <w:lang w:val="es-CO"/>
              </w:rPr>
              <w:t>/a</w:t>
            </w:r>
            <w:r w:rsidRPr="0085129B">
              <w:rPr>
                <w:color w:val="FF0000"/>
                <w:lang w:val="es-CO"/>
              </w:rPr>
              <w:t xml:space="preserve"> en la evaluación de aprendizaje o solicitan resultados de pruebas de calidad del agua, etc.</w:t>
            </w:r>
          </w:p>
        </w:tc>
        <w:tc>
          <w:tcPr>
            <w:tcW w:w="5760" w:type="dxa"/>
          </w:tcPr>
          <w:p w14:paraId="7F375CF1" w14:textId="6268437F" w:rsidR="00D17839" w:rsidRPr="00D17839" w:rsidRDefault="00D17839" w:rsidP="00D17839">
            <w:pPr>
              <w:pStyle w:val="ListParagraph"/>
              <w:numPr>
                <w:ilvl w:val="0"/>
                <w:numId w:val="12"/>
              </w:numPr>
              <w:spacing w:before="0" w:after="0" w:line="240" w:lineRule="auto"/>
              <w:rPr>
                <w:color w:val="FF0000"/>
                <w:lang w:val="es-CO"/>
              </w:rPr>
            </w:pPr>
            <w:r w:rsidRPr="00D17839">
              <w:rPr>
                <w:color w:val="FF0000"/>
                <w:lang w:val="es-CO"/>
              </w:rPr>
              <w:t>Los entrevistadores dejarán claro en el proceso de consentimiento informado que no están en condiciones de discutir el desempeño de un niño</w:t>
            </w:r>
            <w:r w:rsidR="00834BDE">
              <w:rPr>
                <w:color w:val="FF0000"/>
                <w:lang w:val="es-CO"/>
              </w:rPr>
              <w:t>/a</w:t>
            </w:r>
            <w:r w:rsidRPr="00D17839">
              <w:rPr>
                <w:color w:val="FF0000"/>
                <w:lang w:val="es-CO"/>
              </w:rPr>
              <w:t xml:space="preserve"> en las evaluaciones de aprendizaje o los resultados de la prueba de calidad del agua.</w:t>
            </w:r>
          </w:p>
          <w:p w14:paraId="2913C3DD" w14:textId="4D3BC291" w:rsidR="00CC08EB" w:rsidRPr="00EC7C3F" w:rsidRDefault="00D17839" w:rsidP="00D17839">
            <w:pPr>
              <w:pStyle w:val="ListParagraph"/>
              <w:numPr>
                <w:ilvl w:val="0"/>
                <w:numId w:val="12"/>
              </w:numPr>
              <w:rPr>
                <w:color w:val="FF0000"/>
                <w:lang w:val="es-CO"/>
              </w:rPr>
            </w:pPr>
            <w:r w:rsidRPr="00D17839">
              <w:rPr>
                <w:color w:val="FF0000"/>
                <w:lang w:val="es-CO"/>
              </w:rPr>
              <w:t>Sin embargo, la información sobre los resultados de las pruebas de calidad del agua se pondrá a disposición del público en (prop</w:t>
            </w:r>
            <w:r w:rsidR="00263E34">
              <w:rPr>
                <w:color w:val="FF0000"/>
                <w:lang w:val="es-CO"/>
              </w:rPr>
              <w:t>orcione</w:t>
            </w:r>
            <w:r w:rsidRPr="00D17839">
              <w:rPr>
                <w:color w:val="FF0000"/>
                <w:lang w:val="es-CO"/>
              </w:rPr>
              <w:t xml:space="preserve"> detalles).</w:t>
            </w:r>
          </w:p>
        </w:tc>
        <w:tc>
          <w:tcPr>
            <w:tcW w:w="1440" w:type="dxa"/>
          </w:tcPr>
          <w:p w14:paraId="764DC142" w14:textId="4D702154" w:rsidR="00CC08EB" w:rsidRPr="003132DC" w:rsidRDefault="003132DC" w:rsidP="006217F8">
            <w:pPr>
              <w:rPr>
                <w:color w:val="FF0000"/>
                <w:lang w:val="es-CO"/>
              </w:rPr>
            </w:pPr>
            <w:r w:rsidRPr="00B13432">
              <w:rPr>
                <w:color w:val="FF0000"/>
                <w:lang w:val="es-CO"/>
              </w:rPr>
              <w:t xml:space="preserve">Coordinador </w:t>
            </w:r>
            <w:r>
              <w:rPr>
                <w:color w:val="FF0000"/>
                <w:lang w:val="es-CO"/>
              </w:rPr>
              <w:t>n</w:t>
            </w:r>
            <w:r w:rsidRPr="00B13432">
              <w:rPr>
                <w:color w:val="FF0000"/>
                <w:lang w:val="es-CO"/>
              </w:rPr>
              <w:t xml:space="preserve">acional de MICS / Facilitadores de </w:t>
            </w:r>
            <w:r>
              <w:rPr>
                <w:color w:val="FF0000"/>
                <w:lang w:val="es-CO"/>
              </w:rPr>
              <w:t>c</w:t>
            </w:r>
            <w:r w:rsidRPr="00B13432">
              <w:rPr>
                <w:color w:val="FF0000"/>
                <w:lang w:val="es-CO"/>
              </w:rPr>
              <w:t>apacitación</w:t>
            </w:r>
          </w:p>
        </w:tc>
      </w:tr>
      <w:tr w:rsidR="00CC08EB" w:rsidRPr="00EC7C3F" w14:paraId="5879C830" w14:textId="77777777" w:rsidTr="00AB4924">
        <w:trPr>
          <w:trHeight w:val="720"/>
        </w:trPr>
        <w:tc>
          <w:tcPr>
            <w:tcW w:w="2245" w:type="dxa"/>
          </w:tcPr>
          <w:p w14:paraId="21D1CB61" w14:textId="2E471AA1" w:rsidR="00CC08EB" w:rsidRPr="00EC7C3F" w:rsidRDefault="00577D8C" w:rsidP="006217F8">
            <w:pPr>
              <w:rPr>
                <w:color w:val="FF0000"/>
                <w:lang w:val="es-CO"/>
              </w:rPr>
            </w:pPr>
            <w:r w:rsidRPr="00577D8C">
              <w:rPr>
                <w:color w:val="FF0000"/>
                <w:lang w:val="es-CO"/>
              </w:rPr>
              <w:t>Los resultados de la prueba</w:t>
            </w:r>
            <w:r>
              <w:rPr>
                <w:color w:val="FF0000"/>
                <w:lang w:val="es-CO"/>
              </w:rPr>
              <w:t xml:space="preserve"> </w:t>
            </w:r>
            <w:r w:rsidRPr="00577D8C">
              <w:rPr>
                <w:color w:val="FF0000"/>
                <w:lang w:val="es-CO"/>
              </w:rPr>
              <w:t>de calidad del agua muestran un nivel de contaminación de alto riesgo</w:t>
            </w:r>
          </w:p>
        </w:tc>
        <w:tc>
          <w:tcPr>
            <w:tcW w:w="5760" w:type="dxa"/>
          </w:tcPr>
          <w:p w14:paraId="0874084E" w14:textId="7E6D944C" w:rsidR="00CC08EB" w:rsidRPr="00EC7C3F" w:rsidRDefault="00263E34" w:rsidP="006217F8">
            <w:pPr>
              <w:pStyle w:val="ListParagraph"/>
              <w:numPr>
                <w:ilvl w:val="0"/>
                <w:numId w:val="12"/>
              </w:numPr>
              <w:rPr>
                <w:color w:val="FF0000"/>
                <w:lang w:val="es-CO"/>
              </w:rPr>
            </w:pPr>
            <w:r w:rsidRPr="00263E34">
              <w:rPr>
                <w:color w:val="FF0000"/>
                <w:lang w:val="es-CO"/>
              </w:rPr>
              <w:t>Se implementarán protocolos claros para informar los hallazgos a las autoridades pertinentes de inmediato (proporc</w:t>
            </w:r>
            <w:r>
              <w:rPr>
                <w:color w:val="FF0000"/>
                <w:lang w:val="es-CO"/>
              </w:rPr>
              <w:t>ione</w:t>
            </w:r>
            <w:r w:rsidRPr="00263E34">
              <w:rPr>
                <w:color w:val="FF0000"/>
                <w:lang w:val="es-CO"/>
              </w:rPr>
              <w:t xml:space="preserve"> detalles).</w:t>
            </w:r>
          </w:p>
        </w:tc>
        <w:tc>
          <w:tcPr>
            <w:tcW w:w="1440" w:type="dxa"/>
          </w:tcPr>
          <w:p w14:paraId="666F576C" w14:textId="32F7B239" w:rsidR="00CC08EB" w:rsidRPr="00EC7C3F" w:rsidRDefault="0051134C" w:rsidP="006217F8">
            <w:pPr>
              <w:rPr>
                <w:color w:val="FF0000"/>
                <w:lang w:val="es-CO"/>
              </w:rPr>
            </w:pPr>
            <w:r w:rsidRPr="0051134C">
              <w:rPr>
                <w:color w:val="FF0000"/>
                <w:lang w:val="es-CO"/>
              </w:rPr>
              <w:t xml:space="preserve">Entrevistadores / </w:t>
            </w:r>
            <w:r>
              <w:rPr>
                <w:color w:val="FF0000"/>
                <w:lang w:val="es-CO"/>
              </w:rPr>
              <w:t>C</w:t>
            </w:r>
            <w:r w:rsidRPr="0051134C">
              <w:rPr>
                <w:color w:val="FF0000"/>
                <w:lang w:val="es-CO"/>
              </w:rPr>
              <w:t>oordinador nacional de MICS</w:t>
            </w:r>
          </w:p>
        </w:tc>
      </w:tr>
    </w:tbl>
    <w:p w14:paraId="4C83318E" w14:textId="44BF5B05" w:rsidR="00A81223" w:rsidRPr="0051134C" w:rsidRDefault="00A81223" w:rsidP="00414398">
      <w:pPr>
        <w:rPr>
          <w:lang w:val="es-CO"/>
        </w:rPr>
      </w:pPr>
    </w:p>
    <w:p w14:paraId="0002362F" w14:textId="51EDE1B6" w:rsidR="00A81223" w:rsidRPr="007A5164" w:rsidRDefault="007A5164" w:rsidP="00A81223">
      <w:pPr>
        <w:pStyle w:val="Heading2"/>
        <w:numPr>
          <w:ilvl w:val="0"/>
          <w:numId w:val="8"/>
        </w:numPr>
        <w:rPr>
          <w:lang w:val="es-CO"/>
        </w:rPr>
      </w:pPr>
      <w:r w:rsidRPr="007A5164">
        <w:rPr>
          <w:lang w:val="es-CO"/>
        </w:rPr>
        <w:t>2. PROCESOS DE RECLUTAMIENTO Y CONSENTIMIENTO</w:t>
      </w:r>
    </w:p>
    <w:p w14:paraId="60069AE8" w14:textId="4FC7E42B" w:rsidR="001D36B1" w:rsidRPr="005A761E" w:rsidRDefault="005A761E" w:rsidP="001D36B1">
      <w:pPr>
        <w:rPr>
          <w:lang w:val="es-CO"/>
        </w:rPr>
      </w:pPr>
      <w:r w:rsidRPr="005A761E">
        <w:rPr>
          <w:lang w:val="es-CO"/>
        </w:rPr>
        <w:t xml:space="preserve">Esta sección identifica posibles riesgos éticos y estrategias de mitigación relacionados con el reclutamiento de </w:t>
      </w:r>
      <w:r w:rsidR="002161D4">
        <w:rPr>
          <w:lang w:val="es-CO"/>
        </w:rPr>
        <w:t>las personas</w:t>
      </w:r>
      <w:r w:rsidRPr="005A761E">
        <w:rPr>
          <w:lang w:val="es-CO"/>
        </w:rPr>
        <w:t xml:space="preserve"> encuestad</w:t>
      </w:r>
      <w:r w:rsidR="002161D4">
        <w:rPr>
          <w:lang w:val="es-CO"/>
        </w:rPr>
        <w:t>a</w:t>
      </w:r>
      <w:r w:rsidRPr="005A761E">
        <w:rPr>
          <w:lang w:val="es-CO"/>
        </w:rPr>
        <w:t xml:space="preserve">s y la obtención del consentimiento informado. Estas incluyen, por ejemplo, garantizar que se comparta suficiente información con los participantes para obtener el consentimiento informado, obtener el consentimiento de los padres para la participación de menores </w:t>
      </w:r>
      <w:r w:rsidR="002161D4">
        <w:rPr>
          <w:lang w:val="es-CO"/>
        </w:rPr>
        <w:t xml:space="preserve">de edad </w:t>
      </w:r>
      <w:r w:rsidRPr="005A761E">
        <w:rPr>
          <w:lang w:val="es-CO"/>
        </w:rPr>
        <w:t xml:space="preserve">en la encuesta o contar con procedimientos de </w:t>
      </w:r>
      <w:r w:rsidR="00D72601">
        <w:rPr>
          <w:lang w:val="es-CO"/>
        </w:rPr>
        <w:t>asentimiento</w:t>
      </w:r>
      <w:r w:rsidRPr="005A761E">
        <w:rPr>
          <w:lang w:val="es-CO"/>
        </w:rPr>
        <w:t xml:space="preserve"> apropiados para la edad de los menores.</w:t>
      </w:r>
    </w:p>
    <w:tbl>
      <w:tblPr>
        <w:tblStyle w:val="TableGrid"/>
        <w:tblW w:w="9355" w:type="dxa"/>
        <w:tblInd w:w="0" w:type="dxa"/>
        <w:tblLook w:val="04A0" w:firstRow="1" w:lastRow="0" w:firstColumn="1" w:lastColumn="0" w:noHBand="0" w:noVBand="1"/>
      </w:tblPr>
      <w:tblGrid>
        <w:gridCol w:w="2245"/>
        <w:gridCol w:w="5580"/>
        <w:gridCol w:w="1530"/>
      </w:tblGrid>
      <w:tr w:rsidR="003132DC" w:rsidRPr="00552F19" w14:paraId="104B2899" w14:textId="77777777" w:rsidTr="001D36B1">
        <w:tc>
          <w:tcPr>
            <w:tcW w:w="2245" w:type="dxa"/>
            <w:shd w:val="clear" w:color="auto" w:fill="D9E2F3" w:themeFill="accent1" w:themeFillTint="33"/>
          </w:tcPr>
          <w:p w14:paraId="73CF268A" w14:textId="4AF83F58" w:rsidR="003132DC" w:rsidRPr="00552F19" w:rsidRDefault="003132DC" w:rsidP="003132DC">
            <w:pPr>
              <w:rPr>
                <w:lang w:val="en-GB"/>
              </w:rPr>
            </w:pPr>
            <w:r w:rsidRPr="00EC7C3F">
              <w:rPr>
                <w:lang w:val="es-CO"/>
              </w:rPr>
              <w:t>Riesgos</w:t>
            </w:r>
          </w:p>
        </w:tc>
        <w:tc>
          <w:tcPr>
            <w:tcW w:w="5580" w:type="dxa"/>
            <w:shd w:val="clear" w:color="auto" w:fill="D9E2F3" w:themeFill="accent1" w:themeFillTint="33"/>
          </w:tcPr>
          <w:p w14:paraId="6D067D88" w14:textId="7486484A" w:rsidR="003132DC" w:rsidRPr="00552F19" w:rsidRDefault="003132DC" w:rsidP="003132DC">
            <w:pPr>
              <w:rPr>
                <w:lang w:val="en-GB"/>
              </w:rPr>
            </w:pPr>
            <w:r w:rsidRPr="00EC7C3F">
              <w:rPr>
                <w:lang w:val="es-CO"/>
              </w:rPr>
              <w:t>Estrategias para abordar riesgos.</w:t>
            </w:r>
          </w:p>
        </w:tc>
        <w:tc>
          <w:tcPr>
            <w:tcW w:w="1530" w:type="dxa"/>
            <w:shd w:val="clear" w:color="auto" w:fill="D9E2F3" w:themeFill="accent1" w:themeFillTint="33"/>
          </w:tcPr>
          <w:p w14:paraId="2D0ABEEC" w14:textId="5F1BBD60" w:rsidR="003132DC" w:rsidRPr="00552F19" w:rsidRDefault="003132DC" w:rsidP="003132DC">
            <w:pPr>
              <w:rPr>
                <w:lang w:val="en-GB"/>
              </w:rPr>
            </w:pPr>
            <w:r w:rsidRPr="00EC7C3F">
              <w:rPr>
                <w:lang w:val="es-CO"/>
              </w:rPr>
              <w:t>Punto focal.</w:t>
            </w:r>
          </w:p>
        </w:tc>
      </w:tr>
      <w:tr w:rsidR="00894EC9" w:rsidRPr="009A2C12" w14:paraId="682F8CFB" w14:textId="77777777" w:rsidTr="00252E2F">
        <w:tc>
          <w:tcPr>
            <w:tcW w:w="2245" w:type="dxa"/>
            <w:shd w:val="clear" w:color="auto" w:fill="auto"/>
          </w:tcPr>
          <w:p w14:paraId="4BFC8EB4" w14:textId="6B99C15F" w:rsidR="00894EC9" w:rsidRPr="006248C1" w:rsidRDefault="006248C1" w:rsidP="00E862E3">
            <w:pPr>
              <w:rPr>
                <w:color w:val="FF0000"/>
                <w:lang w:val="es-CO"/>
              </w:rPr>
            </w:pPr>
            <w:r w:rsidRPr="006248C1">
              <w:rPr>
                <w:color w:val="FF0000"/>
                <w:lang w:val="es-CO"/>
              </w:rPr>
              <w:t xml:space="preserve">El </w:t>
            </w:r>
            <w:proofErr w:type="spellStart"/>
            <w:r w:rsidRPr="006248C1">
              <w:rPr>
                <w:color w:val="FF0000"/>
                <w:lang w:val="es-CO"/>
              </w:rPr>
              <w:t>guión</w:t>
            </w:r>
            <w:proofErr w:type="spellEnd"/>
            <w:r w:rsidRPr="006248C1">
              <w:rPr>
                <w:color w:val="FF0000"/>
                <w:lang w:val="es-CO"/>
              </w:rPr>
              <w:t xml:space="preserve"> de consentimiento no proporciona suficientes detalles para que los participantes brinden su consentimiento informado</w:t>
            </w:r>
          </w:p>
          <w:p w14:paraId="7550C7F4" w14:textId="77777777" w:rsidR="00894EC9" w:rsidRPr="006248C1" w:rsidRDefault="00894EC9" w:rsidP="00E862E3">
            <w:pPr>
              <w:rPr>
                <w:color w:val="FF0000"/>
                <w:lang w:val="es-CO"/>
              </w:rPr>
            </w:pPr>
          </w:p>
          <w:p w14:paraId="3C07D503" w14:textId="0A76A14A" w:rsidR="00894EC9" w:rsidRPr="006248C1" w:rsidRDefault="00894EC9" w:rsidP="00E862E3">
            <w:pPr>
              <w:rPr>
                <w:color w:val="FF0000"/>
                <w:lang w:val="es-CO"/>
              </w:rPr>
            </w:pPr>
          </w:p>
        </w:tc>
        <w:tc>
          <w:tcPr>
            <w:tcW w:w="5580" w:type="dxa"/>
            <w:shd w:val="clear" w:color="auto" w:fill="auto"/>
          </w:tcPr>
          <w:p w14:paraId="729EEAFD" w14:textId="77777777" w:rsidR="00E634D2" w:rsidRPr="00E634D2" w:rsidRDefault="00E634D2" w:rsidP="00E634D2">
            <w:pPr>
              <w:rPr>
                <w:color w:val="FF0000"/>
                <w:lang w:val="es-CO"/>
              </w:rPr>
            </w:pPr>
            <w:r w:rsidRPr="00E634D2">
              <w:rPr>
                <w:color w:val="FF0000"/>
                <w:lang w:val="es-CO"/>
              </w:rPr>
              <w:t xml:space="preserve">El </w:t>
            </w:r>
            <w:proofErr w:type="spellStart"/>
            <w:r w:rsidRPr="00E634D2">
              <w:rPr>
                <w:color w:val="FF0000"/>
                <w:lang w:val="es-CO"/>
              </w:rPr>
              <w:t>guión</w:t>
            </w:r>
            <w:proofErr w:type="spellEnd"/>
            <w:r w:rsidRPr="00E634D2">
              <w:rPr>
                <w:color w:val="FF0000"/>
                <w:lang w:val="es-CO"/>
              </w:rPr>
              <w:t xml:space="preserve"> de consentimiento incluye información sobre</w:t>
            </w:r>
          </w:p>
          <w:p w14:paraId="7E28C22B" w14:textId="2F9FD81A" w:rsidR="00B1315D" w:rsidRPr="00524715" w:rsidRDefault="00B1315D" w:rsidP="00524715">
            <w:pPr>
              <w:pStyle w:val="ListParagraph"/>
              <w:numPr>
                <w:ilvl w:val="0"/>
                <w:numId w:val="22"/>
              </w:numPr>
              <w:spacing w:before="0" w:after="0" w:line="240" w:lineRule="auto"/>
              <w:rPr>
                <w:color w:val="FF0000"/>
              </w:rPr>
            </w:pPr>
            <w:proofErr w:type="spellStart"/>
            <w:r w:rsidRPr="00524715">
              <w:rPr>
                <w:color w:val="FF0000"/>
              </w:rPr>
              <w:t>Duración</w:t>
            </w:r>
            <w:proofErr w:type="spellEnd"/>
            <w:r w:rsidRPr="00524715">
              <w:rPr>
                <w:color w:val="FF0000"/>
              </w:rPr>
              <w:t xml:space="preserve"> de la </w:t>
            </w:r>
            <w:proofErr w:type="spellStart"/>
            <w:r w:rsidRPr="00524715">
              <w:rPr>
                <w:color w:val="FF0000"/>
              </w:rPr>
              <w:t>encuesta</w:t>
            </w:r>
            <w:proofErr w:type="spellEnd"/>
          </w:p>
          <w:p w14:paraId="7CADE214" w14:textId="729380AC" w:rsidR="00B1315D" w:rsidRPr="00524715" w:rsidRDefault="00B1315D" w:rsidP="00524715">
            <w:pPr>
              <w:pStyle w:val="ListParagraph"/>
              <w:numPr>
                <w:ilvl w:val="0"/>
                <w:numId w:val="22"/>
              </w:numPr>
              <w:spacing w:before="0" w:after="0" w:line="240" w:lineRule="auto"/>
              <w:rPr>
                <w:color w:val="FF0000"/>
              </w:rPr>
            </w:pPr>
            <w:proofErr w:type="spellStart"/>
            <w:r w:rsidRPr="00524715">
              <w:rPr>
                <w:color w:val="FF0000"/>
              </w:rPr>
              <w:t>Volunta</w:t>
            </w:r>
            <w:r w:rsidRPr="00524715">
              <w:rPr>
                <w:color w:val="FF0000"/>
              </w:rPr>
              <w:t>d</w:t>
            </w:r>
            <w:proofErr w:type="spellEnd"/>
            <w:r w:rsidRPr="00524715">
              <w:rPr>
                <w:color w:val="FF0000"/>
              </w:rPr>
              <w:t xml:space="preserve"> de </w:t>
            </w:r>
            <w:proofErr w:type="spellStart"/>
            <w:r w:rsidRPr="00524715">
              <w:rPr>
                <w:color w:val="FF0000"/>
              </w:rPr>
              <w:t>participación</w:t>
            </w:r>
            <w:proofErr w:type="spellEnd"/>
          </w:p>
          <w:p w14:paraId="35C72036" w14:textId="3BB94404" w:rsidR="00B1315D" w:rsidRPr="00524715" w:rsidRDefault="00B1315D" w:rsidP="00524715">
            <w:pPr>
              <w:pStyle w:val="ListParagraph"/>
              <w:numPr>
                <w:ilvl w:val="0"/>
                <w:numId w:val="22"/>
              </w:numPr>
              <w:spacing w:before="0" w:after="0" w:line="240" w:lineRule="auto"/>
              <w:rPr>
                <w:color w:val="FF0000"/>
              </w:rPr>
            </w:pPr>
            <w:proofErr w:type="spellStart"/>
            <w:r w:rsidRPr="00524715">
              <w:rPr>
                <w:color w:val="FF0000"/>
              </w:rPr>
              <w:t>Riesgos</w:t>
            </w:r>
            <w:proofErr w:type="spellEnd"/>
            <w:r w:rsidRPr="00524715">
              <w:rPr>
                <w:color w:val="FF0000"/>
              </w:rPr>
              <w:t xml:space="preserve"> y </w:t>
            </w:r>
            <w:proofErr w:type="spellStart"/>
            <w:r w:rsidRPr="00524715">
              <w:rPr>
                <w:color w:val="FF0000"/>
              </w:rPr>
              <w:t>beneficios</w:t>
            </w:r>
            <w:proofErr w:type="spellEnd"/>
          </w:p>
          <w:p w14:paraId="332B96B4" w14:textId="51A3F2CD" w:rsidR="00B1315D" w:rsidRPr="00524715" w:rsidRDefault="00B1315D" w:rsidP="00524715">
            <w:pPr>
              <w:pStyle w:val="ListParagraph"/>
              <w:numPr>
                <w:ilvl w:val="0"/>
                <w:numId w:val="22"/>
              </w:numPr>
              <w:spacing w:before="0" w:after="0" w:line="240" w:lineRule="auto"/>
              <w:rPr>
                <w:color w:val="FF0000"/>
                <w:lang w:val="es-CO"/>
              </w:rPr>
            </w:pPr>
            <w:r w:rsidRPr="00524715">
              <w:rPr>
                <w:color w:val="FF0000"/>
                <w:lang w:val="es-CO"/>
              </w:rPr>
              <w:t xml:space="preserve">Confidencialidad (y cualquier excepción relacionada con la </w:t>
            </w:r>
            <w:r w:rsidR="00524715">
              <w:rPr>
                <w:color w:val="FF0000"/>
                <w:lang w:val="es-CO"/>
              </w:rPr>
              <w:t>notificación</w:t>
            </w:r>
            <w:r w:rsidRPr="00524715">
              <w:rPr>
                <w:color w:val="FF0000"/>
                <w:lang w:val="es-CO"/>
              </w:rPr>
              <w:t xml:space="preserve"> obligatoria de abuso)</w:t>
            </w:r>
          </w:p>
          <w:p w14:paraId="13839BF3" w14:textId="54C24DC2" w:rsidR="00894EC9" w:rsidRPr="00524715" w:rsidRDefault="00B1315D" w:rsidP="00524715">
            <w:pPr>
              <w:pStyle w:val="ListParagraph"/>
              <w:numPr>
                <w:ilvl w:val="0"/>
                <w:numId w:val="22"/>
              </w:numPr>
              <w:rPr>
                <w:color w:val="FF0000"/>
                <w:lang w:val="es-CO"/>
              </w:rPr>
            </w:pPr>
            <w:r w:rsidRPr="00524715">
              <w:rPr>
                <w:color w:val="FF0000"/>
                <w:lang w:val="es-CO"/>
              </w:rPr>
              <w:t>Negociabilidad para responder preguntas (es decir, que los encuestados no tengan que responder todas las preguntas)</w:t>
            </w:r>
          </w:p>
        </w:tc>
        <w:tc>
          <w:tcPr>
            <w:tcW w:w="1530" w:type="dxa"/>
            <w:shd w:val="clear" w:color="auto" w:fill="auto"/>
          </w:tcPr>
          <w:p w14:paraId="3B02742C" w14:textId="4FAFF8DB" w:rsidR="00894EC9" w:rsidRPr="009A2C12" w:rsidRDefault="009A2C12" w:rsidP="00E862E3">
            <w:pPr>
              <w:rPr>
                <w:color w:val="FF0000"/>
                <w:lang w:val="es-CO"/>
              </w:rPr>
            </w:pPr>
            <w:r w:rsidRPr="009A2C12">
              <w:rPr>
                <w:color w:val="FF0000"/>
                <w:lang w:val="es-CO"/>
              </w:rPr>
              <w:t xml:space="preserve">Coordinador nacional de MICS / </w:t>
            </w:r>
            <w:r w:rsidR="00944510">
              <w:rPr>
                <w:color w:val="FF0000"/>
                <w:lang w:val="es-CO"/>
              </w:rPr>
              <w:t>F</w:t>
            </w:r>
            <w:r w:rsidRPr="009A2C12">
              <w:rPr>
                <w:color w:val="FF0000"/>
                <w:lang w:val="es-CO"/>
              </w:rPr>
              <w:t>acilitadores de capacitación / Entrevistadores y supervisores de equipos de campo</w:t>
            </w:r>
          </w:p>
        </w:tc>
      </w:tr>
      <w:tr w:rsidR="002333AD" w:rsidRPr="0028415B" w14:paraId="0EA18628" w14:textId="77777777" w:rsidTr="00DE626E">
        <w:tc>
          <w:tcPr>
            <w:tcW w:w="2245" w:type="dxa"/>
            <w:shd w:val="clear" w:color="auto" w:fill="auto"/>
          </w:tcPr>
          <w:p w14:paraId="5FFA46AC" w14:textId="1E052828" w:rsidR="002333AD" w:rsidRPr="0028415B" w:rsidRDefault="0028415B" w:rsidP="00DE626E">
            <w:pPr>
              <w:rPr>
                <w:color w:val="FF0000"/>
                <w:lang w:val="es-CO"/>
              </w:rPr>
            </w:pPr>
            <w:r w:rsidRPr="0028415B">
              <w:rPr>
                <w:color w:val="FF0000"/>
                <w:lang w:val="es-CO"/>
              </w:rPr>
              <w:t>El número de teléfono se registra sin el consentimiento de la persona.</w:t>
            </w:r>
          </w:p>
        </w:tc>
        <w:tc>
          <w:tcPr>
            <w:tcW w:w="5580" w:type="dxa"/>
            <w:shd w:val="clear" w:color="auto" w:fill="auto"/>
          </w:tcPr>
          <w:p w14:paraId="0EC87B10" w14:textId="0C4682CE" w:rsidR="002333AD" w:rsidRPr="0028415B" w:rsidRDefault="0028415B" w:rsidP="00DE626E">
            <w:pPr>
              <w:rPr>
                <w:color w:val="FF0000"/>
                <w:lang w:val="es-CO"/>
              </w:rPr>
            </w:pPr>
            <w:r w:rsidRPr="0028415B">
              <w:rPr>
                <w:color w:val="FF0000"/>
                <w:lang w:val="es-CO"/>
              </w:rPr>
              <w:t>La información del número de teléfono debe solicitarse al propio suscriptor y debe ser proporcionada</w:t>
            </w:r>
            <w:r>
              <w:rPr>
                <w:color w:val="FF0000"/>
                <w:lang w:val="es-CO"/>
              </w:rPr>
              <w:t xml:space="preserve"> de manera libre</w:t>
            </w:r>
            <w:r w:rsidRPr="0028415B">
              <w:rPr>
                <w:color w:val="FF0000"/>
                <w:lang w:val="es-CO"/>
              </w:rPr>
              <w:t xml:space="preserve"> por el individuo.</w:t>
            </w:r>
          </w:p>
        </w:tc>
        <w:tc>
          <w:tcPr>
            <w:tcW w:w="1530" w:type="dxa"/>
            <w:shd w:val="clear" w:color="auto" w:fill="auto"/>
          </w:tcPr>
          <w:p w14:paraId="3C25BBC7" w14:textId="77777777" w:rsidR="002333AD" w:rsidRPr="0028415B" w:rsidRDefault="002333AD" w:rsidP="00DE626E">
            <w:pPr>
              <w:rPr>
                <w:color w:val="FF0000"/>
                <w:lang w:val="es-CO"/>
              </w:rPr>
            </w:pPr>
          </w:p>
        </w:tc>
      </w:tr>
      <w:tr w:rsidR="00894EC9" w:rsidRPr="00BE52FB" w14:paraId="3B1637E0" w14:textId="77777777" w:rsidTr="00CE1A3B">
        <w:tc>
          <w:tcPr>
            <w:tcW w:w="2245" w:type="dxa"/>
            <w:shd w:val="clear" w:color="auto" w:fill="FFFFFF" w:themeFill="background1"/>
          </w:tcPr>
          <w:p w14:paraId="09507064" w14:textId="721CCCD8" w:rsidR="001645BB" w:rsidRDefault="00152FCE" w:rsidP="00E862E3">
            <w:pPr>
              <w:rPr>
                <w:color w:val="FF0000"/>
                <w:lang w:val="es-CO"/>
              </w:rPr>
            </w:pPr>
            <w:r w:rsidRPr="00152FCE">
              <w:rPr>
                <w:color w:val="FF0000"/>
                <w:lang w:val="es-CO"/>
              </w:rPr>
              <w:t xml:space="preserve">No se obtuvo el consentimiento de los padres/cuidadores y/o el </w:t>
            </w:r>
            <w:r>
              <w:rPr>
                <w:color w:val="FF0000"/>
                <w:lang w:val="es-CO"/>
              </w:rPr>
              <w:t>asentimiento</w:t>
            </w:r>
            <w:r w:rsidRPr="00152FCE">
              <w:rPr>
                <w:color w:val="FF0000"/>
                <w:lang w:val="es-CO"/>
              </w:rPr>
              <w:t xml:space="preserve"> del niño</w:t>
            </w:r>
            <w:r>
              <w:rPr>
                <w:color w:val="FF0000"/>
                <w:lang w:val="es-CO"/>
              </w:rPr>
              <w:t>/a</w:t>
            </w:r>
          </w:p>
          <w:p w14:paraId="0920F06E" w14:textId="77777777" w:rsidR="00152FCE" w:rsidRPr="00152FCE" w:rsidRDefault="00152FCE" w:rsidP="00E862E3">
            <w:pPr>
              <w:rPr>
                <w:color w:val="FF0000"/>
                <w:lang w:val="es-CO"/>
              </w:rPr>
            </w:pPr>
          </w:p>
          <w:p w14:paraId="3DF4E272" w14:textId="1B9D22F4" w:rsidR="00894EC9" w:rsidRPr="00152FCE" w:rsidRDefault="00152FCE" w:rsidP="00E862E3">
            <w:pPr>
              <w:rPr>
                <w:color w:val="FF0000"/>
                <w:lang w:val="es-CO"/>
              </w:rPr>
            </w:pPr>
            <w:r w:rsidRPr="00152FCE">
              <w:rPr>
                <w:color w:val="FF0000"/>
                <w:lang w:val="es-CO"/>
              </w:rPr>
              <w:t>No se solicita el consentimiento del niño a pesar de que la legislación lo exige</w:t>
            </w:r>
          </w:p>
        </w:tc>
        <w:tc>
          <w:tcPr>
            <w:tcW w:w="5580" w:type="dxa"/>
            <w:shd w:val="clear" w:color="auto" w:fill="FFFFFF" w:themeFill="background1"/>
          </w:tcPr>
          <w:p w14:paraId="3C576F05" w14:textId="35C63CBF" w:rsidR="001645BB" w:rsidRDefault="004B21AE" w:rsidP="00CE1A3B">
            <w:pPr>
              <w:rPr>
                <w:color w:val="FF0000"/>
                <w:lang w:val="es-CO"/>
              </w:rPr>
            </w:pPr>
            <w:r w:rsidRPr="004B21AE">
              <w:rPr>
                <w:color w:val="FF0000"/>
                <w:lang w:val="es-CO"/>
              </w:rPr>
              <w:t xml:space="preserve">Existen protocolos claros para obtener el consentimiento de los padres/adultos y el </w:t>
            </w:r>
            <w:r>
              <w:rPr>
                <w:color w:val="FF0000"/>
                <w:lang w:val="es-CO"/>
              </w:rPr>
              <w:t>asentimiento</w:t>
            </w:r>
            <w:r w:rsidRPr="004B21AE">
              <w:rPr>
                <w:color w:val="FF0000"/>
                <w:lang w:val="es-CO"/>
              </w:rPr>
              <w:t xml:space="preserve"> del niño</w:t>
            </w:r>
            <w:r>
              <w:rPr>
                <w:color w:val="FF0000"/>
                <w:lang w:val="es-CO"/>
              </w:rPr>
              <w:t>/a</w:t>
            </w:r>
            <w:r w:rsidRPr="004B21AE">
              <w:rPr>
                <w:color w:val="FF0000"/>
                <w:lang w:val="es-CO"/>
              </w:rPr>
              <w:t>.</w:t>
            </w:r>
          </w:p>
          <w:p w14:paraId="4E394735" w14:textId="77777777" w:rsidR="004B21AE" w:rsidRPr="004B21AE" w:rsidRDefault="004B21AE" w:rsidP="00CE1A3B">
            <w:pPr>
              <w:rPr>
                <w:color w:val="FF0000"/>
                <w:lang w:val="es-CO"/>
              </w:rPr>
            </w:pPr>
          </w:p>
          <w:p w14:paraId="383EF414" w14:textId="7CF65DD2" w:rsidR="007647C5" w:rsidRDefault="000B23CC" w:rsidP="00CE1A3B">
            <w:pPr>
              <w:rPr>
                <w:color w:val="FF0000"/>
                <w:lang w:val="es-CO"/>
              </w:rPr>
            </w:pPr>
            <w:r w:rsidRPr="000B23CC">
              <w:rPr>
                <w:color w:val="FF0000"/>
                <w:lang w:val="es-CO"/>
              </w:rPr>
              <w:t>Existen protocolos claros para obtener el consentimiento informado de menores y están en consonancia con la legislación nacional (si corresponde).</w:t>
            </w:r>
          </w:p>
          <w:p w14:paraId="77FE4735" w14:textId="77777777" w:rsidR="000B23CC" w:rsidRPr="000B23CC" w:rsidRDefault="000B23CC" w:rsidP="00CE1A3B">
            <w:pPr>
              <w:rPr>
                <w:color w:val="FF0000"/>
                <w:lang w:val="es-CO"/>
              </w:rPr>
            </w:pPr>
          </w:p>
          <w:p w14:paraId="76A00953" w14:textId="72AF2D54" w:rsidR="007647C5" w:rsidRPr="00BE52FB" w:rsidRDefault="00BE52FB" w:rsidP="00CE1A3B">
            <w:pPr>
              <w:rPr>
                <w:color w:val="FF0000"/>
                <w:lang w:val="es-CO"/>
              </w:rPr>
            </w:pPr>
            <w:r w:rsidRPr="00BE52FB">
              <w:rPr>
                <w:color w:val="FF0000"/>
                <w:lang w:val="es-CO"/>
              </w:rPr>
              <w:t>No se requiere el consentimiento de los padres/adulto para entrevistar a adolescentes de entre 15 y 17 años que se consideran “emancipados” (es decir, que no viven con un cuidador).</w:t>
            </w:r>
          </w:p>
        </w:tc>
        <w:tc>
          <w:tcPr>
            <w:tcW w:w="1530" w:type="dxa"/>
            <w:shd w:val="clear" w:color="auto" w:fill="FFFFFF" w:themeFill="background1"/>
          </w:tcPr>
          <w:p w14:paraId="7492B427" w14:textId="77777777" w:rsidR="00894EC9" w:rsidRPr="00BE52FB" w:rsidRDefault="00894EC9" w:rsidP="00E862E3">
            <w:pPr>
              <w:rPr>
                <w:color w:val="FF0000"/>
                <w:lang w:val="es-CO"/>
              </w:rPr>
            </w:pPr>
          </w:p>
        </w:tc>
      </w:tr>
    </w:tbl>
    <w:p w14:paraId="4869E14A" w14:textId="16D4E33F" w:rsidR="00A81223" w:rsidRPr="00BE52FB" w:rsidRDefault="00A81223" w:rsidP="00A81223">
      <w:pPr>
        <w:rPr>
          <w:lang w:val="es-CO"/>
        </w:rPr>
      </w:pPr>
    </w:p>
    <w:p w14:paraId="302CDC9D" w14:textId="0AF1B67B" w:rsidR="00A81223" w:rsidRPr="00552F19" w:rsidRDefault="00A81223" w:rsidP="00A81223">
      <w:pPr>
        <w:pStyle w:val="Heading2"/>
        <w:numPr>
          <w:ilvl w:val="0"/>
          <w:numId w:val="8"/>
        </w:numPr>
      </w:pPr>
      <w:r w:rsidRPr="00552F19">
        <w:t>RI</w:t>
      </w:r>
      <w:r w:rsidR="00C92E4A">
        <w:t>ESGOS PARA LOS ENTREVISTADORES</w:t>
      </w:r>
    </w:p>
    <w:p w14:paraId="07FCF99C" w14:textId="6522277C" w:rsidR="002B6106" w:rsidRPr="00687D37" w:rsidRDefault="00687D37" w:rsidP="00FC5551">
      <w:pPr>
        <w:rPr>
          <w:lang w:val="es-CO"/>
        </w:rPr>
      </w:pPr>
      <w:r w:rsidRPr="00687D37">
        <w:rPr>
          <w:lang w:val="es-CO"/>
        </w:rPr>
        <w:t xml:space="preserve">Esta sección identifica posibles riesgos relacionados con la seguridad o la salud para los entrevistadores durante el trabajo de campo y estrategias para abordar estos riesgos. Los riesgos pueden incluir, por ejemplo, posibles peligros para la seguridad durante los viajes a lugares de campo o durante las visitas </w:t>
      </w:r>
      <w:r>
        <w:rPr>
          <w:lang w:val="es-CO"/>
        </w:rPr>
        <w:t>a los hogares</w:t>
      </w:r>
      <w:r w:rsidRPr="00687D37">
        <w:rPr>
          <w:lang w:val="es-CO"/>
        </w:rPr>
        <w:t>.</w:t>
      </w:r>
    </w:p>
    <w:tbl>
      <w:tblPr>
        <w:tblStyle w:val="TableGrid"/>
        <w:tblW w:w="9355" w:type="dxa"/>
        <w:tblInd w:w="0" w:type="dxa"/>
        <w:tblLook w:val="04A0" w:firstRow="1" w:lastRow="0" w:firstColumn="1" w:lastColumn="0" w:noHBand="0" w:noVBand="1"/>
      </w:tblPr>
      <w:tblGrid>
        <w:gridCol w:w="2245"/>
        <w:gridCol w:w="5580"/>
        <w:gridCol w:w="1530"/>
      </w:tblGrid>
      <w:tr w:rsidR="00687D37" w:rsidRPr="00552F19" w14:paraId="3E29D245" w14:textId="77777777" w:rsidTr="00DE626E">
        <w:tc>
          <w:tcPr>
            <w:tcW w:w="2245" w:type="dxa"/>
            <w:shd w:val="clear" w:color="auto" w:fill="D9E2F3" w:themeFill="accent1" w:themeFillTint="33"/>
          </w:tcPr>
          <w:p w14:paraId="5D628098" w14:textId="1A981304" w:rsidR="00687D37" w:rsidRPr="00552F19" w:rsidRDefault="00687D37" w:rsidP="00687D37">
            <w:pPr>
              <w:rPr>
                <w:lang w:val="en-GB"/>
              </w:rPr>
            </w:pPr>
            <w:r w:rsidRPr="00EC7C3F">
              <w:rPr>
                <w:lang w:val="es-CO"/>
              </w:rPr>
              <w:t>Riesgos</w:t>
            </w:r>
          </w:p>
        </w:tc>
        <w:tc>
          <w:tcPr>
            <w:tcW w:w="5580" w:type="dxa"/>
            <w:shd w:val="clear" w:color="auto" w:fill="D9E2F3" w:themeFill="accent1" w:themeFillTint="33"/>
          </w:tcPr>
          <w:p w14:paraId="26EC31C5" w14:textId="3DFCF4A6" w:rsidR="00687D37" w:rsidRPr="00552F19" w:rsidRDefault="00687D37" w:rsidP="00687D37">
            <w:pPr>
              <w:rPr>
                <w:lang w:val="en-GB"/>
              </w:rPr>
            </w:pPr>
            <w:r w:rsidRPr="00EC7C3F">
              <w:rPr>
                <w:lang w:val="es-CO"/>
              </w:rPr>
              <w:t>Estrategias para abordar riesgos.</w:t>
            </w:r>
          </w:p>
        </w:tc>
        <w:tc>
          <w:tcPr>
            <w:tcW w:w="1530" w:type="dxa"/>
            <w:shd w:val="clear" w:color="auto" w:fill="D9E2F3" w:themeFill="accent1" w:themeFillTint="33"/>
          </w:tcPr>
          <w:p w14:paraId="4E3E1148" w14:textId="08E345F6" w:rsidR="00687D37" w:rsidRPr="00552F19" w:rsidRDefault="00687D37" w:rsidP="00687D37">
            <w:pPr>
              <w:rPr>
                <w:lang w:val="en-GB"/>
              </w:rPr>
            </w:pPr>
            <w:r w:rsidRPr="00EC7C3F">
              <w:rPr>
                <w:lang w:val="es-CO"/>
              </w:rPr>
              <w:t>Punto focal.</w:t>
            </w:r>
          </w:p>
        </w:tc>
      </w:tr>
      <w:tr w:rsidR="00363B20" w:rsidRPr="00944510" w14:paraId="70D6FBA2" w14:textId="77777777" w:rsidTr="002B6106">
        <w:tc>
          <w:tcPr>
            <w:tcW w:w="2245" w:type="dxa"/>
            <w:shd w:val="clear" w:color="auto" w:fill="auto"/>
          </w:tcPr>
          <w:p w14:paraId="44E54FA1" w14:textId="20AB2C35" w:rsidR="002B6106" w:rsidRPr="00781637" w:rsidRDefault="00781637" w:rsidP="002B6106">
            <w:pPr>
              <w:rPr>
                <w:color w:val="FF0000"/>
                <w:lang w:val="es-CO"/>
              </w:rPr>
            </w:pPr>
            <w:r w:rsidRPr="00781637">
              <w:rPr>
                <w:color w:val="FF0000"/>
                <w:lang w:val="es-CO"/>
              </w:rPr>
              <w:t>Posibles condiciones inseguras en el campo.</w:t>
            </w:r>
          </w:p>
        </w:tc>
        <w:tc>
          <w:tcPr>
            <w:tcW w:w="5580" w:type="dxa"/>
            <w:shd w:val="clear" w:color="auto" w:fill="auto"/>
          </w:tcPr>
          <w:p w14:paraId="7B601679" w14:textId="1168EB58" w:rsidR="002B6106" w:rsidRDefault="003F68ED" w:rsidP="002B6106">
            <w:pPr>
              <w:rPr>
                <w:color w:val="FF0000"/>
                <w:lang w:val="es-CO"/>
              </w:rPr>
            </w:pPr>
            <w:r w:rsidRPr="003F68ED">
              <w:rPr>
                <w:color w:val="FF0000"/>
                <w:lang w:val="es-CO"/>
              </w:rPr>
              <w:t>Si es probable que los entrevistadores estén en riesgo, se suspenderán las actividades de reco</w:t>
            </w:r>
            <w:r w:rsidR="0078756B">
              <w:rPr>
                <w:color w:val="FF0000"/>
                <w:lang w:val="es-CO"/>
              </w:rPr>
              <w:t>lección</w:t>
            </w:r>
            <w:r w:rsidRPr="003F68ED">
              <w:rPr>
                <w:color w:val="FF0000"/>
                <w:lang w:val="es-CO"/>
              </w:rPr>
              <w:t xml:space="preserve"> de datos cara a cara hasta que la situación mejore y se considere segura nuevamente.</w:t>
            </w:r>
          </w:p>
          <w:p w14:paraId="389AAC76" w14:textId="77777777" w:rsidR="003F68ED" w:rsidRPr="003F68ED" w:rsidRDefault="003F68ED" w:rsidP="002B6106">
            <w:pPr>
              <w:rPr>
                <w:color w:val="FF0000"/>
                <w:lang w:val="es-CO"/>
              </w:rPr>
            </w:pPr>
          </w:p>
          <w:p w14:paraId="2C2CA53D" w14:textId="38331FCA" w:rsidR="002B6106" w:rsidRPr="007356E1" w:rsidRDefault="00DF27C8" w:rsidP="002B6106">
            <w:pPr>
              <w:rPr>
                <w:color w:val="FF0000"/>
                <w:lang w:val="es-CO"/>
              </w:rPr>
            </w:pPr>
            <w:r w:rsidRPr="00DF27C8">
              <w:rPr>
                <w:color w:val="FF0000"/>
                <w:lang w:val="es-CO"/>
              </w:rPr>
              <w:t xml:space="preserve">Se establecerán protocolos claros para proteger a los entrevistadores y al personal de campo durante el trabajo de campo, así como recomendaciones de seguridad durante las visitas a los hogares (por ejemplo, trabajar en parejas o que los supervisores estén a la vista o </w:t>
            </w:r>
            <w:r w:rsidR="007356E1">
              <w:rPr>
                <w:color w:val="FF0000"/>
                <w:lang w:val="es-CO"/>
              </w:rPr>
              <w:t>vigilando</w:t>
            </w:r>
            <w:r w:rsidRPr="00DF27C8">
              <w:rPr>
                <w:color w:val="FF0000"/>
                <w:lang w:val="es-CO"/>
              </w:rPr>
              <w:t xml:space="preserve"> a los entrevistadores). </w:t>
            </w:r>
            <w:r w:rsidRPr="007356E1">
              <w:rPr>
                <w:color w:val="FF0000"/>
                <w:lang w:val="es-CO"/>
              </w:rPr>
              <w:t>Estos protocolos se abordarán durante la capacitación.</w:t>
            </w:r>
          </w:p>
        </w:tc>
        <w:tc>
          <w:tcPr>
            <w:tcW w:w="1530" w:type="dxa"/>
            <w:shd w:val="clear" w:color="auto" w:fill="auto"/>
          </w:tcPr>
          <w:p w14:paraId="47CBCF28" w14:textId="699E512E" w:rsidR="00944510" w:rsidRPr="00944510" w:rsidRDefault="00944510" w:rsidP="002B6106">
            <w:pPr>
              <w:rPr>
                <w:color w:val="FF0000"/>
                <w:lang w:val="es-CO"/>
              </w:rPr>
            </w:pPr>
            <w:r w:rsidRPr="009A2C12">
              <w:rPr>
                <w:color w:val="FF0000"/>
                <w:lang w:val="es-CO"/>
              </w:rPr>
              <w:t xml:space="preserve">Coordinador nacional de MICS / </w:t>
            </w:r>
            <w:r>
              <w:rPr>
                <w:color w:val="FF0000"/>
                <w:lang w:val="es-CO"/>
              </w:rPr>
              <w:t>F</w:t>
            </w:r>
            <w:r w:rsidRPr="009A2C12">
              <w:rPr>
                <w:color w:val="FF0000"/>
                <w:lang w:val="es-CO"/>
              </w:rPr>
              <w:t>acilitadores de capacitación / Entrevistadores y supervisores de equipos de campo</w:t>
            </w:r>
          </w:p>
        </w:tc>
      </w:tr>
    </w:tbl>
    <w:p w14:paraId="29F2A9A2" w14:textId="77777777" w:rsidR="002B6106" w:rsidRPr="00944510" w:rsidRDefault="002B6106" w:rsidP="00A81223">
      <w:pPr>
        <w:rPr>
          <w:lang w:val="es-CO"/>
        </w:rPr>
      </w:pPr>
    </w:p>
    <w:p w14:paraId="6F0C631B" w14:textId="039140E0" w:rsidR="00A81223" w:rsidRPr="00552F19" w:rsidRDefault="006F5C7E" w:rsidP="00A81223">
      <w:pPr>
        <w:pStyle w:val="Heading2"/>
        <w:numPr>
          <w:ilvl w:val="0"/>
          <w:numId w:val="8"/>
        </w:numPr>
      </w:pPr>
      <w:r w:rsidRPr="006F5C7E">
        <w:t>PRIVACIDAD Y CONFIDENCIALIDAD</w:t>
      </w:r>
    </w:p>
    <w:p w14:paraId="031500BE" w14:textId="58751846" w:rsidR="002B6106" w:rsidRPr="00D50E54" w:rsidRDefault="00D50E54" w:rsidP="002B6106">
      <w:pPr>
        <w:rPr>
          <w:lang w:val="es-CO"/>
        </w:rPr>
      </w:pPr>
      <w:r w:rsidRPr="00D50E54">
        <w:rPr>
          <w:lang w:val="es-CO"/>
        </w:rPr>
        <w:t>Las personas dan su consentimiento para participar en una encuesta bajo la premisa de que la información que compartirán durante la entrevista se mantendrá confidencial. Las violaciones accidentales o intencionales de la confidencialidad socavan la confianza en las encuestas y en las instituciones que las llevan a cabo, y pueden resultar en perjuicio para l</w:t>
      </w:r>
      <w:r w:rsidR="00DE53E4">
        <w:rPr>
          <w:lang w:val="es-CO"/>
        </w:rPr>
        <w:t>as personas encuestadas</w:t>
      </w:r>
      <w:r w:rsidRPr="00D50E54">
        <w:rPr>
          <w:lang w:val="es-CO"/>
        </w:rPr>
        <w:t xml:space="preserve">. La privacidad y la confidencialidad también son fundamentales para la calidad de los datos: es probable que los encuestados hablen con más comodidad y proporcionen información más fiable si las entrevistas se realizan con privacidad. Esta sección identifica posibles riesgos para garantizar que la información proporcionada por los encuestados se mantenga confidencial y que las entrevistas se realicen de manera privada. También describe estrategias potenciales para mitigar la identificación de </w:t>
      </w:r>
      <w:r w:rsidR="0040488F">
        <w:rPr>
          <w:lang w:val="es-CO"/>
        </w:rPr>
        <w:t xml:space="preserve">las personas encuestadas </w:t>
      </w:r>
      <w:r w:rsidRPr="00D50E54">
        <w:rPr>
          <w:lang w:val="es-CO"/>
        </w:rPr>
        <w:t>en microdatos antes de su publicación.</w:t>
      </w:r>
    </w:p>
    <w:tbl>
      <w:tblPr>
        <w:tblStyle w:val="TableGrid"/>
        <w:tblW w:w="9445" w:type="dxa"/>
        <w:tblInd w:w="0" w:type="dxa"/>
        <w:tblLook w:val="04A0" w:firstRow="1" w:lastRow="0" w:firstColumn="1" w:lastColumn="0" w:noHBand="0" w:noVBand="1"/>
      </w:tblPr>
      <w:tblGrid>
        <w:gridCol w:w="2245"/>
        <w:gridCol w:w="5760"/>
        <w:gridCol w:w="1440"/>
      </w:tblGrid>
      <w:tr w:rsidR="0040488F" w:rsidRPr="00552F19" w14:paraId="5BFF6FC6" w14:textId="77777777" w:rsidTr="00EC1EE9">
        <w:tc>
          <w:tcPr>
            <w:tcW w:w="2245" w:type="dxa"/>
            <w:shd w:val="clear" w:color="auto" w:fill="D9E2F3" w:themeFill="accent1" w:themeFillTint="33"/>
          </w:tcPr>
          <w:p w14:paraId="464C440D" w14:textId="21317BF8" w:rsidR="0040488F" w:rsidRPr="00552F19" w:rsidRDefault="0040488F" w:rsidP="0040488F">
            <w:pPr>
              <w:rPr>
                <w:lang w:val="en-GB"/>
              </w:rPr>
            </w:pPr>
            <w:r w:rsidRPr="00EC7C3F">
              <w:rPr>
                <w:lang w:val="es-CO"/>
              </w:rPr>
              <w:t>Riesgos</w:t>
            </w:r>
          </w:p>
        </w:tc>
        <w:tc>
          <w:tcPr>
            <w:tcW w:w="5760" w:type="dxa"/>
            <w:shd w:val="clear" w:color="auto" w:fill="D9E2F3" w:themeFill="accent1" w:themeFillTint="33"/>
          </w:tcPr>
          <w:p w14:paraId="76DB7B3D" w14:textId="41153EEF" w:rsidR="0040488F" w:rsidRPr="00552F19" w:rsidRDefault="0040488F" w:rsidP="0040488F">
            <w:pPr>
              <w:rPr>
                <w:lang w:val="en-GB"/>
              </w:rPr>
            </w:pPr>
            <w:r w:rsidRPr="00EC7C3F">
              <w:rPr>
                <w:lang w:val="es-CO"/>
              </w:rPr>
              <w:t>Estrategias para abordar riesgos.</w:t>
            </w:r>
          </w:p>
        </w:tc>
        <w:tc>
          <w:tcPr>
            <w:tcW w:w="1440" w:type="dxa"/>
            <w:shd w:val="clear" w:color="auto" w:fill="D9E2F3" w:themeFill="accent1" w:themeFillTint="33"/>
          </w:tcPr>
          <w:p w14:paraId="5D13CF2A" w14:textId="3ED75A31" w:rsidR="0040488F" w:rsidRPr="00552F19" w:rsidRDefault="0040488F" w:rsidP="0040488F">
            <w:pPr>
              <w:rPr>
                <w:lang w:val="en-GB"/>
              </w:rPr>
            </w:pPr>
            <w:r w:rsidRPr="00EC7C3F">
              <w:rPr>
                <w:lang w:val="es-CO"/>
              </w:rPr>
              <w:t>Punto focal.</w:t>
            </w:r>
          </w:p>
        </w:tc>
      </w:tr>
      <w:tr w:rsidR="00EC1EE9" w:rsidRPr="00523E08" w14:paraId="08EFA22A" w14:textId="77777777" w:rsidTr="00EC1EE9">
        <w:trPr>
          <w:trHeight w:val="3888"/>
        </w:trPr>
        <w:tc>
          <w:tcPr>
            <w:tcW w:w="2245" w:type="dxa"/>
          </w:tcPr>
          <w:p w14:paraId="289CA4E7" w14:textId="11B6D037" w:rsidR="00EC1EE9" w:rsidRDefault="00A62019" w:rsidP="00DE626E">
            <w:pPr>
              <w:rPr>
                <w:color w:val="FF0000"/>
                <w:lang w:val="es-CO"/>
              </w:rPr>
            </w:pPr>
            <w:r w:rsidRPr="00A62019">
              <w:rPr>
                <w:color w:val="FF0000"/>
                <w:lang w:val="es-CO"/>
              </w:rPr>
              <w:t>La privacidad durante la entrevista no es posible.</w:t>
            </w:r>
          </w:p>
          <w:p w14:paraId="20A15443" w14:textId="77777777" w:rsidR="00A62019" w:rsidRPr="00A62019" w:rsidRDefault="00A62019" w:rsidP="00DE626E">
            <w:pPr>
              <w:rPr>
                <w:color w:val="FF0000"/>
                <w:lang w:val="es-CO"/>
              </w:rPr>
            </w:pPr>
          </w:p>
          <w:p w14:paraId="043BBF9A" w14:textId="77777777" w:rsidR="009852AE" w:rsidRPr="009852AE" w:rsidRDefault="009852AE" w:rsidP="009852AE">
            <w:pPr>
              <w:spacing w:before="0" w:after="0" w:line="240" w:lineRule="auto"/>
              <w:rPr>
                <w:color w:val="FF0000"/>
                <w:lang w:val="es-CO"/>
              </w:rPr>
            </w:pPr>
            <w:r w:rsidRPr="009852AE">
              <w:rPr>
                <w:color w:val="FF0000"/>
                <w:lang w:val="es-CO"/>
              </w:rPr>
              <w:t>La privacidad absoluta no puede garantizarse durante secciones altamente sensibles de la entrevista.</w:t>
            </w:r>
          </w:p>
          <w:p w14:paraId="03323537" w14:textId="77777777" w:rsidR="009852AE" w:rsidRPr="009852AE" w:rsidRDefault="009852AE" w:rsidP="009852AE">
            <w:pPr>
              <w:spacing w:before="0" w:after="0" w:line="240" w:lineRule="auto"/>
              <w:rPr>
                <w:color w:val="FF0000"/>
                <w:lang w:val="es-CO"/>
              </w:rPr>
            </w:pPr>
          </w:p>
          <w:p w14:paraId="3CAB8CC4" w14:textId="38303049" w:rsidR="00EC1EE9" w:rsidRPr="009852AE" w:rsidRDefault="009852AE" w:rsidP="009852AE">
            <w:pPr>
              <w:rPr>
                <w:color w:val="FF0000"/>
                <w:lang w:val="es-CO"/>
              </w:rPr>
            </w:pPr>
            <w:r w:rsidRPr="009852AE">
              <w:rPr>
                <w:color w:val="FF0000"/>
                <w:lang w:val="es-CO"/>
              </w:rPr>
              <w:t>(Nota: La privacidad se refiere a que ninguna persona de 13 años o más esté en proximidad directa o pueda escuchar la conversación).</w:t>
            </w:r>
          </w:p>
        </w:tc>
        <w:tc>
          <w:tcPr>
            <w:tcW w:w="5760" w:type="dxa"/>
            <w:shd w:val="clear" w:color="auto" w:fill="FFFFFF" w:themeFill="background1"/>
          </w:tcPr>
          <w:p w14:paraId="0170184E" w14:textId="0F6FA5FA" w:rsidR="00FC3BC3" w:rsidRPr="00FC3BC3" w:rsidRDefault="00FC3BC3" w:rsidP="00FC3BC3">
            <w:pPr>
              <w:pStyle w:val="ListParagraph"/>
              <w:numPr>
                <w:ilvl w:val="0"/>
                <w:numId w:val="12"/>
              </w:numPr>
              <w:spacing w:before="0" w:after="0" w:line="240" w:lineRule="auto"/>
              <w:rPr>
                <w:color w:val="FF0000"/>
                <w:lang w:val="es-CO"/>
              </w:rPr>
            </w:pPr>
            <w:r w:rsidRPr="00FC3BC3">
              <w:rPr>
                <w:color w:val="FF0000"/>
                <w:lang w:val="es-CO"/>
              </w:rPr>
              <w:t>Los entrevistadores serán capacitados en cómo lograr privacidad y manejar interrupciones durante las entrevistas.</w:t>
            </w:r>
          </w:p>
          <w:p w14:paraId="446109AE" w14:textId="6D0ABFE8" w:rsidR="00FC3BC3" w:rsidRPr="00FC3BC3" w:rsidRDefault="00FC3BC3" w:rsidP="00FC3BC3">
            <w:pPr>
              <w:pStyle w:val="ListParagraph"/>
              <w:numPr>
                <w:ilvl w:val="0"/>
                <w:numId w:val="12"/>
              </w:numPr>
              <w:spacing w:before="0" w:after="0" w:line="240" w:lineRule="auto"/>
              <w:rPr>
                <w:color w:val="FF0000"/>
                <w:lang w:val="es-CO"/>
              </w:rPr>
            </w:pPr>
            <w:r w:rsidRPr="00FC3BC3">
              <w:rPr>
                <w:color w:val="FF0000"/>
                <w:lang w:val="es-CO"/>
              </w:rPr>
              <w:t xml:space="preserve">Los entrevistadores explicarán claramente a </w:t>
            </w:r>
            <w:r w:rsidR="005F5E5E">
              <w:rPr>
                <w:color w:val="FF0000"/>
                <w:lang w:val="es-CO"/>
              </w:rPr>
              <w:t>las personas encuestadas</w:t>
            </w:r>
            <w:r w:rsidRPr="00FC3BC3">
              <w:rPr>
                <w:color w:val="FF0000"/>
                <w:lang w:val="es-CO"/>
              </w:rPr>
              <w:t xml:space="preserve"> que, para realizar la encuesta, ningún otro miembro del hogar puede estar dentro del alcance auditivo.</w:t>
            </w:r>
          </w:p>
          <w:p w14:paraId="59BD2B88" w14:textId="4FE82C27" w:rsidR="00FC3BC3" w:rsidRPr="00FC3BC3" w:rsidRDefault="00FC3BC3" w:rsidP="00FC3BC3">
            <w:pPr>
              <w:pStyle w:val="ListParagraph"/>
              <w:numPr>
                <w:ilvl w:val="0"/>
                <w:numId w:val="12"/>
              </w:numPr>
              <w:spacing w:before="0" w:after="0" w:line="240" w:lineRule="auto"/>
              <w:rPr>
                <w:color w:val="FF0000"/>
                <w:lang w:val="es-CO"/>
              </w:rPr>
            </w:pPr>
            <w:r w:rsidRPr="00FC3BC3">
              <w:rPr>
                <w:color w:val="FF0000"/>
                <w:lang w:val="es-CO"/>
              </w:rPr>
              <w:t>Si se entrevistan a niños</w:t>
            </w:r>
            <w:r w:rsidR="005F5E5E">
              <w:rPr>
                <w:color w:val="FF0000"/>
                <w:lang w:val="es-CO"/>
              </w:rPr>
              <w:t>/as</w:t>
            </w:r>
            <w:r w:rsidRPr="00FC3BC3">
              <w:rPr>
                <w:color w:val="FF0000"/>
                <w:lang w:val="es-CO"/>
              </w:rPr>
              <w:t>, los entrevistadores pedirán encontrar un lugar en el hogar donde puedan ser vistos por un adulto conocido por el niño</w:t>
            </w:r>
            <w:r w:rsidR="005F5E5E">
              <w:rPr>
                <w:color w:val="FF0000"/>
                <w:lang w:val="es-CO"/>
              </w:rPr>
              <w:t>/</w:t>
            </w:r>
            <w:proofErr w:type="gramStart"/>
            <w:r w:rsidR="005F5E5E">
              <w:rPr>
                <w:color w:val="FF0000"/>
                <w:lang w:val="es-CO"/>
              </w:rPr>
              <w:t>a</w:t>
            </w:r>
            <w:proofErr w:type="gramEnd"/>
            <w:r w:rsidRPr="00FC3BC3">
              <w:rPr>
                <w:color w:val="FF0000"/>
                <w:lang w:val="es-CO"/>
              </w:rPr>
              <w:t xml:space="preserve"> pero no escuchados.</w:t>
            </w:r>
          </w:p>
          <w:p w14:paraId="4D9C7262" w14:textId="5E6BBAB2" w:rsidR="00EC1EE9" w:rsidRPr="00FC3BC3" w:rsidRDefault="00FC3BC3" w:rsidP="00FC3BC3">
            <w:pPr>
              <w:pStyle w:val="ListParagraph"/>
              <w:numPr>
                <w:ilvl w:val="0"/>
                <w:numId w:val="12"/>
              </w:numPr>
              <w:rPr>
                <w:color w:val="FF0000"/>
                <w:lang w:val="es-CO"/>
              </w:rPr>
            </w:pPr>
            <w:r w:rsidRPr="00FC3BC3">
              <w:rPr>
                <w:color w:val="FF0000"/>
                <w:lang w:val="es-CO"/>
              </w:rPr>
              <w:t xml:space="preserve">Antes de hacer preguntas sobre temas altamente sensibles como (insertar ejemplos de temas altamente sensibles cubiertos en la encuesta, por ejemplo, comportamiento sexual, VIH/SIDA, violencia doméstica o salud mental), los entrevistadores mencionarán la naturaleza de las preguntas y preguntarán a </w:t>
            </w:r>
            <w:r w:rsidR="0036493E">
              <w:rPr>
                <w:color w:val="FF0000"/>
                <w:lang w:val="es-CO"/>
              </w:rPr>
              <w:t>las personas encuestadas</w:t>
            </w:r>
            <w:r w:rsidRPr="00FC3BC3">
              <w:rPr>
                <w:color w:val="FF0000"/>
                <w:lang w:val="es-CO"/>
              </w:rPr>
              <w:t xml:space="preserve"> si están de acuerdo en continuar con la entrevista. Si no se puede garantizar la privacidad absoluta durante </w:t>
            </w:r>
            <w:r w:rsidR="00B73AAC">
              <w:rPr>
                <w:color w:val="FF0000"/>
                <w:lang w:val="es-CO"/>
              </w:rPr>
              <w:t xml:space="preserve">la entrevista de </w:t>
            </w:r>
            <w:r w:rsidRPr="00FC3BC3">
              <w:rPr>
                <w:color w:val="FF0000"/>
                <w:lang w:val="es-CO"/>
              </w:rPr>
              <w:t xml:space="preserve">temas altamente sensibles, el entrevistador no continuará con la entrevista y pedirá </w:t>
            </w:r>
            <w:r w:rsidR="00B73AAC">
              <w:rPr>
                <w:color w:val="FF0000"/>
                <w:lang w:val="es-CO"/>
              </w:rPr>
              <w:t xml:space="preserve">a la persona encuestada </w:t>
            </w:r>
            <w:r w:rsidRPr="00FC3BC3">
              <w:rPr>
                <w:color w:val="FF0000"/>
                <w:lang w:val="es-CO"/>
              </w:rPr>
              <w:t>reprogramarla.</w:t>
            </w:r>
          </w:p>
        </w:tc>
        <w:tc>
          <w:tcPr>
            <w:tcW w:w="1440" w:type="dxa"/>
          </w:tcPr>
          <w:p w14:paraId="05DCF6AB" w14:textId="6F29D68C" w:rsidR="00EC1EE9" w:rsidRPr="00523E08" w:rsidRDefault="00523E08" w:rsidP="00DE626E">
            <w:pPr>
              <w:rPr>
                <w:color w:val="FF0000"/>
                <w:lang w:val="es-CO"/>
              </w:rPr>
            </w:pPr>
            <w:r w:rsidRPr="00523E08">
              <w:rPr>
                <w:color w:val="FF0000"/>
                <w:lang w:val="es-CO"/>
              </w:rPr>
              <w:t>Coordinador Nacional de MICS / Facilitadores de Capacitación / Entrevistadores</w:t>
            </w:r>
          </w:p>
        </w:tc>
      </w:tr>
      <w:tr w:rsidR="002B6106" w:rsidRPr="00400B3F" w14:paraId="00CD8D1A" w14:textId="77777777" w:rsidTr="00EC1EE9">
        <w:tc>
          <w:tcPr>
            <w:tcW w:w="2245" w:type="dxa"/>
            <w:shd w:val="clear" w:color="auto" w:fill="auto"/>
          </w:tcPr>
          <w:p w14:paraId="0C3E90E9" w14:textId="77777777" w:rsidR="00470000" w:rsidRPr="00470000" w:rsidRDefault="00470000" w:rsidP="00470000">
            <w:pPr>
              <w:spacing w:before="0" w:after="0" w:line="240" w:lineRule="auto"/>
              <w:rPr>
                <w:color w:val="FF0000"/>
                <w:lang w:val="es-CO"/>
              </w:rPr>
            </w:pPr>
            <w:r w:rsidRPr="00470000">
              <w:rPr>
                <w:color w:val="FF0000"/>
                <w:lang w:val="es-CO"/>
              </w:rPr>
              <w:t>Incumplimiento de confidencialidad</w:t>
            </w:r>
          </w:p>
          <w:p w14:paraId="574A025A" w14:textId="77777777" w:rsidR="00470000" w:rsidRPr="00470000" w:rsidRDefault="00470000" w:rsidP="00470000">
            <w:pPr>
              <w:spacing w:before="0" w:after="0" w:line="240" w:lineRule="auto"/>
              <w:rPr>
                <w:color w:val="FF0000"/>
                <w:lang w:val="es-CO"/>
              </w:rPr>
            </w:pPr>
          </w:p>
          <w:p w14:paraId="061214B2" w14:textId="624D61A6" w:rsidR="00470000" w:rsidRDefault="00470000" w:rsidP="00470000">
            <w:pPr>
              <w:rPr>
                <w:color w:val="FF0000"/>
                <w:lang w:val="es-CO"/>
              </w:rPr>
            </w:pPr>
            <w:r w:rsidRPr="00470000">
              <w:rPr>
                <w:color w:val="FF0000"/>
                <w:lang w:val="es-CO"/>
              </w:rPr>
              <w:t>Las copias impresas de cuestionarios o archivos de datos, que incluyen identificadores individuales y del hogar, se extravían o son accedidas por personas externas al equipo de encuestas.</w:t>
            </w:r>
          </w:p>
          <w:p w14:paraId="447581ED" w14:textId="77777777" w:rsidR="00B6638A" w:rsidRPr="00470000" w:rsidRDefault="00B6638A" w:rsidP="00470000">
            <w:pPr>
              <w:spacing w:before="0" w:after="0" w:line="240" w:lineRule="auto"/>
              <w:rPr>
                <w:color w:val="FF0000"/>
                <w:lang w:val="es-CO"/>
              </w:rPr>
            </w:pPr>
          </w:p>
          <w:p w14:paraId="716FDFE2" w14:textId="7EB0B0F3" w:rsidR="00626BAC" w:rsidRPr="00470000" w:rsidRDefault="00470000" w:rsidP="00470000">
            <w:pPr>
              <w:rPr>
                <w:color w:val="FF0000"/>
                <w:lang w:val="es-CO"/>
              </w:rPr>
            </w:pPr>
            <w:r w:rsidRPr="00470000">
              <w:rPr>
                <w:color w:val="FF0000"/>
                <w:lang w:val="es-CO"/>
              </w:rPr>
              <w:t>Los microdatos no se anonimizan correctamente antes de su difusión pública.</w:t>
            </w:r>
          </w:p>
        </w:tc>
        <w:tc>
          <w:tcPr>
            <w:tcW w:w="5760" w:type="dxa"/>
            <w:shd w:val="clear" w:color="auto" w:fill="auto"/>
          </w:tcPr>
          <w:p w14:paraId="30211873" w14:textId="62C34E0B" w:rsidR="007D0959" w:rsidRPr="00040ADE" w:rsidRDefault="007D0959" w:rsidP="00040ADE">
            <w:pPr>
              <w:pStyle w:val="ListParagraph"/>
              <w:numPr>
                <w:ilvl w:val="0"/>
                <w:numId w:val="24"/>
              </w:numPr>
              <w:spacing w:before="0" w:after="0" w:line="240" w:lineRule="auto"/>
              <w:rPr>
                <w:color w:val="FF0000"/>
                <w:lang w:val="es-CO"/>
              </w:rPr>
            </w:pPr>
            <w:r w:rsidRPr="00040ADE">
              <w:rPr>
                <w:color w:val="FF0000"/>
                <w:lang w:val="es-CO"/>
              </w:rPr>
              <w:t xml:space="preserve">Los entrevistadores recibirán capacitación sobre privacidad y confidencialidad, incluido el no compartir ninguna información </w:t>
            </w:r>
            <w:r w:rsidR="0001542F">
              <w:rPr>
                <w:color w:val="FF0000"/>
                <w:lang w:val="es-CO"/>
              </w:rPr>
              <w:t>proporcionada</w:t>
            </w:r>
            <w:r w:rsidRPr="00040ADE">
              <w:rPr>
                <w:color w:val="FF0000"/>
                <w:lang w:val="es-CO"/>
              </w:rPr>
              <w:t xml:space="preserve"> por </w:t>
            </w:r>
            <w:r w:rsidR="0001542F">
              <w:rPr>
                <w:color w:val="FF0000"/>
                <w:lang w:val="es-CO"/>
              </w:rPr>
              <w:t>las personas encuestadas</w:t>
            </w:r>
            <w:r w:rsidRPr="00040ADE">
              <w:rPr>
                <w:color w:val="FF0000"/>
                <w:lang w:val="es-CO"/>
              </w:rPr>
              <w:t xml:space="preserve"> durante las entrevistas con nadie fuera del equipo de la encuesta (consulte la excepción sobre la </w:t>
            </w:r>
            <w:r w:rsidR="00DE48BB">
              <w:rPr>
                <w:color w:val="FF0000"/>
                <w:lang w:val="es-CO"/>
              </w:rPr>
              <w:t>notificación</w:t>
            </w:r>
            <w:r w:rsidRPr="00040ADE">
              <w:rPr>
                <w:color w:val="FF0000"/>
                <w:lang w:val="es-CO"/>
              </w:rPr>
              <w:t xml:space="preserve"> obligatoria de abuso en la sección 1).</w:t>
            </w:r>
          </w:p>
          <w:p w14:paraId="40CFBB5B" w14:textId="77777777" w:rsidR="00040ADE" w:rsidRPr="00040ADE" w:rsidRDefault="00040ADE" w:rsidP="00040ADE">
            <w:pPr>
              <w:pStyle w:val="ListParagraph"/>
              <w:numPr>
                <w:ilvl w:val="0"/>
                <w:numId w:val="24"/>
              </w:numPr>
              <w:rPr>
                <w:color w:val="FF0000"/>
                <w:lang w:val="es-CO"/>
              </w:rPr>
            </w:pPr>
            <w:r w:rsidRPr="00040ADE">
              <w:rPr>
                <w:color w:val="FF0000"/>
                <w:lang w:val="es-CO"/>
              </w:rPr>
              <w:t>L</w:t>
            </w:r>
            <w:r w:rsidR="007D0959" w:rsidRPr="00040ADE">
              <w:rPr>
                <w:color w:val="FF0000"/>
                <w:lang w:val="es-CO"/>
              </w:rPr>
              <w:t>as copias impresas de los cuestionarios completados se almacenarán en un lugar seguro en un gabinete cerrado con llave y se destruirán después de tres años.</w:t>
            </w:r>
          </w:p>
          <w:p w14:paraId="0D797159" w14:textId="2B99A806" w:rsidR="007D0959" w:rsidRPr="00040ADE" w:rsidRDefault="007D0959" w:rsidP="00040ADE">
            <w:pPr>
              <w:pStyle w:val="ListParagraph"/>
              <w:numPr>
                <w:ilvl w:val="0"/>
                <w:numId w:val="24"/>
              </w:numPr>
              <w:spacing w:before="0" w:after="0" w:line="240" w:lineRule="auto"/>
              <w:rPr>
                <w:color w:val="FF0000"/>
                <w:lang w:val="es-CO"/>
              </w:rPr>
            </w:pPr>
            <w:r w:rsidRPr="00040ADE">
              <w:rPr>
                <w:color w:val="FF0000"/>
                <w:lang w:val="es-CO"/>
              </w:rPr>
              <w:t>Los archivos de datos que contengan identificadores personales se guardarán en computadoras protegidas con contraseña.</w:t>
            </w:r>
          </w:p>
          <w:p w14:paraId="305A718B" w14:textId="27E36248" w:rsidR="009E4814" w:rsidRPr="00040ADE" w:rsidRDefault="007D0959" w:rsidP="00040ADE">
            <w:pPr>
              <w:pStyle w:val="ListParagraph"/>
              <w:numPr>
                <w:ilvl w:val="0"/>
                <w:numId w:val="24"/>
              </w:numPr>
              <w:rPr>
                <w:color w:val="FF0000"/>
                <w:lang w:val="es-CO"/>
              </w:rPr>
            </w:pPr>
            <w:r w:rsidRPr="00040ADE">
              <w:rPr>
                <w:color w:val="FF0000"/>
                <w:lang w:val="es-CO"/>
              </w:rPr>
              <w:t xml:space="preserve">(Referencia al Artículo II del </w:t>
            </w:r>
            <w:proofErr w:type="spellStart"/>
            <w:r w:rsidRPr="00040ADE">
              <w:rPr>
                <w:color w:val="FF0000"/>
                <w:lang w:val="es-CO"/>
              </w:rPr>
              <w:t>MoU</w:t>
            </w:r>
            <w:proofErr w:type="spellEnd"/>
            <w:r w:rsidRPr="00040ADE">
              <w:rPr>
                <w:color w:val="FF0000"/>
                <w:lang w:val="es-CO"/>
              </w:rPr>
              <w:t xml:space="preserve"> que regula la </w:t>
            </w:r>
            <w:proofErr w:type="spellStart"/>
            <w:r w:rsidRPr="00040ADE">
              <w:rPr>
                <w:color w:val="FF0000"/>
                <w:lang w:val="es-CO"/>
              </w:rPr>
              <w:t>anonimización</w:t>
            </w:r>
            <w:proofErr w:type="spellEnd"/>
            <w:r w:rsidRPr="00040ADE">
              <w:rPr>
                <w:color w:val="FF0000"/>
                <w:lang w:val="es-CO"/>
              </w:rPr>
              <w:t xml:space="preserve"> de datos y el manejo e intercambio de microdatos)</w:t>
            </w:r>
            <w:r w:rsidR="001C6636" w:rsidRPr="00040ADE">
              <w:rPr>
                <w:color w:val="FF0000"/>
                <w:lang w:val="es-CO"/>
              </w:rPr>
              <w:t xml:space="preserve"> </w:t>
            </w:r>
          </w:p>
        </w:tc>
        <w:tc>
          <w:tcPr>
            <w:tcW w:w="1440" w:type="dxa"/>
            <w:shd w:val="clear" w:color="auto" w:fill="auto"/>
          </w:tcPr>
          <w:p w14:paraId="18C2B605" w14:textId="4F46D01A" w:rsidR="002B6106" w:rsidRPr="00400B3F" w:rsidRDefault="00400B3F" w:rsidP="002B6106">
            <w:pPr>
              <w:rPr>
                <w:color w:val="FF0000"/>
                <w:lang w:val="es-CO"/>
              </w:rPr>
            </w:pPr>
            <w:r w:rsidRPr="00400B3F">
              <w:rPr>
                <w:color w:val="FF0000"/>
                <w:lang w:val="es-CO"/>
              </w:rPr>
              <w:t xml:space="preserve">Coordinador </w:t>
            </w:r>
            <w:r>
              <w:rPr>
                <w:color w:val="FF0000"/>
                <w:lang w:val="es-CO"/>
              </w:rPr>
              <w:t>N</w:t>
            </w:r>
            <w:r w:rsidRPr="00400B3F">
              <w:rPr>
                <w:color w:val="FF0000"/>
                <w:lang w:val="es-CO"/>
              </w:rPr>
              <w:t>acional de MICS / Comité directivo / Facilitadores de capacitación / Entrevista</w:t>
            </w:r>
            <w:r>
              <w:rPr>
                <w:color w:val="FF0000"/>
                <w:lang w:val="es-CO"/>
              </w:rPr>
              <w:t>dores</w:t>
            </w:r>
          </w:p>
        </w:tc>
      </w:tr>
    </w:tbl>
    <w:p w14:paraId="73C887BD" w14:textId="624181E3" w:rsidR="00A81223" w:rsidRPr="00400B3F" w:rsidRDefault="00A81223" w:rsidP="00A81223">
      <w:pPr>
        <w:rPr>
          <w:lang w:val="es-CO"/>
        </w:rPr>
      </w:pPr>
    </w:p>
    <w:p w14:paraId="0620DF59" w14:textId="6BD44CEB" w:rsidR="00A81223" w:rsidRPr="001B1FB6" w:rsidRDefault="001B1FB6" w:rsidP="00A81223">
      <w:pPr>
        <w:pStyle w:val="Heading2"/>
        <w:numPr>
          <w:ilvl w:val="0"/>
          <w:numId w:val="8"/>
        </w:numPr>
        <w:rPr>
          <w:lang w:val="es-CO"/>
        </w:rPr>
      </w:pPr>
      <w:r w:rsidRPr="001B1FB6">
        <w:rPr>
          <w:lang w:val="es-CO"/>
        </w:rPr>
        <w:t>GESTIÓN DE QUEJAS E INQUIETUDES DE LOS PARTICIPANTES</w:t>
      </w:r>
    </w:p>
    <w:p w14:paraId="39DFF71B" w14:textId="521E13FC" w:rsidR="003F79D4" w:rsidRPr="001B1FB6" w:rsidRDefault="001B1FB6" w:rsidP="00A81223">
      <w:pPr>
        <w:rPr>
          <w:lang w:val="es-CO"/>
        </w:rPr>
      </w:pPr>
      <w:r w:rsidRPr="001B1FB6">
        <w:rPr>
          <w:lang w:val="es-CO"/>
        </w:rPr>
        <w:t>Esta sección identifica las preocupaciones previstas por l</w:t>
      </w:r>
      <w:r>
        <w:rPr>
          <w:lang w:val="es-CO"/>
        </w:rPr>
        <w:t>as personas</w:t>
      </w:r>
      <w:r w:rsidRPr="001B1FB6">
        <w:rPr>
          <w:lang w:val="es-CO"/>
        </w:rPr>
        <w:t xml:space="preserve"> encuestad</w:t>
      </w:r>
      <w:r>
        <w:rPr>
          <w:lang w:val="es-CO"/>
        </w:rPr>
        <w:t>a</w:t>
      </w:r>
      <w:r w:rsidRPr="001B1FB6">
        <w:rPr>
          <w:lang w:val="es-CO"/>
        </w:rPr>
        <w:t>s y define protocolos para manejarlas.</w:t>
      </w:r>
    </w:p>
    <w:tbl>
      <w:tblPr>
        <w:tblStyle w:val="TableGrid"/>
        <w:tblW w:w="9355" w:type="dxa"/>
        <w:tblInd w:w="0" w:type="dxa"/>
        <w:tblLook w:val="04A0" w:firstRow="1" w:lastRow="0" w:firstColumn="1" w:lastColumn="0" w:noHBand="0" w:noVBand="1"/>
      </w:tblPr>
      <w:tblGrid>
        <w:gridCol w:w="2245"/>
        <w:gridCol w:w="5580"/>
        <w:gridCol w:w="1530"/>
      </w:tblGrid>
      <w:tr w:rsidR="001B1FB6" w:rsidRPr="00552F19" w14:paraId="2445B17B" w14:textId="77777777" w:rsidTr="003F79D4">
        <w:tc>
          <w:tcPr>
            <w:tcW w:w="2245" w:type="dxa"/>
            <w:shd w:val="clear" w:color="auto" w:fill="D9E2F3" w:themeFill="accent1" w:themeFillTint="33"/>
          </w:tcPr>
          <w:p w14:paraId="4D799B6C" w14:textId="2D7CD036" w:rsidR="001B1FB6" w:rsidRPr="00552F19" w:rsidRDefault="001B1FB6" w:rsidP="001B1FB6">
            <w:pPr>
              <w:keepNext/>
              <w:keepLines/>
              <w:rPr>
                <w:lang w:val="en-GB"/>
              </w:rPr>
            </w:pPr>
            <w:r w:rsidRPr="00EC7C3F">
              <w:rPr>
                <w:lang w:val="es-CO"/>
              </w:rPr>
              <w:t>Riesgos</w:t>
            </w:r>
          </w:p>
        </w:tc>
        <w:tc>
          <w:tcPr>
            <w:tcW w:w="5580" w:type="dxa"/>
            <w:shd w:val="clear" w:color="auto" w:fill="D9E2F3" w:themeFill="accent1" w:themeFillTint="33"/>
          </w:tcPr>
          <w:p w14:paraId="4D4C58F9" w14:textId="1AA79053" w:rsidR="001B1FB6" w:rsidRPr="00552F19" w:rsidRDefault="001B1FB6" w:rsidP="001B1FB6">
            <w:pPr>
              <w:keepNext/>
              <w:keepLines/>
              <w:rPr>
                <w:lang w:val="en-GB"/>
              </w:rPr>
            </w:pPr>
            <w:r w:rsidRPr="00EC7C3F">
              <w:rPr>
                <w:lang w:val="es-CO"/>
              </w:rPr>
              <w:t>Estrategias para abordar riesgos.</w:t>
            </w:r>
          </w:p>
        </w:tc>
        <w:tc>
          <w:tcPr>
            <w:tcW w:w="1530" w:type="dxa"/>
            <w:shd w:val="clear" w:color="auto" w:fill="D9E2F3" w:themeFill="accent1" w:themeFillTint="33"/>
          </w:tcPr>
          <w:p w14:paraId="04FE2107" w14:textId="430AC5A2" w:rsidR="001B1FB6" w:rsidRPr="00552F19" w:rsidRDefault="001B1FB6" w:rsidP="001B1FB6">
            <w:pPr>
              <w:keepNext/>
              <w:keepLines/>
              <w:rPr>
                <w:lang w:val="en-GB"/>
              </w:rPr>
            </w:pPr>
            <w:r w:rsidRPr="00EC7C3F">
              <w:rPr>
                <w:lang w:val="es-CO"/>
              </w:rPr>
              <w:t>Punto focal.</w:t>
            </w:r>
          </w:p>
        </w:tc>
      </w:tr>
      <w:tr w:rsidR="008B6F3B" w:rsidRPr="00990040" w14:paraId="391FC707" w14:textId="77777777" w:rsidTr="003F79D4">
        <w:tc>
          <w:tcPr>
            <w:tcW w:w="2245" w:type="dxa"/>
          </w:tcPr>
          <w:p w14:paraId="3CD8CC0F" w14:textId="740738BF" w:rsidR="003F79D4" w:rsidRPr="00D444B1" w:rsidRDefault="00D444B1" w:rsidP="00E07E24">
            <w:pPr>
              <w:keepNext/>
              <w:keepLines/>
              <w:rPr>
                <w:color w:val="FF0000"/>
                <w:lang w:val="es-CO"/>
              </w:rPr>
            </w:pPr>
            <w:r w:rsidRPr="00D444B1">
              <w:rPr>
                <w:color w:val="FF0000"/>
                <w:lang w:val="es-CO"/>
              </w:rPr>
              <w:t>Preocupaciones o quejas de l</w:t>
            </w:r>
            <w:r>
              <w:rPr>
                <w:color w:val="FF0000"/>
                <w:lang w:val="es-CO"/>
              </w:rPr>
              <w:t xml:space="preserve">as personas </w:t>
            </w:r>
            <w:r w:rsidRPr="00D444B1">
              <w:rPr>
                <w:color w:val="FF0000"/>
                <w:lang w:val="es-CO"/>
              </w:rPr>
              <w:t>encuestad</w:t>
            </w:r>
            <w:r>
              <w:rPr>
                <w:color w:val="FF0000"/>
                <w:lang w:val="es-CO"/>
              </w:rPr>
              <w:t>a</w:t>
            </w:r>
            <w:r w:rsidRPr="00D444B1">
              <w:rPr>
                <w:color w:val="FF0000"/>
                <w:lang w:val="es-CO"/>
              </w:rPr>
              <w:t>s o de las comunidades</w:t>
            </w:r>
          </w:p>
        </w:tc>
        <w:tc>
          <w:tcPr>
            <w:tcW w:w="5580" w:type="dxa"/>
          </w:tcPr>
          <w:p w14:paraId="3DC22FCB" w14:textId="02DAEB88" w:rsidR="003C247F" w:rsidRPr="00A329D0" w:rsidRDefault="003C247F" w:rsidP="00A329D0">
            <w:pPr>
              <w:pStyle w:val="ListParagraph"/>
              <w:keepNext/>
              <w:keepLines/>
              <w:numPr>
                <w:ilvl w:val="0"/>
                <w:numId w:val="26"/>
              </w:numPr>
              <w:spacing w:before="0" w:after="0" w:line="240" w:lineRule="auto"/>
              <w:rPr>
                <w:color w:val="FF0000"/>
                <w:lang w:val="es-CO"/>
              </w:rPr>
            </w:pPr>
            <w:r w:rsidRPr="00A329D0">
              <w:rPr>
                <w:color w:val="FF0000"/>
                <w:lang w:val="es-CO"/>
              </w:rPr>
              <w:t xml:space="preserve">Se </w:t>
            </w:r>
            <w:r w:rsidRPr="00A329D0">
              <w:rPr>
                <w:color w:val="FF0000"/>
                <w:lang w:val="es-CO"/>
              </w:rPr>
              <w:t>capacitará a los entrevistadores para abordar inquietudes y quejas típicas.</w:t>
            </w:r>
          </w:p>
          <w:p w14:paraId="5DB066AC" w14:textId="109B01A4" w:rsidR="003C247F" w:rsidRPr="00A329D0" w:rsidRDefault="003C247F" w:rsidP="00A329D0">
            <w:pPr>
              <w:pStyle w:val="ListParagraph"/>
              <w:keepNext/>
              <w:keepLines/>
              <w:numPr>
                <w:ilvl w:val="0"/>
                <w:numId w:val="26"/>
              </w:numPr>
              <w:spacing w:before="0" w:after="0" w:line="240" w:lineRule="auto"/>
              <w:rPr>
                <w:color w:val="FF0000"/>
                <w:lang w:val="es-CO"/>
              </w:rPr>
            </w:pPr>
            <w:r w:rsidRPr="00A329D0">
              <w:rPr>
                <w:color w:val="FF0000"/>
                <w:lang w:val="es-CO"/>
              </w:rPr>
              <w:t>Se designará un punto focal de quejas para que los equipos de campo sirvan de enlace y determinen el enfoque para abordar las inquietudes.</w:t>
            </w:r>
          </w:p>
          <w:p w14:paraId="739FF804" w14:textId="5E4A25C0" w:rsidR="003F79D4" w:rsidRPr="00A329D0" w:rsidRDefault="003C247F" w:rsidP="00A329D0">
            <w:pPr>
              <w:pStyle w:val="ListParagraph"/>
              <w:keepNext/>
              <w:keepLines/>
              <w:numPr>
                <w:ilvl w:val="0"/>
                <w:numId w:val="26"/>
              </w:numPr>
              <w:rPr>
                <w:color w:val="FF0000"/>
                <w:lang w:val="es-CO"/>
              </w:rPr>
            </w:pPr>
            <w:r w:rsidRPr="00A329D0">
              <w:rPr>
                <w:color w:val="FF0000"/>
                <w:lang w:val="es-CO"/>
              </w:rPr>
              <w:t>(Si corresponde) Se proporcionará información a los participantes y las comunidades sobre los detalles de contacto del punto focal de inquietudes o quejas.</w:t>
            </w:r>
          </w:p>
        </w:tc>
        <w:tc>
          <w:tcPr>
            <w:tcW w:w="1530" w:type="dxa"/>
          </w:tcPr>
          <w:p w14:paraId="071DA39E" w14:textId="77777777" w:rsidR="00990040" w:rsidRPr="00990040" w:rsidRDefault="00990040" w:rsidP="00990040">
            <w:pPr>
              <w:keepNext/>
              <w:keepLines/>
              <w:spacing w:before="0" w:after="0" w:line="240" w:lineRule="auto"/>
              <w:rPr>
                <w:color w:val="FF0000"/>
                <w:lang w:val="es-CO"/>
              </w:rPr>
            </w:pPr>
            <w:r w:rsidRPr="00990040">
              <w:rPr>
                <w:color w:val="FF0000"/>
                <w:lang w:val="es-CO"/>
              </w:rPr>
              <w:t>Entrevistadores / Coordinador Nacional MICS /</w:t>
            </w:r>
          </w:p>
          <w:p w14:paraId="5FEA432C" w14:textId="171A85F8" w:rsidR="003F79D4" w:rsidRPr="00990040" w:rsidRDefault="00990040" w:rsidP="00990040">
            <w:pPr>
              <w:keepNext/>
              <w:keepLines/>
              <w:rPr>
                <w:color w:val="FF0000"/>
                <w:lang w:val="es-CO"/>
              </w:rPr>
            </w:pPr>
            <w:r w:rsidRPr="00990040">
              <w:rPr>
                <w:color w:val="FF0000"/>
                <w:lang w:val="es-CO"/>
              </w:rPr>
              <w:t>Punto focal de quejas designado</w:t>
            </w:r>
          </w:p>
        </w:tc>
      </w:tr>
    </w:tbl>
    <w:p w14:paraId="7A4C1F6C" w14:textId="513BFFDE" w:rsidR="001E2468" w:rsidRPr="00990040" w:rsidRDefault="001E2468">
      <w:pPr>
        <w:rPr>
          <w:lang w:val="es-CO"/>
        </w:rPr>
        <w:sectPr w:rsidR="001E2468" w:rsidRPr="00990040" w:rsidSect="009E757D">
          <w:pgSz w:w="11906" w:h="16838" w:code="9"/>
          <w:pgMar w:top="1440" w:right="1440" w:bottom="1440" w:left="1440" w:header="708" w:footer="708" w:gutter="0"/>
          <w:cols w:space="708"/>
          <w:titlePg/>
          <w:docGrid w:linePitch="360"/>
        </w:sectPr>
      </w:pPr>
    </w:p>
    <w:p w14:paraId="589C5A54" w14:textId="77777777" w:rsidR="00414398" w:rsidRPr="00990040" w:rsidRDefault="00414398">
      <w:pPr>
        <w:rPr>
          <w:lang w:val="es-CO"/>
        </w:rPr>
      </w:pPr>
    </w:p>
    <w:sectPr w:rsidR="00414398" w:rsidRPr="00990040" w:rsidSect="00F361BC">
      <w:headerReference w:type="default" r:id="rId14"/>
      <w:footerReference w:type="default" r:id="rId1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DB7D2" w14:textId="77777777" w:rsidR="00C8027C" w:rsidRDefault="00C8027C" w:rsidP="00583C3D">
      <w:pPr>
        <w:spacing w:before="0" w:after="0" w:line="240" w:lineRule="auto"/>
      </w:pPr>
      <w:r>
        <w:separator/>
      </w:r>
    </w:p>
  </w:endnote>
  <w:endnote w:type="continuationSeparator" w:id="0">
    <w:p w14:paraId="7C8C5EE9" w14:textId="77777777" w:rsidR="00C8027C" w:rsidRDefault="00C8027C" w:rsidP="00583C3D">
      <w:pPr>
        <w:spacing w:before="0" w:after="0" w:line="240" w:lineRule="auto"/>
      </w:pPr>
      <w:r>
        <w:continuationSeparator/>
      </w:r>
    </w:p>
  </w:endnote>
  <w:endnote w:type="continuationNotice" w:id="1">
    <w:p w14:paraId="278B13F5" w14:textId="77777777" w:rsidR="00C8027C" w:rsidRDefault="00C8027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789B0" w14:textId="49E90231" w:rsidR="009E757D" w:rsidRPr="00E07E24" w:rsidRDefault="009E757D" w:rsidP="00E07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7E14" w14:textId="77777777" w:rsidR="00C8027C" w:rsidRDefault="00C8027C" w:rsidP="00583C3D">
      <w:pPr>
        <w:spacing w:before="0" w:after="0" w:line="240" w:lineRule="auto"/>
      </w:pPr>
      <w:r>
        <w:separator/>
      </w:r>
    </w:p>
  </w:footnote>
  <w:footnote w:type="continuationSeparator" w:id="0">
    <w:p w14:paraId="3CAE9C96" w14:textId="77777777" w:rsidR="00C8027C" w:rsidRDefault="00C8027C" w:rsidP="00583C3D">
      <w:pPr>
        <w:spacing w:before="0" w:after="0" w:line="240" w:lineRule="auto"/>
      </w:pPr>
      <w:r>
        <w:continuationSeparator/>
      </w:r>
    </w:p>
  </w:footnote>
  <w:footnote w:type="continuationNotice" w:id="1">
    <w:p w14:paraId="244495BD" w14:textId="77777777" w:rsidR="00C8027C" w:rsidRDefault="00C8027C">
      <w:pPr>
        <w:spacing w:before="0" w:after="0" w:line="240" w:lineRule="auto"/>
      </w:pPr>
    </w:p>
  </w:footnote>
  <w:footnote w:id="2">
    <w:p w14:paraId="0D1D1345" w14:textId="386AB67E" w:rsidR="009F3461" w:rsidRPr="00B06D16" w:rsidRDefault="009F3461">
      <w:pPr>
        <w:pStyle w:val="FootnoteText"/>
        <w:rPr>
          <w:lang w:val="es-CO"/>
        </w:rPr>
      </w:pPr>
      <w:r>
        <w:rPr>
          <w:rStyle w:val="FootnoteReference"/>
        </w:rPr>
        <w:footnoteRef/>
      </w:r>
      <w:r w:rsidRPr="00B06D16">
        <w:rPr>
          <w:lang w:val="es-CO"/>
        </w:rPr>
        <w:t xml:space="preserve"> A lo largo </w:t>
      </w:r>
      <w:r w:rsidR="00B06D16" w:rsidRPr="00B06D16">
        <w:rPr>
          <w:lang w:val="es-CO"/>
        </w:rPr>
        <w:t>del document</w:t>
      </w:r>
      <w:r w:rsidR="00B06D16">
        <w:rPr>
          <w:lang w:val="es-CO"/>
        </w:rPr>
        <w:t>o</w:t>
      </w:r>
      <w:r w:rsidR="00B06D16" w:rsidRPr="00B06D16">
        <w:rPr>
          <w:lang w:val="es-CO"/>
        </w:rPr>
        <w:t xml:space="preserve"> s</w:t>
      </w:r>
      <w:r w:rsidR="00B06D16">
        <w:rPr>
          <w:lang w:val="es-CO"/>
        </w:rPr>
        <w:t xml:space="preserve">e usará el término entrevistadores </w:t>
      </w:r>
      <w:r w:rsidR="00210535">
        <w:rPr>
          <w:lang w:val="es-CO"/>
        </w:rPr>
        <w:t xml:space="preserve">para referirse a </w:t>
      </w:r>
      <w:r w:rsidR="006D0A1B">
        <w:rPr>
          <w:lang w:val="es-CO"/>
        </w:rPr>
        <w:t>personas (</w:t>
      </w:r>
      <w:r w:rsidR="00C83A59">
        <w:rPr>
          <w:lang w:val="es-CO"/>
        </w:rPr>
        <w:t>hombres</w:t>
      </w:r>
      <w:r w:rsidR="006D0A1B">
        <w:rPr>
          <w:lang w:val="es-CO"/>
        </w:rPr>
        <w:t xml:space="preserve"> o mujeres)</w:t>
      </w:r>
      <w:r w:rsidR="00C83A59">
        <w:rPr>
          <w:lang w:val="es-CO"/>
        </w:rPr>
        <w:t xml:space="preserve"> </w:t>
      </w:r>
      <w:r w:rsidR="006D0A1B">
        <w:rPr>
          <w:lang w:val="es-CO"/>
        </w:rPr>
        <w:t>entrevistad</w:t>
      </w:r>
      <w:r w:rsidR="002D3C62">
        <w:rPr>
          <w:lang w:val="es-CO"/>
        </w:rPr>
        <w:t>oras.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CFA0" w14:textId="32D32C07" w:rsidR="009E757D" w:rsidRDefault="009E75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21F99"/>
    <w:multiLevelType w:val="hybridMultilevel"/>
    <w:tmpl w:val="F522C086"/>
    <w:lvl w:ilvl="0" w:tplc="BFF818BC">
      <w:start w:val="24"/>
      <w:numFmt w:val="bullet"/>
      <w:lvlText w:val=""/>
      <w:lvlJc w:val="left"/>
      <w:pPr>
        <w:ind w:left="1080" w:hanging="360"/>
      </w:pPr>
      <w:rPr>
        <w:rFonts w:ascii="Symbol" w:eastAsiaTheme="minorEastAsia" w:hAnsi="Symbol"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1" w15:restartNumberingAfterBreak="0">
    <w:nsid w:val="0A046EAA"/>
    <w:multiLevelType w:val="hybridMultilevel"/>
    <w:tmpl w:val="96907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A147A7"/>
    <w:multiLevelType w:val="hybridMultilevel"/>
    <w:tmpl w:val="76728AA8"/>
    <w:lvl w:ilvl="0" w:tplc="B67C4856">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BDF1C4A"/>
    <w:multiLevelType w:val="hybridMultilevel"/>
    <w:tmpl w:val="D3922C56"/>
    <w:lvl w:ilvl="0" w:tplc="B67C4856">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CA00B3D"/>
    <w:multiLevelType w:val="hybridMultilevel"/>
    <w:tmpl w:val="8EACE14C"/>
    <w:lvl w:ilvl="0" w:tplc="B67C4856">
      <w:numFmt w:val="bullet"/>
      <w:lvlText w:val="•"/>
      <w:lvlJc w:val="left"/>
      <w:pPr>
        <w:ind w:left="360" w:hanging="360"/>
      </w:pPr>
      <w:rPr>
        <w:rFonts w:ascii="Calibri" w:eastAsiaTheme="minorEastAsia"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094422B"/>
    <w:multiLevelType w:val="hybridMultilevel"/>
    <w:tmpl w:val="4BA2F528"/>
    <w:lvl w:ilvl="0" w:tplc="FA1A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07190"/>
    <w:multiLevelType w:val="hybridMultilevel"/>
    <w:tmpl w:val="EFA2ACD0"/>
    <w:lvl w:ilvl="0" w:tplc="BFF818BC">
      <w:start w:val="24"/>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45A3A99"/>
    <w:multiLevelType w:val="hybridMultilevel"/>
    <w:tmpl w:val="951CC0B4"/>
    <w:lvl w:ilvl="0" w:tplc="BFF818BC">
      <w:start w:val="24"/>
      <w:numFmt w:val="bullet"/>
      <w:lvlText w:val=""/>
      <w:lvlJc w:val="left"/>
      <w:pPr>
        <w:ind w:left="1080" w:hanging="360"/>
      </w:pPr>
      <w:rPr>
        <w:rFonts w:ascii="Symbol" w:eastAsiaTheme="minorEastAsia" w:hAnsi="Symbol" w:cstheme="minorBidi"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start w:val="1"/>
      <w:numFmt w:val="bullet"/>
      <w:lvlText w:val="o"/>
      <w:lvlJc w:val="left"/>
      <w:pPr>
        <w:ind w:left="2880" w:hanging="360"/>
      </w:pPr>
      <w:rPr>
        <w:rFonts w:ascii="Courier New" w:hAnsi="Courier New" w:cs="Courier New" w:hint="default"/>
      </w:rPr>
    </w:lvl>
    <w:lvl w:ilvl="5" w:tplc="0C090005">
      <w:start w:val="1"/>
      <w:numFmt w:val="bullet"/>
      <w:lvlText w:val=""/>
      <w:lvlJc w:val="left"/>
      <w:pPr>
        <w:ind w:left="3600" w:hanging="360"/>
      </w:pPr>
      <w:rPr>
        <w:rFonts w:ascii="Wingdings" w:hAnsi="Wingdings" w:hint="default"/>
      </w:rPr>
    </w:lvl>
    <w:lvl w:ilvl="6" w:tplc="0C090001">
      <w:start w:val="1"/>
      <w:numFmt w:val="bullet"/>
      <w:lvlText w:val=""/>
      <w:lvlJc w:val="left"/>
      <w:pPr>
        <w:ind w:left="4320" w:hanging="360"/>
      </w:pPr>
      <w:rPr>
        <w:rFonts w:ascii="Symbol" w:hAnsi="Symbol" w:hint="default"/>
      </w:rPr>
    </w:lvl>
    <w:lvl w:ilvl="7" w:tplc="0C090003">
      <w:start w:val="1"/>
      <w:numFmt w:val="bullet"/>
      <w:lvlText w:val="o"/>
      <w:lvlJc w:val="left"/>
      <w:pPr>
        <w:ind w:left="5040" w:hanging="360"/>
      </w:pPr>
      <w:rPr>
        <w:rFonts w:ascii="Courier New" w:hAnsi="Courier New" w:cs="Courier New" w:hint="default"/>
      </w:rPr>
    </w:lvl>
    <w:lvl w:ilvl="8" w:tplc="0C090005">
      <w:start w:val="1"/>
      <w:numFmt w:val="bullet"/>
      <w:lvlText w:val=""/>
      <w:lvlJc w:val="left"/>
      <w:pPr>
        <w:ind w:left="5760" w:hanging="360"/>
      </w:pPr>
      <w:rPr>
        <w:rFonts w:ascii="Wingdings" w:hAnsi="Wingdings" w:hint="default"/>
      </w:rPr>
    </w:lvl>
  </w:abstractNum>
  <w:abstractNum w:abstractNumId="8" w15:restartNumberingAfterBreak="0">
    <w:nsid w:val="27BA4E81"/>
    <w:multiLevelType w:val="hybridMultilevel"/>
    <w:tmpl w:val="9C3A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862F2"/>
    <w:multiLevelType w:val="hybridMultilevel"/>
    <w:tmpl w:val="A18E4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C7C7B"/>
    <w:multiLevelType w:val="hybridMultilevel"/>
    <w:tmpl w:val="9F609616"/>
    <w:lvl w:ilvl="0" w:tplc="B67C4856">
      <w:numFmt w:val="bullet"/>
      <w:lvlText w:val="•"/>
      <w:lvlJc w:val="left"/>
      <w:pPr>
        <w:ind w:left="360" w:hanging="360"/>
      </w:pPr>
      <w:rPr>
        <w:rFonts w:ascii="Calibri" w:eastAsiaTheme="minorEastAsia"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F3A4EB7"/>
    <w:multiLevelType w:val="hybridMultilevel"/>
    <w:tmpl w:val="35A6A482"/>
    <w:lvl w:ilvl="0" w:tplc="B67C4856">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59E7D41"/>
    <w:multiLevelType w:val="hybridMultilevel"/>
    <w:tmpl w:val="5B2AF168"/>
    <w:lvl w:ilvl="0" w:tplc="B67C4856">
      <w:numFmt w:val="bullet"/>
      <w:lvlText w:val="•"/>
      <w:lvlJc w:val="left"/>
      <w:pPr>
        <w:ind w:left="1080" w:hanging="360"/>
      </w:pPr>
      <w:rPr>
        <w:rFonts w:ascii="Calibri" w:eastAsiaTheme="minorEastAsia"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DDC38F9"/>
    <w:multiLevelType w:val="hybridMultilevel"/>
    <w:tmpl w:val="4BA2F528"/>
    <w:lvl w:ilvl="0" w:tplc="FA1A71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3F1193"/>
    <w:multiLevelType w:val="hybridMultilevel"/>
    <w:tmpl w:val="96907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E24775"/>
    <w:multiLevelType w:val="hybridMultilevel"/>
    <w:tmpl w:val="4B9E72A2"/>
    <w:lvl w:ilvl="0" w:tplc="B67C4856">
      <w:numFmt w:val="bullet"/>
      <w:lvlText w:val="•"/>
      <w:lvlJc w:val="left"/>
      <w:pPr>
        <w:ind w:left="360" w:hanging="360"/>
      </w:pPr>
      <w:rPr>
        <w:rFonts w:ascii="Calibri" w:eastAsiaTheme="minorEastAsia"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4FEF5ACE"/>
    <w:multiLevelType w:val="hybridMultilevel"/>
    <w:tmpl w:val="BDB8ECA2"/>
    <w:lvl w:ilvl="0" w:tplc="B67C4856">
      <w:numFmt w:val="bullet"/>
      <w:lvlText w:val="•"/>
      <w:lvlJc w:val="left"/>
      <w:pPr>
        <w:ind w:left="720" w:hanging="360"/>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3052855"/>
    <w:multiLevelType w:val="hybridMultilevel"/>
    <w:tmpl w:val="CF0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A79A1"/>
    <w:multiLevelType w:val="hybridMultilevel"/>
    <w:tmpl w:val="B908D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F5E25"/>
    <w:multiLevelType w:val="hybridMultilevel"/>
    <w:tmpl w:val="19A2B8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5B3A0095"/>
    <w:multiLevelType w:val="hybridMultilevel"/>
    <w:tmpl w:val="0BC6EE28"/>
    <w:lvl w:ilvl="0" w:tplc="BFF818BC">
      <w:start w:val="2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F78CE"/>
    <w:multiLevelType w:val="hybridMultilevel"/>
    <w:tmpl w:val="7AB4D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556739"/>
    <w:multiLevelType w:val="hybridMultilevel"/>
    <w:tmpl w:val="7CD8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15B7DB4"/>
    <w:multiLevelType w:val="hybridMultilevel"/>
    <w:tmpl w:val="52EC78FC"/>
    <w:lvl w:ilvl="0" w:tplc="B67C4856">
      <w:numFmt w:val="bullet"/>
      <w:lvlText w:val="•"/>
      <w:lvlJc w:val="left"/>
      <w:pPr>
        <w:ind w:left="360" w:hanging="360"/>
      </w:pPr>
      <w:rPr>
        <w:rFonts w:ascii="Calibri" w:eastAsiaTheme="minorEastAsia"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57261BE"/>
    <w:multiLevelType w:val="hybridMultilevel"/>
    <w:tmpl w:val="09F0B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EEB63EA"/>
    <w:multiLevelType w:val="hybridMultilevel"/>
    <w:tmpl w:val="9216F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6534837">
    <w:abstractNumId w:val="21"/>
  </w:num>
  <w:num w:numId="2" w16cid:durableId="1069234070">
    <w:abstractNumId w:val="18"/>
  </w:num>
  <w:num w:numId="3" w16cid:durableId="102116866">
    <w:abstractNumId w:val="7"/>
  </w:num>
  <w:num w:numId="4" w16cid:durableId="2058891663">
    <w:abstractNumId w:val="0"/>
  </w:num>
  <w:num w:numId="5" w16cid:durableId="1952200853">
    <w:abstractNumId w:val="17"/>
  </w:num>
  <w:num w:numId="6" w16cid:durableId="1825314465">
    <w:abstractNumId w:val="8"/>
  </w:num>
  <w:num w:numId="7" w16cid:durableId="996495684">
    <w:abstractNumId w:val="13"/>
  </w:num>
  <w:num w:numId="8" w16cid:durableId="1616207984">
    <w:abstractNumId w:val="1"/>
  </w:num>
  <w:num w:numId="9" w16cid:durableId="1368138974">
    <w:abstractNumId w:val="14"/>
  </w:num>
  <w:num w:numId="10" w16cid:durableId="316149496">
    <w:abstractNumId w:val="25"/>
  </w:num>
  <w:num w:numId="11" w16cid:durableId="512768598">
    <w:abstractNumId w:val="22"/>
  </w:num>
  <w:num w:numId="12" w16cid:durableId="1209415959">
    <w:abstractNumId w:val="9"/>
  </w:num>
  <w:num w:numId="13" w16cid:durableId="1861310037">
    <w:abstractNumId w:val="24"/>
  </w:num>
  <w:num w:numId="14" w16cid:durableId="397822620">
    <w:abstractNumId w:val="5"/>
  </w:num>
  <w:num w:numId="15" w16cid:durableId="1183859663">
    <w:abstractNumId w:val="20"/>
  </w:num>
  <w:num w:numId="16" w16cid:durableId="368918550">
    <w:abstractNumId w:val="6"/>
  </w:num>
  <w:num w:numId="17" w16cid:durableId="829060029">
    <w:abstractNumId w:val="19"/>
  </w:num>
  <w:num w:numId="18" w16cid:durableId="1842506047">
    <w:abstractNumId w:val="2"/>
  </w:num>
  <w:num w:numId="19" w16cid:durableId="2071033345">
    <w:abstractNumId w:val="16"/>
  </w:num>
  <w:num w:numId="20" w16cid:durableId="116219007">
    <w:abstractNumId w:val="4"/>
  </w:num>
  <w:num w:numId="21" w16cid:durableId="520627215">
    <w:abstractNumId w:val="3"/>
  </w:num>
  <w:num w:numId="22" w16cid:durableId="669871909">
    <w:abstractNumId w:val="11"/>
  </w:num>
  <w:num w:numId="23" w16cid:durableId="215165234">
    <w:abstractNumId w:val="12"/>
  </w:num>
  <w:num w:numId="24" w16cid:durableId="2120179249">
    <w:abstractNumId w:val="10"/>
  </w:num>
  <w:num w:numId="25" w16cid:durableId="2064206524">
    <w:abstractNumId w:val="15"/>
  </w:num>
  <w:num w:numId="26" w16cid:durableId="27571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autoHyphenation/>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xMzAyNTcxMjQyMrBQ0lEKTi0uzszPAykwrAUACQy1jSwAAAA="/>
  </w:docVars>
  <w:rsids>
    <w:rsidRoot w:val="00F361BC"/>
    <w:rsid w:val="00005B08"/>
    <w:rsid w:val="00014960"/>
    <w:rsid w:val="0001542F"/>
    <w:rsid w:val="0003515D"/>
    <w:rsid w:val="000352D9"/>
    <w:rsid w:val="00040ADE"/>
    <w:rsid w:val="0004579E"/>
    <w:rsid w:val="000B23CC"/>
    <w:rsid w:val="000C5395"/>
    <w:rsid w:val="000D3259"/>
    <w:rsid w:val="000D4D01"/>
    <w:rsid w:val="00117E2F"/>
    <w:rsid w:val="001272F0"/>
    <w:rsid w:val="00152FCE"/>
    <w:rsid w:val="0015497B"/>
    <w:rsid w:val="001645BB"/>
    <w:rsid w:val="00167895"/>
    <w:rsid w:val="00167C13"/>
    <w:rsid w:val="00172471"/>
    <w:rsid w:val="00176620"/>
    <w:rsid w:val="001B1FB6"/>
    <w:rsid w:val="001B63F6"/>
    <w:rsid w:val="001C0D2C"/>
    <w:rsid w:val="001C6636"/>
    <w:rsid w:val="001D36B1"/>
    <w:rsid w:val="001E2468"/>
    <w:rsid w:val="001F675C"/>
    <w:rsid w:val="002038F4"/>
    <w:rsid w:val="00206267"/>
    <w:rsid w:val="00210535"/>
    <w:rsid w:val="00210BE0"/>
    <w:rsid w:val="002161D4"/>
    <w:rsid w:val="00216E78"/>
    <w:rsid w:val="00217606"/>
    <w:rsid w:val="002229F2"/>
    <w:rsid w:val="0023141E"/>
    <w:rsid w:val="002333AD"/>
    <w:rsid w:val="00247955"/>
    <w:rsid w:val="00250834"/>
    <w:rsid w:val="00252E2F"/>
    <w:rsid w:val="00260834"/>
    <w:rsid w:val="00263E34"/>
    <w:rsid w:val="002740A2"/>
    <w:rsid w:val="00282E03"/>
    <w:rsid w:val="0028415B"/>
    <w:rsid w:val="00292963"/>
    <w:rsid w:val="002A27A3"/>
    <w:rsid w:val="002A3E1B"/>
    <w:rsid w:val="002B6106"/>
    <w:rsid w:val="002C2692"/>
    <w:rsid w:val="002C4A40"/>
    <w:rsid w:val="002D3C62"/>
    <w:rsid w:val="002E0E54"/>
    <w:rsid w:val="002F0140"/>
    <w:rsid w:val="002F2611"/>
    <w:rsid w:val="002F505A"/>
    <w:rsid w:val="002F70E4"/>
    <w:rsid w:val="002F7F58"/>
    <w:rsid w:val="00302316"/>
    <w:rsid w:val="003132DC"/>
    <w:rsid w:val="00316904"/>
    <w:rsid w:val="0032678D"/>
    <w:rsid w:val="00327636"/>
    <w:rsid w:val="00331663"/>
    <w:rsid w:val="0033572B"/>
    <w:rsid w:val="00363B20"/>
    <w:rsid w:val="0036493E"/>
    <w:rsid w:val="00397063"/>
    <w:rsid w:val="003B7816"/>
    <w:rsid w:val="003B7A93"/>
    <w:rsid w:val="003C247F"/>
    <w:rsid w:val="003C52E1"/>
    <w:rsid w:val="003D160D"/>
    <w:rsid w:val="003D382C"/>
    <w:rsid w:val="003E3D3F"/>
    <w:rsid w:val="003E4F1B"/>
    <w:rsid w:val="003E5A56"/>
    <w:rsid w:val="003F68ED"/>
    <w:rsid w:val="003F79D4"/>
    <w:rsid w:val="00400B3F"/>
    <w:rsid w:val="0040488F"/>
    <w:rsid w:val="00410811"/>
    <w:rsid w:val="00414398"/>
    <w:rsid w:val="004152E1"/>
    <w:rsid w:val="004220F6"/>
    <w:rsid w:val="00424198"/>
    <w:rsid w:val="00440806"/>
    <w:rsid w:val="00442CD0"/>
    <w:rsid w:val="00446B56"/>
    <w:rsid w:val="00453D24"/>
    <w:rsid w:val="004573C5"/>
    <w:rsid w:val="00470000"/>
    <w:rsid w:val="00475C98"/>
    <w:rsid w:val="0047707F"/>
    <w:rsid w:val="004863E6"/>
    <w:rsid w:val="00493C56"/>
    <w:rsid w:val="00494331"/>
    <w:rsid w:val="004B166E"/>
    <w:rsid w:val="004B21AE"/>
    <w:rsid w:val="004B29F6"/>
    <w:rsid w:val="004C1089"/>
    <w:rsid w:val="004C1D46"/>
    <w:rsid w:val="004D2C17"/>
    <w:rsid w:val="004E1115"/>
    <w:rsid w:val="0051134C"/>
    <w:rsid w:val="00523E08"/>
    <w:rsid w:val="00524715"/>
    <w:rsid w:val="005335AB"/>
    <w:rsid w:val="00535EBE"/>
    <w:rsid w:val="005449BB"/>
    <w:rsid w:val="00552F19"/>
    <w:rsid w:val="005560D8"/>
    <w:rsid w:val="0056237C"/>
    <w:rsid w:val="0056526C"/>
    <w:rsid w:val="00574EEF"/>
    <w:rsid w:val="00577D8C"/>
    <w:rsid w:val="00583C3D"/>
    <w:rsid w:val="005A10CE"/>
    <w:rsid w:val="005A6EEA"/>
    <w:rsid w:val="005A761E"/>
    <w:rsid w:val="005B493E"/>
    <w:rsid w:val="005C1BE3"/>
    <w:rsid w:val="005C3CE8"/>
    <w:rsid w:val="005C584E"/>
    <w:rsid w:val="005E1C3B"/>
    <w:rsid w:val="005E6C98"/>
    <w:rsid w:val="005F5E5E"/>
    <w:rsid w:val="006211B0"/>
    <w:rsid w:val="006217F8"/>
    <w:rsid w:val="006248C1"/>
    <w:rsid w:val="0062526A"/>
    <w:rsid w:val="00626BAC"/>
    <w:rsid w:val="006362D3"/>
    <w:rsid w:val="00636DC8"/>
    <w:rsid w:val="00652219"/>
    <w:rsid w:val="00673BA4"/>
    <w:rsid w:val="0068405D"/>
    <w:rsid w:val="00687D37"/>
    <w:rsid w:val="006A1F1B"/>
    <w:rsid w:val="006D0A1B"/>
    <w:rsid w:val="006D4F33"/>
    <w:rsid w:val="006D6CCA"/>
    <w:rsid w:val="006E39CE"/>
    <w:rsid w:val="006E789B"/>
    <w:rsid w:val="006F1146"/>
    <w:rsid w:val="006F5C7E"/>
    <w:rsid w:val="006F6A57"/>
    <w:rsid w:val="00701711"/>
    <w:rsid w:val="00707445"/>
    <w:rsid w:val="0072767E"/>
    <w:rsid w:val="007356E1"/>
    <w:rsid w:val="0075740E"/>
    <w:rsid w:val="007647C5"/>
    <w:rsid w:val="007740EB"/>
    <w:rsid w:val="00781637"/>
    <w:rsid w:val="00786AA7"/>
    <w:rsid w:val="0078756B"/>
    <w:rsid w:val="007A5164"/>
    <w:rsid w:val="007A79D9"/>
    <w:rsid w:val="007B278F"/>
    <w:rsid w:val="007B4A39"/>
    <w:rsid w:val="007C3E8D"/>
    <w:rsid w:val="007C4CD2"/>
    <w:rsid w:val="007D0959"/>
    <w:rsid w:val="007D1359"/>
    <w:rsid w:val="007E357A"/>
    <w:rsid w:val="007E7A6F"/>
    <w:rsid w:val="00811F76"/>
    <w:rsid w:val="00823AE5"/>
    <w:rsid w:val="00832E41"/>
    <w:rsid w:val="00834645"/>
    <w:rsid w:val="00834BDE"/>
    <w:rsid w:val="008417AD"/>
    <w:rsid w:val="00841847"/>
    <w:rsid w:val="0085129B"/>
    <w:rsid w:val="0085349E"/>
    <w:rsid w:val="00863121"/>
    <w:rsid w:val="00874565"/>
    <w:rsid w:val="00876456"/>
    <w:rsid w:val="00894EC9"/>
    <w:rsid w:val="008B3B26"/>
    <w:rsid w:val="008B6F3B"/>
    <w:rsid w:val="008D3CDC"/>
    <w:rsid w:val="008F0AF3"/>
    <w:rsid w:val="00900AD6"/>
    <w:rsid w:val="00926027"/>
    <w:rsid w:val="009318AD"/>
    <w:rsid w:val="00944510"/>
    <w:rsid w:val="00960596"/>
    <w:rsid w:val="0096330C"/>
    <w:rsid w:val="009852AE"/>
    <w:rsid w:val="00990040"/>
    <w:rsid w:val="009A2C12"/>
    <w:rsid w:val="009B181D"/>
    <w:rsid w:val="009B5D1D"/>
    <w:rsid w:val="009B5DB9"/>
    <w:rsid w:val="009C7956"/>
    <w:rsid w:val="009D45AC"/>
    <w:rsid w:val="009E4814"/>
    <w:rsid w:val="009E5CF6"/>
    <w:rsid w:val="009E757D"/>
    <w:rsid w:val="009F3461"/>
    <w:rsid w:val="009F3CE0"/>
    <w:rsid w:val="009F770B"/>
    <w:rsid w:val="00A22C7A"/>
    <w:rsid w:val="00A25725"/>
    <w:rsid w:val="00A26212"/>
    <w:rsid w:val="00A30B8E"/>
    <w:rsid w:val="00A329D0"/>
    <w:rsid w:val="00A524E4"/>
    <w:rsid w:val="00A5321D"/>
    <w:rsid w:val="00A55A2D"/>
    <w:rsid w:val="00A62019"/>
    <w:rsid w:val="00A7466C"/>
    <w:rsid w:val="00A81223"/>
    <w:rsid w:val="00A84C5D"/>
    <w:rsid w:val="00A954C9"/>
    <w:rsid w:val="00AB04F4"/>
    <w:rsid w:val="00AB22BE"/>
    <w:rsid w:val="00AB327B"/>
    <w:rsid w:val="00AB4924"/>
    <w:rsid w:val="00AC32A3"/>
    <w:rsid w:val="00AD4865"/>
    <w:rsid w:val="00AD5AD7"/>
    <w:rsid w:val="00AF0BAB"/>
    <w:rsid w:val="00AF54B6"/>
    <w:rsid w:val="00B034A4"/>
    <w:rsid w:val="00B03994"/>
    <w:rsid w:val="00B06D16"/>
    <w:rsid w:val="00B06F9B"/>
    <w:rsid w:val="00B0740A"/>
    <w:rsid w:val="00B1315D"/>
    <w:rsid w:val="00B13432"/>
    <w:rsid w:val="00B30E4A"/>
    <w:rsid w:val="00B3410A"/>
    <w:rsid w:val="00B34DFA"/>
    <w:rsid w:val="00B42BDF"/>
    <w:rsid w:val="00B50012"/>
    <w:rsid w:val="00B539B4"/>
    <w:rsid w:val="00B53AFA"/>
    <w:rsid w:val="00B6638A"/>
    <w:rsid w:val="00B73AAC"/>
    <w:rsid w:val="00B73C82"/>
    <w:rsid w:val="00B74B44"/>
    <w:rsid w:val="00B80B01"/>
    <w:rsid w:val="00B90B44"/>
    <w:rsid w:val="00BA06FB"/>
    <w:rsid w:val="00BE52FB"/>
    <w:rsid w:val="00BF4FF1"/>
    <w:rsid w:val="00C06967"/>
    <w:rsid w:val="00C355A6"/>
    <w:rsid w:val="00C42F52"/>
    <w:rsid w:val="00C45A1B"/>
    <w:rsid w:val="00C66B46"/>
    <w:rsid w:val="00C75F56"/>
    <w:rsid w:val="00C8027C"/>
    <w:rsid w:val="00C83A59"/>
    <w:rsid w:val="00C92E4A"/>
    <w:rsid w:val="00C96C6D"/>
    <w:rsid w:val="00CA7911"/>
    <w:rsid w:val="00CB4FE9"/>
    <w:rsid w:val="00CB704C"/>
    <w:rsid w:val="00CC02E3"/>
    <w:rsid w:val="00CC08EB"/>
    <w:rsid w:val="00CC1740"/>
    <w:rsid w:val="00CD7ACA"/>
    <w:rsid w:val="00CD7CD9"/>
    <w:rsid w:val="00CE1A3B"/>
    <w:rsid w:val="00CE3C7E"/>
    <w:rsid w:val="00D017C0"/>
    <w:rsid w:val="00D01D0E"/>
    <w:rsid w:val="00D17839"/>
    <w:rsid w:val="00D21043"/>
    <w:rsid w:val="00D2183D"/>
    <w:rsid w:val="00D223DB"/>
    <w:rsid w:val="00D363F5"/>
    <w:rsid w:val="00D43932"/>
    <w:rsid w:val="00D444B1"/>
    <w:rsid w:val="00D445B5"/>
    <w:rsid w:val="00D50E54"/>
    <w:rsid w:val="00D56264"/>
    <w:rsid w:val="00D61816"/>
    <w:rsid w:val="00D70904"/>
    <w:rsid w:val="00D72601"/>
    <w:rsid w:val="00D822B8"/>
    <w:rsid w:val="00DB7354"/>
    <w:rsid w:val="00DC3221"/>
    <w:rsid w:val="00DE48BB"/>
    <w:rsid w:val="00DE53E4"/>
    <w:rsid w:val="00DE626E"/>
    <w:rsid w:val="00DF0D5B"/>
    <w:rsid w:val="00DF27C8"/>
    <w:rsid w:val="00DF4CD1"/>
    <w:rsid w:val="00E03114"/>
    <w:rsid w:val="00E0517D"/>
    <w:rsid w:val="00E06825"/>
    <w:rsid w:val="00E07E24"/>
    <w:rsid w:val="00E105FC"/>
    <w:rsid w:val="00E13C86"/>
    <w:rsid w:val="00E22A63"/>
    <w:rsid w:val="00E313E8"/>
    <w:rsid w:val="00E35AE9"/>
    <w:rsid w:val="00E36E71"/>
    <w:rsid w:val="00E37D21"/>
    <w:rsid w:val="00E418E6"/>
    <w:rsid w:val="00E4196E"/>
    <w:rsid w:val="00E44F10"/>
    <w:rsid w:val="00E634D2"/>
    <w:rsid w:val="00E733C2"/>
    <w:rsid w:val="00E75F9A"/>
    <w:rsid w:val="00E83CFC"/>
    <w:rsid w:val="00E8541A"/>
    <w:rsid w:val="00E862E3"/>
    <w:rsid w:val="00E87323"/>
    <w:rsid w:val="00E92777"/>
    <w:rsid w:val="00EA694D"/>
    <w:rsid w:val="00EC1EE9"/>
    <w:rsid w:val="00EC7C3F"/>
    <w:rsid w:val="00ED6F83"/>
    <w:rsid w:val="00EE04E6"/>
    <w:rsid w:val="00EE43FE"/>
    <w:rsid w:val="00EF5645"/>
    <w:rsid w:val="00F10CCC"/>
    <w:rsid w:val="00F153D7"/>
    <w:rsid w:val="00F17034"/>
    <w:rsid w:val="00F35290"/>
    <w:rsid w:val="00F361BC"/>
    <w:rsid w:val="00F42EE2"/>
    <w:rsid w:val="00F52EA9"/>
    <w:rsid w:val="00F648E7"/>
    <w:rsid w:val="00F67230"/>
    <w:rsid w:val="00F73E76"/>
    <w:rsid w:val="00F771D6"/>
    <w:rsid w:val="00FA359E"/>
    <w:rsid w:val="00FA4470"/>
    <w:rsid w:val="00FB2367"/>
    <w:rsid w:val="00FC2705"/>
    <w:rsid w:val="00FC3BC3"/>
    <w:rsid w:val="00FC5551"/>
    <w:rsid w:val="00FC6253"/>
    <w:rsid w:val="00FD1D98"/>
    <w:rsid w:val="00FD3DAB"/>
    <w:rsid w:val="00FD4914"/>
    <w:rsid w:val="00FD5F3D"/>
    <w:rsid w:val="00FD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94AF"/>
  <w15:chartTrackingRefBased/>
  <w15:docId w15:val="{B4257FD3-C243-4C13-8F26-757CDD0B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CDC"/>
  </w:style>
  <w:style w:type="paragraph" w:styleId="Heading1">
    <w:name w:val="heading 1"/>
    <w:basedOn w:val="Normal"/>
    <w:next w:val="Normal"/>
    <w:link w:val="Heading1Char"/>
    <w:uiPriority w:val="9"/>
    <w:qFormat/>
    <w:rsid w:val="008D3C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D3CD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D3CDC"/>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D3CDC"/>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D3CDC"/>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D3CDC"/>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D3CDC"/>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D3CD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D3CD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CDC"/>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rsid w:val="008D3CDC"/>
    <w:rPr>
      <w:caps/>
      <w:spacing w:val="15"/>
      <w:shd w:val="clear" w:color="auto" w:fill="D9E2F3" w:themeFill="accent1" w:themeFillTint="33"/>
    </w:rPr>
  </w:style>
  <w:style w:type="character" w:customStyle="1" w:styleId="Heading3Char">
    <w:name w:val="Heading 3 Char"/>
    <w:basedOn w:val="DefaultParagraphFont"/>
    <w:link w:val="Heading3"/>
    <w:uiPriority w:val="9"/>
    <w:rsid w:val="008D3CDC"/>
    <w:rPr>
      <w:caps/>
      <w:color w:val="1F3763" w:themeColor="accent1" w:themeShade="7F"/>
      <w:spacing w:val="15"/>
    </w:rPr>
  </w:style>
  <w:style w:type="character" w:customStyle="1" w:styleId="Heading4Char">
    <w:name w:val="Heading 4 Char"/>
    <w:basedOn w:val="DefaultParagraphFont"/>
    <w:link w:val="Heading4"/>
    <w:uiPriority w:val="9"/>
    <w:semiHidden/>
    <w:rsid w:val="008D3CDC"/>
    <w:rPr>
      <w:caps/>
      <w:color w:val="2F5496" w:themeColor="accent1" w:themeShade="BF"/>
      <w:spacing w:val="10"/>
    </w:rPr>
  </w:style>
  <w:style w:type="character" w:customStyle="1" w:styleId="Heading5Char">
    <w:name w:val="Heading 5 Char"/>
    <w:basedOn w:val="DefaultParagraphFont"/>
    <w:link w:val="Heading5"/>
    <w:uiPriority w:val="9"/>
    <w:semiHidden/>
    <w:rsid w:val="008D3CDC"/>
    <w:rPr>
      <w:caps/>
      <w:color w:val="2F5496" w:themeColor="accent1" w:themeShade="BF"/>
      <w:spacing w:val="10"/>
    </w:rPr>
  </w:style>
  <w:style w:type="character" w:customStyle="1" w:styleId="Heading6Char">
    <w:name w:val="Heading 6 Char"/>
    <w:basedOn w:val="DefaultParagraphFont"/>
    <w:link w:val="Heading6"/>
    <w:uiPriority w:val="9"/>
    <w:semiHidden/>
    <w:rsid w:val="008D3CDC"/>
    <w:rPr>
      <w:caps/>
      <w:color w:val="2F5496" w:themeColor="accent1" w:themeShade="BF"/>
      <w:spacing w:val="10"/>
    </w:rPr>
  </w:style>
  <w:style w:type="character" w:customStyle="1" w:styleId="Heading7Char">
    <w:name w:val="Heading 7 Char"/>
    <w:basedOn w:val="DefaultParagraphFont"/>
    <w:link w:val="Heading7"/>
    <w:uiPriority w:val="9"/>
    <w:semiHidden/>
    <w:rsid w:val="008D3CDC"/>
    <w:rPr>
      <w:caps/>
      <w:color w:val="2F5496" w:themeColor="accent1" w:themeShade="BF"/>
      <w:spacing w:val="10"/>
    </w:rPr>
  </w:style>
  <w:style w:type="character" w:customStyle="1" w:styleId="Heading8Char">
    <w:name w:val="Heading 8 Char"/>
    <w:basedOn w:val="DefaultParagraphFont"/>
    <w:link w:val="Heading8"/>
    <w:uiPriority w:val="9"/>
    <w:semiHidden/>
    <w:rsid w:val="008D3CDC"/>
    <w:rPr>
      <w:caps/>
      <w:spacing w:val="10"/>
      <w:sz w:val="18"/>
      <w:szCs w:val="18"/>
    </w:rPr>
  </w:style>
  <w:style w:type="character" w:customStyle="1" w:styleId="Heading9Char">
    <w:name w:val="Heading 9 Char"/>
    <w:basedOn w:val="DefaultParagraphFont"/>
    <w:link w:val="Heading9"/>
    <w:uiPriority w:val="9"/>
    <w:semiHidden/>
    <w:rsid w:val="008D3CDC"/>
    <w:rPr>
      <w:i/>
      <w:iCs/>
      <w:caps/>
      <w:spacing w:val="10"/>
      <w:sz w:val="18"/>
      <w:szCs w:val="18"/>
    </w:rPr>
  </w:style>
  <w:style w:type="paragraph" w:styleId="Caption">
    <w:name w:val="caption"/>
    <w:basedOn w:val="Normal"/>
    <w:next w:val="Normal"/>
    <w:uiPriority w:val="35"/>
    <w:semiHidden/>
    <w:unhideWhenUsed/>
    <w:qFormat/>
    <w:rsid w:val="008D3CDC"/>
    <w:rPr>
      <w:b/>
      <w:bCs/>
      <w:color w:val="2F5496" w:themeColor="accent1" w:themeShade="BF"/>
      <w:sz w:val="16"/>
      <w:szCs w:val="16"/>
    </w:rPr>
  </w:style>
  <w:style w:type="paragraph" w:styleId="Title">
    <w:name w:val="Title"/>
    <w:basedOn w:val="Normal"/>
    <w:next w:val="Normal"/>
    <w:link w:val="TitleChar"/>
    <w:uiPriority w:val="10"/>
    <w:qFormat/>
    <w:rsid w:val="008D3CDC"/>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D3CDC"/>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D3CD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D3CDC"/>
    <w:rPr>
      <w:caps/>
      <w:color w:val="595959" w:themeColor="text1" w:themeTint="A6"/>
      <w:spacing w:val="10"/>
      <w:sz w:val="21"/>
      <w:szCs w:val="21"/>
    </w:rPr>
  </w:style>
  <w:style w:type="character" w:styleId="Strong">
    <w:name w:val="Strong"/>
    <w:uiPriority w:val="22"/>
    <w:qFormat/>
    <w:rsid w:val="008D3CDC"/>
    <w:rPr>
      <w:b/>
      <w:bCs/>
    </w:rPr>
  </w:style>
  <w:style w:type="character" w:styleId="Emphasis">
    <w:name w:val="Emphasis"/>
    <w:uiPriority w:val="20"/>
    <w:qFormat/>
    <w:rsid w:val="008D3CDC"/>
    <w:rPr>
      <w:caps/>
      <w:color w:val="1F3763" w:themeColor="accent1" w:themeShade="7F"/>
      <w:spacing w:val="5"/>
    </w:rPr>
  </w:style>
  <w:style w:type="paragraph" w:styleId="NoSpacing">
    <w:name w:val="No Spacing"/>
    <w:uiPriority w:val="1"/>
    <w:qFormat/>
    <w:rsid w:val="008D3CDC"/>
    <w:pPr>
      <w:spacing w:after="0" w:line="240" w:lineRule="auto"/>
    </w:pPr>
  </w:style>
  <w:style w:type="paragraph" w:styleId="Quote">
    <w:name w:val="Quote"/>
    <w:basedOn w:val="Normal"/>
    <w:next w:val="Normal"/>
    <w:link w:val="QuoteChar"/>
    <w:uiPriority w:val="29"/>
    <w:qFormat/>
    <w:rsid w:val="008D3CDC"/>
    <w:rPr>
      <w:i/>
      <w:iCs/>
      <w:sz w:val="24"/>
      <w:szCs w:val="24"/>
    </w:rPr>
  </w:style>
  <w:style w:type="character" w:customStyle="1" w:styleId="QuoteChar">
    <w:name w:val="Quote Char"/>
    <w:basedOn w:val="DefaultParagraphFont"/>
    <w:link w:val="Quote"/>
    <w:uiPriority w:val="29"/>
    <w:rsid w:val="008D3CDC"/>
    <w:rPr>
      <w:i/>
      <w:iCs/>
      <w:sz w:val="24"/>
      <w:szCs w:val="24"/>
    </w:rPr>
  </w:style>
  <w:style w:type="paragraph" w:styleId="IntenseQuote">
    <w:name w:val="Intense Quote"/>
    <w:basedOn w:val="Normal"/>
    <w:next w:val="Normal"/>
    <w:link w:val="IntenseQuoteChar"/>
    <w:uiPriority w:val="30"/>
    <w:qFormat/>
    <w:rsid w:val="008D3CDC"/>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D3CDC"/>
    <w:rPr>
      <w:color w:val="4472C4" w:themeColor="accent1"/>
      <w:sz w:val="24"/>
      <w:szCs w:val="24"/>
    </w:rPr>
  </w:style>
  <w:style w:type="character" w:styleId="SubtleEmphasis">
    <w:name w:val="Subtle Emphasis"/>
    <w:uiPriority w:val="19"/>
    <w:qFormat/>
    <w:rsid w:val="008D3CDC"/>
    <w:rPr>
      <w:i/>
      <w:iCs/>
      <w:color w:val="1F3763" w:themeColor="accent1" w:themeShade="7F"/>
    </w:rPr>
  </w:style>
  <w:style w:type="character" w:styleId="IntenseEmphasis">
    <w:name w:val="Intense Emphasis"/>
    <w:uiPriority w:val="21"/>
    <w:qFormat/>
    <w:rsid w:val="008D3CDC"/>
    <w:rPr>
      <w:b/>
      <w:bCs/>
      <w:caps/>
      <w:color w:val="1F3763" w:themeColor="accent1" w:themeShade="7F"/>
      <w:spacing w:val="10"/>
    </w:rPr>
  </w:style>
  <w:style w:type="character" w:styleId="SubtleReference">
    <w:name w:val="Subtle Reference"/>
    <w:uiPriority w:val="31"/>
    <w:qFormat/>
    <w:rsid w:val="008D3CDC"/>
    <w:rPr>
      <w:b/>
      <w:bCs/>
      <w:color w:val="4472C4" w:themeColor="accent1"/>
    </w:rPr>
  </w:style>
  <w:style w:type="character" w:styleId="IntenseReference">
    <w:name w:val="Intense Reference"/>
    <w:uiPriority w:val="32"/>
    <w:qFormat/>
    <w:rsid w:val="008D3CDC"/>
    <w:rPr>
      <w:b/>
      <w:bCs/>
      <w:i/>
      <w:iCs/>
      <w:caps/>
      <w:color w:val="4472C4" w:themeColor="accent1"/>
    </w:rPr>
  </w:style>
  <w:style w:type="character" w:styleId="BookTitle">
    <w:name w:val="Book Title"/>
    <w:uiPriority w:val="33"/>
    <w:qFormat/>
    <w:rsid w:val="008D3CDC"/>
    <w:rPr>
      <w:b/>
      <w:bCs/>
      <w:i/>
      <w:iCs/>
      <w:spacing w:val="0"/>
    </w:rPr>
  </w:style>
  <w:style w:type="paragraph" w:styleId="TOCHeading">
    <w:name w:val="TOC Heading"/>
    <w:basedOn w:val="Heading1"/>
    <w:next w:val="Normal"/>
    <w:uiPriority w:val="39"/>
    <w:unhideWhenUsed/>
    <w:qFormat/>
    <w:rsid w:val="008D3CDC"/>
    <w:pPr>
      <w:outlineLvl w:val="9"/>
    </w:pPr>
  </w:style>
  <w:style w:type="paragraph" w:styleId="ListParagraph">
    <w:name w:val="List Paragraph"/>
    <w:basedOn w:val="Normal"/>
    <w:uiPriority w:val="34"/>
    <w:qFormat/>
    <w:rsid w:val="00583C3D"/>
    <w:pPr>
      <w:ind w:left="720"/>
      <w:contextualSpacing/>
    </w:pPr>
  </w:style>
  <w:style w:type="paragraph" w:styleId="FootnoteText">
    <w:name w:val="footnote text"/>
    <w:basedOn w:val="Normal"/>
    <w:link w:val="FootnoteTextChar"/>
    <w:uiPriority w:val="99"/>
    <w:semiHidden/>
    <w:unhideWhenUsed/>
    <w:rsid w:val="00583C3D"/>
    <w:pPr>
      <w:spacing w:before="0" w:after="0" w:line="240" w:lineRule="auto"/>
    </w:pPr>
  </w:style>
  <w:style w:type="character" w:customStyle="1" w:styleId="FootnoteTextChar">
    <w:name w:val="Footnote Text Char"/>
    <w:basedOn w:val="DefaultParagraphFont"/>
    <w:link w:val="FootnoteText"/>
    <w:uiPriority w:val="99"/>
    <w:semiHidden/>
    <w:rsid w:val="00583C3D"/>
  </w:style>
  <w:style w:type="character" w:styleId="FootnoteReference">
    <w:name w:val="footnote reference"/>
    <w:basedOn w:val="DefaultParagraphFont"/>
    <w:uiPriority w:val="99"/>
    <w:semiHidden/>
    <w:unhideWhenUsed/>
    <w:rsid w:val="00583C3D"/>
    <w:rPr>
      <w:vertAlign w:val="superscript"/>
    </w:rPr>
  </w:style>
  <w:style w:type="character" w:styleId="Hyperlink">
    <w:name w:val="Hyperlink"/>
    <w:basedOn w:val="DefaultParagraphFont"/>
    <w:uiPriority w:val="99"/>
    <w:unhideWhenUsed/>
    <w:rsid w:val="00583C3D"/>
    <w:rPr>
      <w:color w:val="0563C1" w:themeColor="hyperlink"/>
      <w:u w:val="single"/>
    </w:rPr>
  </w:style>
  <w:style w:type="character" w:styleId="UnresolvedMention">
    <w:name w:val="Unresolved Mention"/>
    <w:basedOn w:val="DefaultParagraphFont"/>
    <w:uiPriority w:val="99"/>
    <w:semiHidden/>
    <w:unhideWhenUsed/>
    <w:rsid w:val="00583C3D"/>
    <w:rPr>
      <w:color w:val="605E5C"/>
      <w:shd w:val="clear" w:color="auto" w:fill="E1DFDD"/>
    </w:rPr>
  </w:style>
  <w:style w:type="paragraph" w:styleId="TOC1">
    <w:name w:val="toc 1"/>
    <w:basedOn w:val="Normal"/>
    <w:next w:val="Normal"/>
    <w:autoRedefine/>
    <w:uiPriority w:val="39"/>
    <w:unhideWhenUsed/>
    <w:rsid w:val="00414398"/>
    <w:pPr>
      <w:spacing w:after="100"/>
    </w:pPr>
  </w:style>
  <w:style w:type="paragraph" w:styleId="TOC2">
    <w:name w:val="toc 2"/>
    <w:basedOn w:val="Normal"/>
    <w:next w:val="Normal"/>
    <w:autoRedefine/>
    <w:uiPriority w:val="39"/>
    <w:unhideWhenUsed/>
    <w:rsid w:val="00414398"/>
    <w:pPr>
      <w:spacing w:after="100"/>
      <w:ind w:left="200"/>
    </w:pPr>
  </w:style>
  <w:style w:type="paragraph" w:styleId="TOC3">
    <w:name w:val="toc 3"/>
    <w:basedOn w:val="Normal"/>
    <w:next w:val="Normal"/>
    <w:autoRedefine/>
    <w:uiPriority w:val="39"/>
    <w:unhideWhenUsed/>
    <w:rsid w:val="00414398"/>
    <w:pPr>
      <w:spacing w:after="100"/>
      <w:ind w:left="400"/>
    </w:pPr>
  </w:style>
  <w:style w:type="paragraph" w:styleId="Header">
    <w:name w:val="header"/>
    <w:basedOn w:val="Normal"/>
    <w:link w:val="HeaderChar"/>
    <w:uiPriority w:val="99"/>
    <w:unhideWhenUsed/>
    <w:rsid w:val="001E246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E2468"/>
  </w:style>
  <w:style w:type="paragraph" w:styleId="Footer">
    <w:name w:val="footer"/>
    <w:basedOn w:val="Normal"/>
    <w:link w:val="FooterChar"/>
    <w:uiPriority w:val="99"/>
    <w:unhideWhenUsed/>
    <w:rsid w:val="001E246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E2468"/>
  </w:style>
  <w:style w:type="table" w:styleId="TableGrid">
    <w:name w:val="Table Grid"/>
    <w:basedOn w:val="TableNormal"/>
    <w:uiPriority w:val="39"/>
    <w:rsid w:val="00F17034"/>
    <w:pPr>
      <w:spacing w:before="0"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2EA9"/>
    <w:rPr>
      <w:sz w:val="16"/>
      <w:szCs w:val="16"/>
    </w:rPr>
  </w:style>
  <w:style w:type="paragraph" w:styleId="CommentText">
    <w:name w:val="annotation text"/>
    <w:basedOn w:val="Normal"/>
    <w:link w:val="CommentTextChar"/>
    <w:uiPriority w:val="99"/>
    <w:unhideWhenUsed/>
    <w:rsid w:val="00F52EA9"/>
    <w:pPr>
      <w:spacing w:line="240" w:lineRule="auto"/>
    </w:pPr>
  </w:style>
  <w:style w:type="character" w:customStyle="1" w:styleId="CommentTextChar">
    <w:name w:val="Comment Text Char"/>
    <w:basedOn w:val="DefaultParagraphFont"/>
    <w:link w:val="CommentText"/>
    <w:uiPriority w:val="99"/>
    <w:rsid w:val="00F52EA9"/>
  </w:style>
  <w:style w:type="paragraph" w:styleId="CommentSubject">
    <w:name w:val="annotation subject"/>
    <w:basedOn w:val="CommentText"/>
    <w:next w:val="CommentText"/>
    <w:link w:val="CommentSubjectChar"/>
    <w:uiPriority w:val="99"/>
    <w:semiHidden/>
    <w:unhideWhenUsed/>
    <w:rsid w:val="00F52EA9"/>
    <w:rPr>
      <w:b/>
      <w:bCs/>
    </w:rPr>
  </w:style>
  <w:style w:type="character" w:customStyle="1" w:styleId="CommentSubjectChar">
    <w:name w:val="Comment Subject Char"/>
    <w:basedOn w:val="CommentTextChar"/>
    <w:link w:val="CommentSubject"/>
    <w:uiPriority w:val="99"/>
    <w:semiHidden/>
    <w:rsid w:val="00F52EA9"/>
    <w:rPr>
      <w:b/>
      <w:bCs/>
    </w:rPr>
  </w:style>
  <w:style w:type="paragraph" w:styleId="Revision">
    <w:name w:val="Revision"/>
    <w:hidden/>
    <w:uiPriority w:val="99"/>
    <w:semiHidden/>
    <w:rsid w:val="003D160D"/>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C757063D55EF14399B2E4B65561595A" ma:contentTypeVersion="44" ma:contentTypeDescription="Create a new document." ma:contentTypeScope="" ma:versionID="f088d1c313dae019cec36d5e09bab221">
  <xsd:schema xmlns:xsd="http://www.w3.org/2001/XMLSchema" xmlns:xs="http://www.w3.org/2001/XMLSchema" xmlns:p="http://schemas.microsoft.com/office/2006/metadata/properties" xmlns:ns1="http://schemas.microsoft.com/sharepoint/v3" xmlns:ns2="ca283e0b-db31-4043-a2ef-b80661bf084a" xmlns:ns3="http://schemas.microsoft.com/sharepoint.v3" xmlns:ns4="03aba595-bc08-4bc6-a067-44fa0d6fce4c" xmlns:ns5="2aac1c47-a7bd-4382-bbe6-d59290c165d5" xmlns:ns6="http://schemas.microsoft.com/sharepoint/v4" targetNamespace="http://schemas.microsoft.com/office/2006/metadata/properties" ma:root="true" ma:fieldsID="db600719480060cbce9e71b50f29348f" ns1:_="" ns2:_="" ns3:_="" ns4:_="" ns5:_="" ns6:_="">
    <xsd:import namespace="http://schemas.microsoft.com/sharepoint/v3"/>
    <xsd:import namespace="ca283e0b-db31-4043-a2ef-b80661bf084a"/>
    <xsd:import namespace="http://schemas.microsoft.com/sharepoint.v3"/>
    <xsd:import namespace="03aba595-bc08-4bc6-a067-44fa0d6fce4c"/>
    <xsd:import namespace="2aac1c47-a7bd-4382-bbe6-d59290c165d5"/>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GenerationTime" minOccurs="0"/>
                <xsd:element ref="ns5:MediaServiceEventHashCode" minOccurs="0"/>
                <xsd:element ref="ns1:_vti_ItemHoldRecordStatus" minOccurs="0"/>
                <xsd:element ref="ns6:IconOverlay" minOccurs="0"/>
                <xsd:element ref="ns5:MediaServiceMetadata" minOccurs="0"/>
                <xsd:element ref="ns1:_vti_ItemDeclaredRecord" minOccurs="0"/>
                <xsd:element ref="ns4:TaxKeywordTaxHTField" minOccurs="0"/>
                <xsd:element ref="ns4:SharedWithDetails" minOccurs="0"/>
                <xsd:element ref="ns4:SharedWithUsers" minOccurs="0"/>
                <xsd:element ref="ns5:MediaServiceLocation" minOccurs="0"/>
                <xsd:element ref="ns5:MediaServiceAutoKeyPoints" minOccurs="0"/>
                <xsd:element ref="ns5:MediaServiceKeyPoints" minOccurs="0"/>
                <xsd:element ref="ns5:MediaServiceFastMetadata" minOccurs="0"/>
                <xsd:element ref="ns5:MediaServiceAutoTags" minOccurs="0"/>
                <xsd:element ref="ns5:MediaServiceOCR" minOccurs="0"/>
                <xsd:element ref="ns5:MediaServiceDateTaken" minOccurs="0"/>
                <xsd:element ref="ns4:SemaphoreItemMetadata" minOccurs="0"/>
                <xsd:element ref="ns5:MediaLengthInSeconds"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33" nillable="true" ma:displayName="Hold and Record Status" ma:decimals="0" ma:description="" ma:hidden="true" ma:indexed="true" ma:internalName="_vti_ItemHoldRecordStatus" ma:readOnly="true">
      <xsd:simpleType>
        <xsd:restriction base="dms:Unknown"/>
      </xsd:simpleType>
    </xsd:element>
    <xsd:element name="_vti_ItemDeclaredRecord" ma:index="36"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78;#Analysis,Planning &amp; Monitoring-456C|5955b2fd-5d7f-4ec6-8d67-6bd2d19d2fcb"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f18c69bd-8d9b-48fb-bf08-f87e298dbead}" ma:internalName="TaxCatchAllLabel" ma:readOnly="true" ma:showField="CatchAllDataLabel"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f18c69bd-8d9b-48fb-bf08-f87e298dbead}" ma:internalName="TaxCatchAll" ma:showField="CatchAllData" ma:web="03aba595-bc08-4bc6-a067-44fa0d6fce4c">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ba595-bc08-4bc6-a067-44fa0d6fce4c" elementFormDefault="qualified">
    <xsd:import namespace="http://schemas.microsoft.com/office/2006/documentManagement/types"/>
    <xsd:import namespace="http://schemas.microsoft.com/office/infopath/2007/PartnerControls"/>
    <xsd:element name="TaxKeywordTaxHTField" ma:index="37"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Details" ma:index="38" nillable="true" ma:displayName="Shared With Details" ma:internalName="SharedWithDetails" ma:readOnly="true">
      <xsd:simpleType>
        <xsd:restriction base="dms:Note">
          <xsd:maxLength value="255"/>
        </xsd:restriction>
      </xsd:simpleType>
    </xsd:element>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maphoreItemMetadata" ma:index="47"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ac1c47-a7bd-4382-bbe6-d59290c165d5"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Metadata" ma:index="35" nillable="true" ma:displayName="MediaServiceMetadata" ma:hidden="true" ma:internalName="MediaServiceMetadata" ma:readOnly="true">
      <xsd:simpleType>
        <xsd:restriction base="dms:Note"/>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FastMetadata" ma:index="43" nillable="true" ma:displayName="MediaServiceFastMetadata" ma:hidden="true" ma:internalName="MediaServiceFastMetadata" ma:readOnly="true">
      <xsd:simpleType>
        <xsd:restriction base="dms:Note"/>
      </xsd:simpleType>
    </xsd:element>
    <xsd:element name="MediaServiceAutoTags" ma:index="44" nillable="true" ma:displayName="Tags" ma:internalName="MediaServiceAutoTags" ma:readOnly="true">
      <xsd:simpleType>
        <xsd:restriction base="dms:Text"/>
      </xsd:simpleType>
    </xsd:element>
    <xsd:element name="MediaServiceOCR" ma:index="45" nillable="true" ma:displayName="Extracted Text" ma:internalName="MediaServiceOCR" ma:readOnly="true">
      <xsd:simpleType>
        <xsd:restriction base="dms:Note">
          <xsd:maxLength value="255"/>
        </xsd:restriction>
      </xsd:simpleType>
    </xsd:element>
    <xsd:element name="MediaServiceDateTaken" ma:index="46" nillable="true" ma:displayName="MediaServiceDateTaken" ma:hidden="true" ma:internalName="MediaServiceDateTaken" ma:readOnly="true">
      <xsd:simpleType>
        <xsd:restriction base="dms:Text"/>
      </xsd:simpleType>
    </xsd:element>
    <xsd:element name="MediaLengthInSeconds" ma:index="48" nillable="true" ma:displayName="Length (seconds)" ma:internalName="MediaLengthInSeconds" ma:readOnly="true">
      <xsd:simpleType>
        <xsd:restriction base="dms:Unknown"/>
      </xsd:simpleType>
    </xsd:element>
    <xsd:element name="lcf76f155ced4ddcb4097134ff3c332f" ma:index="50"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xmlns:pc="http://schemas.microsoft.com/office/infopath/2007/PartnerControls">
  <documentManagement>
    <mda26ace941f4791a7314a339fee829c xmlns="ca283e0b-db31-4043-a2ef-b80661bf084a">
      <Terms xmlns="http://schemas.microsoft.com/office/infopath/2007/PartnerControls"/>
    </mda26ace941f4791a7314a339fee829c>
    <h6a71f3e574e4344bc34f3fc9dd20054 xmlns="ca283e0b-db31-4043-a2ef-b80661bf084a">
      <Terms xmlns="http://schemas.microsoft.com/office/infopath/2007/PartnerControls"/>
    </h6a71f3e574e4344bc34f3fc9dd20054>
    <CategoryDescription xmlns="http://schemas.microsoft.com/sharepoint.v3" xsi:nil="true"/>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
          <TermId xmlns="http://schemas.microsoft.com/office/infopath/2007/PartnerControls">00000000-0000-0000-0000-000000000000</TermId>
        </TermInfo>
      </Terms>
    </ga975397408f43e4b84ec8e5a598e523>
    <lcf76f155ced4ddcb4097134ff3c332f xmlns="2aac1c47-a7bd-4382-bbe6-d59290c165d5">
      <Terms xmlns="http://schemas.microsoft.com/office/infopath/2007/PartnerControls"/>
    </lcf76f155ced4ddcb4097134ff3c332f>
    <WrittenBy xmlns="ca283e0b-db31-4043-a2ef-b80661bf084a">
      <UserInfo>
        <DisplayName/>
        <AccountId xsi:nil="true"/>
        <AccountType/>
      </UserInfo>
    </WrittenBy>
    <TaxCatchAll xmlns="ca283e0b-db31-4043-a2ef-b80661bf084a" xsi:nil="true"/>
    <j169e817e0ee4eb8974e6fc4a2762909 xmlns="ca283e0b-db31-4043-a2ef-b80661bf084a">
      <Terms xmlns="http://schemas.microsoft.com/office/infopath/2007/PartnerControls"/>
    </j169e817e0ee4eb8974e6fc4a2762909>
    <SemaphoreItemMetadata xmlns="03aba595-bc08-4bc6-a067-44fa0d6fce4c" xsi:nil="true"/>
    <TaxKeywordTaxHTField xmlns="03aba595-bc08-4bc6-a067-44fa0d6fce4c">
      <Terms xmlns="http://schemas.microsoft.com/office/infopath/2007/PartnerControls"/>
    </TaxKeywordTaxHTField>
    <ContentLanguage xmlns="ca283e0b-db31-4043-a2ef-b80661bf084a">English</ContentLanguage>
    <k8c968e8c72a4eda96b7e8fdbe192be2 xmlns="ca283e0b-db31-4043-a2ef-b80661bf084a">
      <Terms xmlns="http://schemas.microsoft.com/office/infopath/2007/PartnerControls"/>
    </k8c968e8c72a4eda96b7e8fdbe192be2>
    <DateTransmittedEmail xmlns="ca283e0b-db31-4043-a2ef-b80661bf084a" xsi:nil="true"/>
    <IconOverlay xmlns="http://schemas.microsoft.com/sharepoint/v4" xsi:nil="true"/>
    <j048a4f9aaad4a8990a1d5e5f53cb451 xmlns="ca283e0b-db31-4043-a2ef-b80661bf084a">
      <Terms xmlns="http://schemas.microsoft.com/office/infopath/2007/PartnerControls"/>
    </j048a4f9aaad4a8990a1d5e5f53cb451>
    <ContentStatus xmlns="ca283e0b-db31-4043-a2ef-b80661bf084a" xsi:nil="true"/>
    <SenderEmail xmlns="ca283e0b-db31-4043-a2ef-b80661bf084a" xsi:nil="true"/>
    <RecipientsEmail xmlns="ca283e0b-db31-4043-a2ef-b80661bf084a" xsi:nil="true"/>
  </documentManagement>
</p:properties>
</file>

<file path=customXml/item6.xml><?xml version="1.0" encoding="utf-8"?>
<?mso-contentType ?>
<SharedContentType xmlns="Microsoft.SharePoint.Taxonomy.ContentTypeSync" SourceId="73f51738-d318-4883-9d64-4f0bd0ccc55e" ContentTypeId="0x0101009BA85F8052A6DA4FA3E31FF9F74C6970"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A0EC1-63B5-43D6-B30B-42D297231674}">
  <ds:schemaRefs>
    <ds:schemaRef ds:uri="http://schemas.microsoft.com/sharepoint/v3/contenttype/forms"/>
  </ds:schemaRefs>
</ds:datastoreItem>
</file>

<file path=customXml/itemProps2.xml><?xml version="1.0" encoding="utf-8"?>
<ds:datastoreItem xmlns:ds="http://schemas.openxmlformats.org/officeDocument/2006/customXml" ds:itemID="{D83A42CB-D022-4B75-9E8F-F8752DEAE052}">
  <ds:schemaRefs>
    <ds:schemaRef ds:uri="http://schemas.microsoft.com/office/2006/metadata/customXsn"/>
  </ds:schemaRefs>
</ds:datastoreItem>
</file>

<file path=customXml/itemProps3.xml><?xml version="1.0" encoding="utf-8"?>
<ds:datastoreItem xmlns:ds="http://schemas.openxmlformats.org/officeDocument/2006/customXml" ds:itemID="{285A22B2-B12A-412F-A8C8-19580377A32B}"/>
</file>

<file path=customXml/itemProps4.xml><?xml version="1.0" encoding="utf-8"?>
<ds:datastoreItem xmlns:ds="http://schemas.openxmlformats.org/officeDocument/2006/customXml" ds:itemID="{0D2EA6A4-8E16-409E-9373-B9E46A7F8EE0}">
  <ds:schemaRefs>
    <ds:schemaRef ds:uri="http://schemas.microsoft.com/sharepoint/events"/>
  </ds:schemaRefs>
</ds:datastoreItem>
</file>

<file path=customXml/itemProps5.xml><?xml version="1.0" encoding="utf-8"?>
<ds:datastoreItem xmlns:ds="http://schemas.openxmlformats.org/officeDocument/2006/customXml" ds:itemID="{399A7768-A52F-4697-A635-AC865C05CCBC}">
  <ds:schemaRefs>
    <ds:schemaRef ds:uri="http://schemas.microsoft.com/office/2006/metadata/properties"/>
    <ds:schemaRef ds:uri="http://schemas.microsoft.com/office/infopath/2007/PartnerControls"/>
    <ds:schemaRef ds:uri="ca283e0b-db31-4043-a2ef-b80661bf084a"/>
    <ds:schemaRef ds:uri="http://schemas.microsoft.com/sharepoint.v3"/>
    <ds:schemaRef ds:uri="2aac1c47-a7bd-4382-bbe6-d59290c165d5"/>
    <ds:schemaRef ds:uri="03aba595-bc08-4bc6-a067-44fa0d6fce4c"/>
    <ds:schemaRef ds:uri="http://schemas.microsoft.com/sharepoint/v4"/>
  </ds:schemaRefs>
</ds:datastoreItem>
</file>

<file path=customXml/itemProps6.xml><?xml version="1.0" encoding="utf-8"?>
<ds:datastoreItem xmlns:ds="http://schemas.openxmlformats.org/officeDocument/2006/customXml" ds:itemID="{7618E001-9FEA-4BF7-95E9-E7BB2C17CF16}">
  <ds:schemaRefs>
    <ds:schemaRef ds:uri="Microsoft.SharePoint.Taxonomy.ContentTypeSync"/>
  </ds:schemaRefs>
</ds:datastoreItem>
</file>

<file path=customXml/itemProps7.xml><?xml version="1.0" encoding="utf-8"?>
<ds:datastoreItem xmlns:ds="http://schemas.openxmlformats.org/officeDocument/2006/customXml" ds:itemID="{F1820F46-77BF-467A-986B-F65266E78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6</Pages>
  <Words>2345</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Ana Maria Restrepo</cp:lastModifiedBy>
  <cp:revision>103</cp:revision>
  <dcterms:created xsi:type="dcterms:W3CDTF">2023-11-29T21:44:00Z</dcterms:created>
  <dcterms:modified xsi:type="dcterms:W3CDTF">2023-11-30T15:28:00Z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ystemDTAC">
    <vt:lpwstr/>
  </property>
  <property fmtid="{D5CDD505-2E9C-101B-9397-08002B2CF9AE}" pid="4" name="Topic">
    <vt:lpwstr/>
  </property>
  <property fmtid="{D5CDD505-2E9C-101B-9397-08002B2CF9AE}" pid="5" name="MediaServiceImageTags">
    <vt:lpwstr/>
  </property>
  <property fmtid="{D5CDD505-2E9C-101B-9397-08002B2CF9AE}" pid="6" name="OfficeDivision">
    <vt:lpwstr>178;#|00000000-0000-0000-0000-000000000000</vt:lpwstr>
  </property>
  <property fmtid="{D5CDD505-2E9C-101B-9397-08002B2CF9AE}" pid="7" name="ContentTypeId">
    <vt:lpwstr>0x0101009BA85F8052A6DA4FA3E31FF9F74C697000EC757063D55EF14399B2E4B65561595A</vt:lpwstr>
  </property>
  <property fmtid="{D5CDD505-2E9C-101B-9397-08002B2CF9AE}" pid="8" name="CriticalForLongTermRetention">
    <vt:lpwstr/>
  </property>
  <property fmtid="{D5CDD505-2E9C-101B-9397-08002B2CF9AE}" pid="9" name="DocumentType">
    <vt:lpwstr/>
  </property>
  <property fmtid="{D5CDD505-2E9C-101B-9397-08002B2CF9AE}" pid="10" name="GeographicScope">
    <vt:lpwstr/>
  </property>
  <property fmtid="{D5CDD505-2E9C-101B-9397-08002B2CF9AE}" pid="11" name="GrammarlyDocumentId">
    <vt:lpwstr>fb2d341b19ca156ed87d2a515491a4bbbb32413e650bb0bf29e3113f919781db</vt:lpwstr>
  </property>
</Properties>
</file>