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E430" w14:textId="49BF1785" w:rsidR="005D47B6" w:rsidRPr="00EF64EC" w:rsidRDefault="005D47B6" w:rsidP="005D47B6">
      <w:pPr>
        <w:rPr>
          <w:rFonts w:asciiTheme="minorHAnsi" w:hAnsiTheme="minorHAnsi" w:cstheme="minorHAnsi"/>
          <w:b/>
          <w:sz w:val="28"/>
          <w:szCs w:val="28"/>
          <w:lang w:val="en-GB"/>
        </w:rPr>
      </w:pPr>
      <w:r>
        <w:rPr>
          <w:rFonts w:asciiTheme="minorHAnsi" w:hAnsiTheme="minorHAnsi" w:cstheme="minorHAnsi"/>
          <w:b/>
          <w:bCs/>
          <w:sz w:val="28"/>
          <w:szCs w:val="28"/>
          <w:lang w:val="en-GB"/>
        </w:rPr>
        <w:t>MICS7 Base</w:t>
      </w:r>
      <w:bookmarkStart w:id="0" w:name="_Ref135641560"/>
      <w:r w:rsidRPr="00014B0A">
        <w:rPr>
          <w:rStyle w:val="FootnoteReference"/>
          <w:rFonts w:asciiTheme="minorHAnsi" w:hAnsiTheme="minorHAnsi" w:cstheme="minorHAnsi"/>
          <w:sz w:val="28"/>
          <w:szCs w:val="28"/>
          <w:lang w:val="en-GB"/>
        </w:rPr>
        <w:footnoteReference w:id="2"/>
      </w:r>
      <w:bookmarkEnd w:id="0"/>
      <w:r>
        <w:rPr>
          <w:rFonts w:asciiTheme="minorHAnsi" w:hAnsiTheme="minorHAnsi" w:cstheme="minorHAnsi"/>
          <w:b/>
          <w:bCs/>
          <w:sz w:val="28"/>
          <w:szCs w:val="28"/>
          <w:lang w:val="en-GB"/>
        </w:rPr>
        <w:t xml:space="preserve"> Questionnaire Indicators and definitions</w:t>
      </w:r>
    </w:p>
    <w:p w14:paraId="0A61D688" w14:textId="77777777" w:rsidR="005D47B6" w:rsidRPr="00DD0AF7" w:rsidRDefault="005D47B6" w:rsidP="00184895">
      <w:pPr>
        <w:rPr>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701"/>
        <w:gridCol w:w="2273"/>
        <w:gridCol w:w="877"/>
        <w:gridCol w:w="921"/>
        <w:gridCol w:w="7936"/>
        <w:gridCol w:w="1205"/>
      </w:tblGrid>
      <w:tr w:rsidR="005D47B6" w:rsidRPr="00EF64EC" w14:paraId="722EE6B2" w14:textId="77777777" w:rsidTr="009033F0">
        <w:trPr>
          <w:cantSplit/>
          <w:trHeight w:val="386"/>
          <w:tblHeader/>
          <w:jc w:val="center"/>
        </w:trPr>
        <w:tc>
          <w:tcPr>
            <w:tcW w:w="1069" w:type="pct"/>
            <w:gridSpan w:val="2"/>
            <w:tcBorders>
              <w:top w:val="single" w:sz="12" w:space="0" w:color="auto"/>
              <w:left w:val="single" w:sz="2" w:space="0" w:color="auto"/>
              <w:bottom w:val="single" w:sz="4" w:space="0" w:color="auto"/>
              <w:right w:val="single" w:sz="2" w:space="0" w:color="auto"/>
            </w:tcBorders>
            <w:tcMar>
              <w:top w:w="72" w:type="dxa"/>
              <w:left w:w="72" w:type="dxa"/>
              <w:bottom w:w="72" w:type="dxa"/>
              <w:right w:w="72" w:type="dxa"/>
            </w:tcMar>
            <w:vAlign w:val="center"/>
          </w:tcPr>
          <w:p w14:paraId="11665E24" w14:textId="77777777" w:rsidR="005D47B6" w:rsidRPr="00EF64EC" w:rsidRDefault="005D47B6" w:rsidP="00EA2AD3">
            <w:pPr>
              <w:rPr>
                <w:sz w:val="20"/>
                <w:lang w:val="en-GB"/>
              </w:rPr>
            </w:pPr>
            <w:r w:rsidRPr="00EF64EC">
              <w:rPr>
                <w:b/>
                <w:sz w:val="20"/>
                <w:lang w:val="en-GB"/>
              </w:rPr>
              <w:t>MICS INDICATOR</w:t>
            </w:r>
          </w:p>
        </w:tc>
        <w:tc>
          <w:tcPr>
            <w:tcW w:w="315" w:type="pct"/>
            <w:tcBorders>
              <w:top w:val="single" w:sz="12" w:space="0" w:color="auto"/>
              <w:left w:val="single" w:sz="2" w:space="0" w:color="auto"/>
              <w:bottom w:val="single" w:sz="4" w:space="0" w:color="auto"/>
              <w:right w:val="single" w:sz="2" w:space="0" w:color="auto"/>
            </w:tcBorders>
            <w:vAlign w:val="center"/>
          </w:tcPr>
          <w:p w14:paraId="1F365110" w14:textId="77777777" w:rsidR="005D47B6" w:rsidRPr="00EF64EC" w:rsidRDefault="005D47B6" w:rsidP="00EA2AD3">
            <w:pPr>
              <w:jc w:val="center"/>
              <w:rPr>
                <w:b/>
                <w:sz w:val="20"/>
                <w:lang w:val="en-GB"/>
              </w:rPr>
            </w:pPr>
            <w:r>
              <w:rPr>
                <w:b/>
                <w:sz w:val="20"/>
                <w:lang w:val="en-GB"/>
              </w:rPr>
              <w:t>SDG</w:t>
            </w:r>
            <w:r w:rsidRPr="00EF64EC">
              <w:rPr>
                <w:sz w:val="16"/>
                <w:szCs w:val="16"/>
                <w:vertAlign w:val="superscript"/>
                <w:lang w:val="en-GB"/>
              </w:rPr>
              <w:footnoteReference w:id="3"/>
            </w:r>
          </w:p>
        </w:tc>
        <w:tc>
          <w:tcPr>
            <w:tcW w:w="331" w:type="pct"/>
            <w:tcBorders>
              <w:top w:val="single" w:sz="12" w:space="0" w:color="auto"/>
              <w:left w:val="single" w:sz="2" w:space="0" w:color="auto"/>
              <w:bottom w:val="single" w:sz="4" w:space="0" w:color="auto"/>
              <w:right w:val="single" w:sz="2" w:space="0" w:color="auto"/>
            </w:tcBorders>
            <w:vAlign w:val="center"/>
          </w:tcPr>
          <w:p w14:paraId="01D09F52" w14:textId="77777777" w:rsidR="005D47B6" w:rsidRDefault="005D47B6" w:rsidP="00EA2AD3">
            <w:pPr>
              <w:jc w:val="center"/>
              <w:rPr>
                <w:b/>
                <w:sz w:val="20"/>
                <w:lang w:val="en-GB"/>
              </w:rPr>
            </w:pPr>
            <w:r>
              <w:rPr>
                <w:b/>
                <w:sz w:val="20"/>
                <w:lang w:val="en-GB"/>
              </w:rPr>
              <w:t>Topic/</w:t>
            </w:r>
          </w:p>
          <w:p w14:paraId="3B7CAB5C" w14:textId="77777777" w:rsidR="005D47B6" w:rsidRPr="00EF64EC" w:rsidRDefault="005D47B6" w:rsidP="00EA2AD3">
            <w:pPr>
              <w:jc w:val="center"/>
              <w:rPr>
                <w:b/>
                <w:sz w:val="20"/>
                <w:lang w:val="en-GB"/>
              </w:rPr>
            </w:pPr>
            <w:r>
              <w:rPr>
                <w:b/>
                <w:sz w:val="20"/>
                <w:lang w:val="en-GB"/>
              </w:rPr>
              <w:t>Module</w:t>
            </w:r>
            <w:r w:rsidRPr="00EF64EC">
              <w:rPr>
                <w:sz w:val="16"/>
                <w:szCs w:val="16"/>
                <w:vertAlign w:val="superscript"/>
                <w:lang w:val="en-GB"/>
              </w:rPr>
              <w:footnoteReference w:id="4"/>
            </w:r>
          </w:p>
        </w:tc>
        <w:tc>
          <w:tcPr>
            <w:tcW w:w="2852" w:type="pct"/>
            <w:tcBorders>
              <w:top w:val="single" w:sz="12" w:space="0" w:color="auto"/>
              <w:left w:val="single" w:sz="2" w:space="0" w:color="auto"/>
              <w:bottom w:val="single" w:sz="4" w:space="0" w:color="auto"/>
              <w:right w:val="single" w:sz="2" w:space="0" w:color="auto"/>
            </w:tcBorders>
            <w:vAlign w:val="center"/>
          </w:tcPr>
          <w:p w14:paraId="38C6C676" w14:textId="77777777" w:rsidR="005D47B6" w:rsidRPr="00EF64EC" w:rsidRDefault="005D47B6" w:rsidP="00EA2AD3">
            <w:pPr>
              <w:rPr>
                <w:b/>
                <w:sz w:val="20"/>
                <w:lang w:val="en-GB"/>
              </w:rPr>
            </w:pPr>
            <w:r>
              <w:rPr>
                <w:b/>
                <w:sz w:val="20"/>
                <w:lang w:val="en-GB"/>
              </w:rPr>
              <w:t>Definition</w:t>
            </w:r>
            <w:r w:rsidRPr="00EF64EC">
              <w:rPr>
                <w:sz w:val="16"/>
                <w:szCs w:val="16"/>
                <w:vertAlign w:val="superscript"/>
                <w:lang w:val="en-GB"/>
              </w:rPr>
              <w:footnoteReference w:id="5"/>
            </w:r>
          </w:p>
        </w:tc>
        <w:tc>
          <w:tcPr>
            <w:tcW w:w="433" w:type="pct"/>
            <w:tcBorders>
              <w:top w:val="single" w:sz="12" w:space="0" w:color="auto"/>
              <w:left w:val="single" w:sz="2" w:space="0" w:color="auto"/>
              <w:bottom w:val="single" w:sz="4" w:space="0" w:color="auto"/>
              <w:right w:val="single" w:sz="2" w:space="0" w:color="auto"/>
            </w:tcBorders>
            <w:vAlign w:val="center"/>
          </w:tcPr>
          <w:p w14:paraId="3CB865C6" w14:textId="77777777" w:rsidR="005D47B6" w:rsidRDefault="005D47B6" w:rsidP="00EA2AD3">
            <w:pPr>
              <w:jc w:val="center"/>
              <w:rPr>
                <w:b/>
                <w:sz w:val="20"/>
                <w:lang w:val="en-GB"/>
              </w:rPr>
            </w:pPr>
            <w:r>
              <w:rPr>
                <w:b/>
                <w:sz w:val="20"/>
                <w:lang w:val="en-GB"/>
              </w:rPr>
              <w:t>Table</w:t>
            </w:r>
          </w:p>
          <w:p w14:paraId="09252CA8" w14:textId="77777777" w:rsidR="005D47B6" w:rsidRPr="00EF64EC" w:rsidRDefault="005D47B6" w:rsidP="00EA2AD3">
            <w:pPr>
              <w:jc w:val="center"/>
              <w:rPr>
                <w:b/>
                <w:sz w:val="20"/>
                <w:lang w:val="en-GB"/>
              </w:rPr>
            </w:pPr>
            <w:r>
              <w:rPr>
                <w:b/>
                <w:sz w:val="20"/>
                <w:lang w:val="en-GB"/>
              </w:rPr>
              <w:t>number</w:t>
            </w:r>
          </w:p>
        </w:tc>
      </w:tr>
      <w:tr w:rsidR="00184895" w:rsidRPr="00EF64EC" w14:paraId="35B2B8EC" w14:textId="77777777" w:rsidTr="005D47B6">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9033F0">
        <w:trPr>
          <w:cantSplit/>
          <w:jc w:val="center"/>
        </w:trPr>
        <w:tc>
          <w:tcPr>
            <w:tcW w:w="252"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17"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15"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1"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52"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433"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300ED3F9" w14:textId="77777777" w:rsidTr="009033F0">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17"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15" w:type="pct"/>
            <w:vAlign w:val="center"/>
          </w:tcPr>
          <w:p w14:paraId="5F44301B" w14:textId="77777777" w:rsidR="00184895" w:rsidRPr="00EF64EC" w:rsidRDefault="00184895" w:rsidP="00184895">
            <w:pPr>
              <w:jc w:val="center"/>
              <w:rPr>
                <w:sz w:val="16"/>
                <w:szCs w:val="16"/>
                <w:lang w:val="en-GB"/>
              </w:rPr>
            </w:pPr>
          </w:p>
        </w:tc>
        <w:tc>
          <w:tcPr>
            <w:tcW w:w="331"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52"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433"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9033F0">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17"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15" w:type="pct"/>
            <w:vAlign w:val="center"/>
          </w:tcPr>
          <w:p w14:paraId="47CF5BC8" w14:textId="77777777" w:rsidR="00184895" w:rsidRPr="00EF64EC" w:rsidRDefault="00184895" w:rsidP="00184895">
            <w:pPr>
              <w:jc w:val="center"/>
              <w:rPr>
                <w:sz w:val="16"/>
                <w:szCs w:val="16"/>
                <w:lang w:val="en-GB"/>
              </w:rPr>
            </w:pPr>
          </w:p>
        </w:tc>
        <w:tc>
          <w:tcPr>
            <w:tcW w:w="331"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52"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433"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9033F0">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17"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15" w:type="pct"/>
            <w:vAlign w:val="center"/>
          </w:tcPr>
          <w:p w14:paraId="44930B47" w14:textId="77777777" w:rsidR="00184895" w:rsidRPr="00EF64EC" w:rsidRDefault="00184895" w:rsidP="00184895">
            <w:pPr>
              <w:jc w:val="center"/>
              <w:rPr>
                <w:sz w:val="16"/>
                <w:szCs w:val="16"/>
                <w:lang w:val="en-GB"/>
              </w:rPr>
            </w:pPr>
          </w:p>
        </w:tc>
        <w:tc>
          <w:tcPr>
            <w:tcW w:w="331" w:type="pct"/>
            <w:vAlign w:val="center"/>
          </w:tcPr>
          <w:p w14:paraId="4AA97833" w14:textId="77777777" w:rsidR="00CD10A8" w:rsidRDefault="00184895" w:rsidP="00184895">
            <w:pPr>
              <w:jc w:val="center"/>
              <w:rPr>
                <w:sz w:val="16"/>
                <w:szCs w:val="16"/>
                <w:lang w:val="en-GB"/>
              </w:rPr>
            </w:pPr>
            <w:r w:rsidRPr="00EF64EC">
              <w:rPr>
                <w:sz w:val="16"/>
                <w:szCs w:val="16"/>
                <w:lang w:val="en-GB"/>
              </w:rPr>
              <w:t>HC</w:t>
            </w:r>
          </w:p>
          <w:p w14:paraId="58247C42" w14:textId="69CF241E" w:rsidR="00184895" w:rsidRPr="00EF64EC" w:rsidRDefault="00624C92" w:rsidP="00184895">
            <w:pPr>
              <w:jc w:val="center"/>
              <w:rPr>
                <w:sz w:val="16"/>
                <w:szCs w:val="16"/>
                <w:lang w:val="en-GB"/>
              </w:rPr>
            </w:pPr>
            <w:r>
              <w:rPr>
                <w:sz w:val="16"/>
                <w:szCs w:val="16"/>
                <w:lang w:val="en-GB"/>
              </w:rPr>
              <w:t>IC</w:t>
            </w:r>
            <w:r w:rsidR="00CD10A8">
              <w:rPr>
                <w:sz w:val="16"/>
                <w:szCs w:val="16"/>
                <w:lang w:val="en-GB"/>
              </w:rPr>
              <w:t xml:space="preserve"> – MIC</w:t>
            </w:r>
          </w:p>
        </w:tc>
        <w:tc>
          <w:tcPr>
            <w:tcW w:w="2852"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433"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9033F0">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17"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15" w:type="pct"/>
            <w:vAlign w:val="center"/>
          </w:tcPr>
          <w:p w14:paraId="4BAF7D2F" w14:textId="77777777" w:rsidR="00184895" w:rsidRPr="00EF64EC" w:rsidRDefault="00184895" w:rsidP="00184895">
            <w:pPr>
              <w:jc w:val="center"/>
              <w:rPr>
                <w:sz w:val="16"/>
                <w:szCs w:val="16"/>
                <w:lang w:val="en-GB"/>
              </w:rPr>
            </w:pPr>
          </w:p>
        </w:tc>
        <w:tc>
          <w:tcPr>
            <w:tcW w:w="331"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52"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433"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9033F0">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17"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15" w:type="pct"/>
            <w:vAlign w:val="center"/>
          </w:tcPr>
          <w:p w14:paraId="1B30913B" w14:textId="77777777" w:rsidR="00184895" w:rsidRPr="00EF64EC" w:rsidRDefault="00184895" w:rsidP="00184895">
            <w:pPr>
              <w:jc w:val="center"/>
              <w:rPr>
                <w:sz w:val="16"/>
                <w:szCs w:val="16"/>
                <w:lang w:val="en-GB"/>
              </w:rPr>
            </w:pPr>
          </w:p>
        </w:tc>
        <w:tc>
          <w:tcPr>
            <w:tcW w:w="331"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52"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433"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9033F0">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17" w:type="pct"/>
            <w:tcBorders>
              <w:left w:val="single" w:sz="4" w:space="0" w:color="auto"/>
            </w:tcBorders>
            <w:vAlign w:val="center"/>
          </w:tcPr>
          <w:p w14:paraId="32859427" w14:textId="4BF3D4BF" w:rsidR="00184895" w:rsidRPr="00EF64EC" w:rsidRDefault="00184895" w:rsidP="00184895">
            <w:pPr>
              <w:rPr>
                <w:sz w:val="16"/>
                <w:szCs w:val="16"/>
                <w:lang w:val="en-GB"/>
              </w:rPr>
            </w:pPr>
            <w:r w:rsidRPr="00EF64EC">
              <w:rPr>
                <w:sz w:val="16"/>
                <w:szCs w:val="16"/>
                <w:lang w:val="en-GB"/>
              </w:rPr>
              <w:t>Use of computer</w:t>
            </w:r>
          </w:p>
        </w:tc>
        <w:tc>
          <w:tcPr>
            <w:tcW w:w="315" w:type="pct"/>
            <w:vAlign w:val="center"/>
          </w:tcPr>
          <w:p w14:paraId="49916017" w14:textId="77777777" w:rsidR="00184895" w:rsidRPr="00EF64EC" w:rsidRDefault="00184895" w:rsidP="00184895">
            <w:pPr>
              <w:jc w:val="center"/>
              <w:rPr>
                <w:sz w:val="16"/>
                <w:szCs w:val="16"/>
                <w:lang w:val="en-GB"/>
              </w:rPr>
            </w:pPr>
          </w:p>
        </w:tc>
        <w:tc>
          <w:tcPr>
            <w:tcW w:w="331" w:type="pct"/>
            <w:vAlign w:val="center"/>
          </w:tcPr>
          <w:p w14:paraId="69203239" w14:textId="7C253035" w:rsidR="00184895" w:rsidRPr="00EF64EC" w:rsidRDefault="00624C92" w:rsidP="00184895">
            <w:pPr>
              <w:jc w:val="center"/>
              <w:rPr>
                <w:sz w:val="16"/>
                <w:szCs w:val="16"/>
                <w:lang w:val="en-GB"/>
              </w:rPr>
            </w:pPr>
            <w:r>
              <w:rPr>
                <w:sz w:val="16"/>
                <w:szCs w:val="16"/>
                <w:lang w:val="en-GB"/>
              </w:rPr>
              <w:t>IC</w:t>
            </w:r>
            <w:r w:rsidR="00CD10A8">
              <w:rPr>
                <w:sz w:val="16"/>
                <w:szCs w:val="16"/>
                <w:lang w:val="en-GB"/>
              </w:rPr>
              <w:t xml:space="preserve"> – MIC</w:t>
            </w:r>
          </w:p>
        </w:tc>
        <w:tc>
          <w:tcPr>
            <w:tcW w:w="2852" w:type="pct"/>
            <w:vAlign w:val="center"/>
          </w:tcPr>
          <w:p w14:paraId="1333B164" w14:textId="181D3A31" w:rsidR="00534E44" w:rsidRPr="00EF64EC" w:rsidRDefault="00184895" w:rsidP="00CD10A8">
            <w:pPr>
              <w:rPr>
                <w:sz w:val="16"/>
                <w:szCs w:val="16"/>
                <w:lang w:val="en-GB"/>
              </w:rPr>
            </w:pPr>
            <w:r>
              <w:rPr>
                <w:sz w:val="16"/>
                <w:szCs w:val="16"/>
                <w:lang w:val="en-GB"/>
              </w:rPr>
              <w:t xml:space="preserve">Percentage </w:t>
            </w:r>
            <w:r w:rsidRPr="00EF64EC">
              <w:rPr>
                <w:sz w:val="16"/>
                <w:szCs w:val="16"/>
                <w:lang w:val="en-GB"/>
              </w:rPr>
              <w:t xml:space="preserve">of </w:t>
            </w:r>
            <w:r w:rsidR="00CD10A8">
              <w:rPr>
                <w:sz w:val="16"/>
                <w:szCs w:val="16"/>
                <w:lang w:val="en-GB"/>
              </w:rPr>
              <w:t>population</w:t>
            </w:r>
            <w:r w:rsidR="00534E44">
              <w:rPr>
                <w:sz w:val="16"/>
                <w:szCs w:val="16"/>
                <w:lang w:val="en-GB"/>
              </w:rPr>
              <w:t xml:space="preserve"> </w:t>
            </w:r>
            <w:r w:rsidRPr="00EF64EC">
              <w:rPr>
                <w:sz w:val="16"/>
                <w:szCs w:val="16"/>
                <w:lang w:val="en-GB"/>
              </w:rPr>
              <w:t>age 15-49 years who used a computer during the last 3 months</w:t>
            </w:r>
          </w:p>
        </w:tc>
        <w:tc>
          <w:tcPr>
            <w:tcW w:w="433" w:type="pct"/>
            <w:vAlign w:val="center"/>
          </w:tcPr>
          <w:p w14:paraId="41290665" w14:textId="77777777" w:rsidR="00184895" w:rsidRPr="00EF64EC" w:rsidRDefault="00184895" w:rsidP="00184895">
            <w:pPr>
              <w:jc w:val="center"/>
              <w:rPr>
                <w:sz w:val="16"/>
                <w:szCs w:val="16"/>
                <w:lang w:val="en-GB"/>
              </w:rPr>
            </w:pPr>
          </w:p>
        </w:tc>
      </w:tr>
      <w:tr w:rsidR="00CD10A8" w:rsidRPr="00EF64EC" w14:paraId="5EBD4BE1" w14:textId="77777777" w:rsidTr="009033F0">
        <w:trPr>
          <w:cantSplit/>
          <w:jc w:val="center"/>
        </w:trPr>
        <w:tc>
          <w:tcPr>
            <w:tcW w:w="252"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1E086E9" w14:textId="77777777" w:rsidR="00CD10A8" w:rsidRDefault="00CD10A8" w:rsidP="00CD10A8">
            <w:pPr>
              <w:rPr>
                <w:sz w:val="16"/>
                <w:szCs w:val="16"/>
                <w:lang w:val="en-GB"/>
              </w:rPr>
            </w:pPr>
            <w:r w:rsidRPr="00EF64EC">
              <w:rPr>
                <w:sz w:val="16"/>
                <w:szCs w:val="16"/>
                <w:lang w:val="en-GB"/>
              </w:rPr>
              <w:t>SR.10</w:t>
            </w:r>
            <w:r w:rsidR="009033F0">
              <w:rPr>
                <w:sz w:val="16"/>
                <w:szCs w:val="16"/>
                <w:lang w:val="en-GB"/>
              </w:rPr>
              <w:t>a</w:t>
            </w:r>
          </w:p>
          <w:p w14:paraId="088E12A0" w14:textId="54EA9BC9" w:rsidR="009033F0" w:rsidRPr="00EF64EC" w:rsidRDefault="009033F0" w:rsidP="00CD10A8">
            <w:pPr>
              <w:rPr>
                <w:sz w:val="16"/>
                <w:szCs w:val="16"/>
                <w:lang w:val="en-GB"/>
              </w:rPr>
            </w:pPr>
            <w:r>
              <w:rPr>
                <w:sz w:val="16"/>
                <w:szCs w:val="16"/>
                <w:lang w:val="en-GB"/>
              </w:rPr>
              <w:t>SR.10b</w:t>
            </w:r>
          </w:p>
        </w:tc>
        <w:tc>
          <w:tcPr>
            <w:tcW w:w="817" w:type="pct"/>
            <w:tcBorders>
              <w:left w:val="single" w:sz="4" w:space="0" w:color="auto"/>
              <w:bottom w:val="single" w:sz="4" w:space="0" w:color="auto"/>
            </w:tcBorders>
            <w:vAlign w:val="center"/>
          </w:tcPr>
          <w:p w14:paraId="4D6D3594" w14:textId="7428BF32" w:rsidR="00CD10A8" w:rsidRPr="00EF64EC" w:rsidRDefault="00CD10A8" w:rsidP="00CD10A8">
            <w:pPr>
              <w:rPr>
                <w:sz w:val="16"/>
                <w:szCs w:val="16"/>
                <w:lang w:val="en-GB"/>
              </w:rPr>
            </w:pPr>
            <w:r w:rsidRPr="00EF64EC">
              <w:rPr>
                <w:sz w:val="16"/>
                <w:szCs w:val="16"/>
                <w:lang w:val="en-GB"/>
              </w:rPr>
              <w:t>Ownership of mobile phone</w:t>
            </w:r>
          </w:p>
        </w:tc>
        <w:tc>
          <w:tcPr>
            <w:tcW w:w="315" w:type="pct"/>
            <w:tcBorders>
              <w:bottom w:val="single" w:sz="4" w:space="0" w:color="auto"/>
            </w:tcBorders>
            <w:vAlign w:val="center"/>
          </w:tcPr>
          <w:p w14:paraId="71AD441B" w14:textId="77777777" w:rsidR="00CD10A8" w:rsidRPr="00EF64EC" w:rsidRDefault="00CD10A8" w:rsidP="00CD10A8">
            <w:pPr>
              <w:jc w:val="center"/>
              <w:rPr>
                <w:sz w:val="16"/>
                <w:szCs w:val="16"/>
                <w:lang w:val="en-GB"/>
              </w:rPr>
            </w:pPr>
            <w:r w:rsidRPr="00EF64EC">
              <w:rPr>
                <w:sz w:val="16"/>
                <w:szCs w:val="16"/>
                <w:lang w:val="en-GB"/>
              </w:rPr>
              <w:t>5.b.1</w:t>
            </w:r>
          </w:p>
        </w:tc>
        <w:tc>
          <w:tcPr>
            <w:tcW w:w="331" w:type="pct"/>
            <w:tcBorders>
              <w:bottom w:val="single" w:sz="4" w:space="0" w:color="auto"/>
            </w:tcBorders>
            <w:vAlign w:val="center"/>
          </w:tcPr>
          <w:p w14:paraId="1F1ABBBE" w14:textId="01BC0F2D" w:rsidR="00CD10A8" w:rsidRPr="00EF64EC" w:rsidRDefault="00CD10A8" w:rsidP="00CD10A8">
            <w:pPr>
              <w:jc w:val="center"/>
              <w:rPr>
                <w:sz w:val="16"/>
                <w:szCs w:val="16"/>
                <w:lang w:val="en-GB"/>
              </w:rPr>
            </w:pPr>
            <w:r>
              <w:rPr>
                <w:sz w:val="16"/>
                <w:szCs w:val="16"/>
                <w:lang w:val="en-GB"/>
              </w:rPr>
              <w:t>IC – MIC</w:t>
            </w:r>
          </w:p>
        </w:tc>
        <w:tc>
          <w:tcPr>
            <w:tcW w:w="2852" w:type="pct"/>
            <w:tcBorders>
              <w:bottom w:val="single" w:sz="4" w:space="0" w:color="auto"/>
            </w:tcBorders>
            <w:vAlign w:val="center"/>
          </w:tcPr>
          <w:p w14:paraId="14C27967" w14:textId="77777777" w:rsidR="009033F0" w:rsidRDefault="00CD10A8" w:rsidP="00CD10A8">
            <w:pPr>
              <w:rPr>
                <w:sz w:val="16"/>
                <w:szCs w:val="16"/>
                <w:lang w:val="en-GB"/>
              </w:rPr>
            </w:pPr>
            <w:r>
              <w:rPr>
                <w:sz w:val="16"/>
                <w:szCs w:val="16"/>
                <w:lang w:val="en-GB"/>
              </w:rPr>
              <w:t xml:space="preserve">Percentage </w:t>
            </w:r>
            <w:r w:rsidRPr="00EF64EC">
              <w:rPr>
                <w:sz w:val="16"/>
                <w:szCs w:val="16"/>
                <w:lang w:val="en-GB"/>
              </w:rPr>
              <w:t xml:space="preserve">of </w:t>
            </w:r>
            <w:r>
              <w:rPr>
                <w:sz w:val="16"/>
                <w:szCs w:val="16"/>
                <w:lang w:val="en-GB"/>
              </w:rPr>
              <w:t xml:space="preserve">population </w:t>
            </w:r>
            <w:r w:rsidRPr="00EF64EC">
              <w:rPr>
                <w:sz w:val="16"/>
                <w:szCs w:val="16"/>
                <w:lang w:val="en-GB"/>
              </w:rPr>
              <w:t>age 15-49 years who own a</w:t>
            </w:r>
          </w:p>
          <w:p w14:paraId="02059CD9" w14:textId="77777777" w:rsidR="00CD10A8" w:rsidRDefault="00CD10A8" w:rsidP="00C123FD">
            <w:pPr>
              <w:pStyle w:val="ListParagraph"/>
              <w:numPr>
                <w:ilvl w:val="0"/>
                <w:numId w:val="29"/>
              </w:numPr>
              <w:rPr>
                <w:sz w:val="16"/>
                <w:szCs w:val="16"/>
                <w:lang w:val="en-GB"/>
              </w:rPr>
            </w:pPr>
            <w:r w:rsidRPr="009033F0">
              <w:rPr>
                <w:sz w:val="16"/>
                <w:szCs w:val="16"/>
                <w:lang w:val="en-GB"/>
              </w:rPr>
              <w:t>mobile phone</w:t>
            </w:r>
          </w:p>
          <w:p w14:paraId="5FA12C48" w14:textId="515EC799" w:rsidR="009033F0" w:rsidRPr="009033F0" w:rsidRDefault="009033F0" w:rsidP="00C123FD">
            <w:pPr>
              <w:pStyle w:val="ListParagraph"/>
              <w:numPr>
                <w:ilvl w:val="0"/>
                <w:numId w:val="29"/>
              </w:numPr>
              <w:rPr>
                <w:sz w:val="16"/>
                <w:szCs w:val="16"/>
                <w:lang w:val="en-GB"/>
              </w:rPr>
            </w:pPr>
            <w:r>
              <w:rPr>
                <w:sz w:val="16"/>
                <w:szCs w:val="16"/>
                <w:lang w:val="en-GB"/>
              </w:rPr>
              <w:t>smartphone</w:t>
            </w:r>
          </w:p>
        </w:tc>
        <w:tc>
          <w:tcPr>
            <w:tcW w:w="433" w:type="pct"/>
            <w:tcBorders>
              <w:bottom w:val="single" w:sz="4" w:space="0" w:color="auto"/>
            </w:tcBorders>
            <w:vAlign w:val="center"/>
          </w:tcPr>
          <w:p w14:paraId="452CB234" w14:textId="77777777" w:rsidR="00CD10A8" w:rsidRPr="00EF64EC" w:rsidRDefault="00CD10A8" w:rsidP="00CD10A8">
            <w:pPr>
              <w:jc w:val="center"/>
              <w:rPr>
                <w:sz w:val="16"/>
                <w:szCs w:val="16"/>
                <w:lang w:val="en-GB"/>
              </w:rPr>
            </w:pPr>
          </w:p>
        </w:tc>
      </w:tr>
      <w:tr w:rsidR="00CD10A8" w:rsidRPr="00EF64EC" w14:paraId="1F04F5F1" w14:textId="77777777" w:rsidTr="009033F0">
        <w:trPr>
          <w:cantSplit/>
          <w:jc w:val="center"/>
        </w:trPr>
        <w:tc>
          <w:tcPr>
            <w:tcW w:w="252"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CD10A8" w:rsidRPr="00EF64EC" w:rsidRDefault="00CD10A8" w:rsidP="00CD10A8">
            <w:pPr>
              <w:rPr>
                <w:sz w:val="16"/>
                <w:szCs w:val="16"/>
                <w:lang w:val="en-GB"/>
              </w:rPr>
            </w:pPr>
            <w:r w:rsidRPr="00EF64EC">
              <w:rPr>
                <w:sz w:val="16"/>
                <w:szCs w:val="16"/>
                <w:lang w:val="en-GB"/>
              </w:rPr>
              <w:t>SR.11</w:t>
            </w:r>
          </w:p>
        </w:tc>
        <w:tc>
          <w:tcPr>
            <w:tcW w:w="817" w:type="pct"/>
            <w:tcBorders>
              <w:left w:val="single" w:sz="4" w:space="0" w:color="auto"/>
              <w:bottom w:val="single" w:sz="4" w:space="0" w:color="auto"/>
            </w:tcBorders>
            <w:vAlign w:val="center"/>
          </w:tcPr>
          <w:p w14:paraId="01A8B4DB" w14:textId="43C6618D" w:rsidR="00CD10A8" w:rsidRPr="00EF64EC" w:rsidRDefault="00CD10A8" w:rsidP="00CD10A8">
            <w:pPr>
              <w:rPr>
                <w:sz w:val="16"/>
                <w:szCs w:val="16"/>
                <w:lang w:val="en-GB"/>
              </w:rPr>
            </w:pPr>
            <w:r w:rsidRPr="00EF64EC">
              <w:rPr>
                <w:sz w:val="16"/>
                <w:szCs w:val="16"/>
                <w:lang w:val="en-GB"/>
              </w:rPr>
              <w:t>Use of mobile phone</w:t>
            </w:r>
          </w:p>
        </w:tc>
        <w:tc>
          <w:tcPr>
            <w:tcW w:w="315" w:type="pct"/>
            <w:tcBorders>
              <w:bottom w:val="single" w:sz="4" w:space="0" w:color="auto"/>
            </w:tcBorders>
            <w:vAlign w:val="center"/>
          </w:tcPr>
          <w:p w14:paraId="402EF58C" w14:textId="77777777" w:rsidR="00CD10A8" w:rsidRPr="00EF64EC" w:rsidRDefault="00CD10A8" w:rsidP="00CD10A8">
            <w:pPr>
              <w:jc w:val="center"/>
              <w:rPr>
                <w:sz w:val="16"/>
                <w:szCs w:val="16"/>
                <w:lang w:val="en-GB"/>
              </w:rPr>
            </w:pPr>
          </w:p>
        </w:tc>
        <w:tc>
          <w:tcPr>
            <w:tcW w:w="331" w:type="pct"/>
            <w:tcBorders>
              <w:bottom w:val="single" w:sz="4" w:space="0" w:color="auto"/>
            </w:tcBorders>
            <w:vAlign w:val="center"/>
          </w:tcPr>
          <w:p w14:paraId="648EDA58" w14:textId="040763F9" w:rsidR="00CD10A8" w:rsidRPr="00EF64EC" w:rsidRDefault="00CD10A8" w:rsidP="00CD10A8">
            <w:pPr>
              <w:jc w:val="center"/>
              <w:rPr>
                <w:sz w:val="16"/>
                <w:szCs w:val="16"/>
                <w:lang w:val="en-GB"/>
              </w:rPr>
            </w:pPr>
            <w:r>
              <w:rPr>
                <w:sz w:val="16"/>
                <w:szCs w:val="16"/>
                <w:lang w:val="en-GB"/>
              </w:rPr>
              <w:t>IC – MIC</w:t>
            </w:r>
          </w:p>
        </w:tc>
        <w:tc>
          <w:tcPr>
            <w:tcW w:w="2852" w:type="pct"/>
            <w:tcBorders>
              <w:bottom w:val="single" w:sz="4" w:space="0" w:color="auto"/>
            </w:tcBorders>
            <w:vAlign w:val="center"/>
          </w:tcPr>
          <w:p w14:paraId="575B4925" w14:textId="23F1E384" w:rsidR="00CD10A8" w:rsidRPr="00EF64EC" w:rsidRDefault="00BA06D1" w:rsidP="00CD10A8">
            <w:pPr>
              <w:rPr>
                <w:sz w:val="16"/>
                <w:szCs w:val="16"/>
                <w:lang w:val="en-GB"/>
              </w:rPr>
            </w:pPr>
            <w:r>
              <w:rPr>
                <w:sz w:val="16"/>
                <w:szCs w:val="16"/>
                <w:lang w:val="en-GB"/>
              </w:rPr>
              <w:t xml:space="preserve">Percentage </w:t>
            </w:r>
            <w:r w:rsidRPr="00EF64EC">
              <w:rPr>
                <w:sz w:val="16"/>
                <w:szCs w:val="16"/>
                <w:lang w:val="en-GB"/>
              </w:rPr>
              <w:t xml:space="preserve">of </w:t>
            </w:r>
            <w:r>
              <w:rPr>
                <w:sz w:val="16"/>
                <w:szCs w:val="16"/>
                <w:lang w:val="en-GB"/>
              </w:rPr>
              <w:t>population</w:t>
            </w:r>
            <w:r w:rsidR="00CD10A8">
              <w:rPr>
                <w:sz w:val="16"/>
                <w:szCs w:val="16"/>
                <w:lang w:val="en-GB"/>
              </w:rPr>
              <w:t xml:space="preserve"> </w:t>
            </w:r>
            <w:r w:rsidR="00CD10A8" w:rsidRPr="00EF64EC">
              <w:rPr>
                <w:sz w:val="16"/>
                <w:szCs w:val="16"/>
                <w:lang w:val="en-GB"/>
              </w:rPr>
              <w:t xml:space="preserve">age 15-49 </w:t>
            </w:r>
            <w:r w:rsidR="00CD10A8">
              <w:rPr>
                <w:sz w:val="16"/>
                <w:szCs w:val="16"/>
                <w:lang w:val="en-GB"/>
              </w:rPr>
              <w:t xml:space="preserve">years </w:t>
            </w:r>
            <w:r w:rsidR="00CD10A8" w:rsidRPr="00EF64EC">
              <w:rPr>
                <w:sz w:val="16"/>
                <w:szCs w:val="16"/>
                <w:lang w:val="en-GB"/>
              </w:rPr>
              <w:t>who used a mobile telephone during the last 3 months</w:t>
            </w:r>
          </w:p>
        </w:tc>
        <w:tc>
          <w:tcPr>
            <w:tcW w:w="433" w:type="pct"/>
            <w:tcBorders>
              <w:bottom w:val="single" w:sz="4" w:space="0" w:color="auto"/>
            </w:tcBorders>
            <w:vAlign w:val="center"/>
          </w:tcPr>
          <w:p w14:paraId="6411EED9" w14:textId="77777777" w:rsidR="00CD10A8" w:rsidRPr="00EF64EC" w:rsidRDefault="00CD10A8" w:rsidP="00CD10A8">
            <w:pPr>
              <w:jc w:val="center"/>
              <w:rPr>
                <w:sz w:val="16"/>
                <w:szCs w:val="16"/>
                <w:lang w:val="en-GB"/>
              </w:rPr>
            </w:pPr>
          </w:p>
        </w:tc>
      </w:tr>
      <w:tr w:rsidR="00CD10A8" w:rsidRPr="00EF64EC" w14:paraId="733FE6CA" w14:textId="77777777" w:rsidTr="009033F0">
        <w:trPr>
          <w:cantSplit/>
          <w:jc w:val="center"/>
        </w:trPr>
        <w:tc>
          <w:tcPr>
            <w:tcW w:w="252"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CD10A8" w:rsidRPr="00EF64EC" w:rsidRDefault="00CD10A8" w:rsidP="00CD10A8">
            <w:pPr>
              <w:rPr>
                <w:sz w:val="16"/>
                <w:szCs w:val="16"/>
                <w:lang w:val="en-GB"/>
              </w:rPr>
            </w:pPr>
            <w:r w:rsidRPr="00EF64EC">
              <w:rPr>
                <w:sz w:val="16"/>
                <w:szCs w:val="16"/>
                <w:lang w:val="en-GB"/>
              </w:rPr>
              <w:t>SR.12a</w:t>
            </w:r>
          </w:p>
          <w:p w14:paraId="0C162B61" w14:textId="77777777" w:rsidR="00CD10A8" w:rsidRPr="00EF64EC" w:rsidRDefault="00CD10A8" w:rsidP="00CD10A8">
            <w:pPr>
              <w:rPr>
                <w:sz w:val="16"/>
                <w:szCs w:val="16"/>
                <w:lang w:val="en-GB"/>
              </w:rPr>
            </w:pPr>
            <w:r w:rsidRPr="00EF64EC">
              <w:rPr>
                <w:sz w:val="16"/>
                <w:szCs w:val="16"/>
                <w:lang w:val="en-GB"/>
              </w:rPr>
              <w:t>SR.12b</w:t>
            </w:r>
          </w:p>
        </w:tc>
        <w:tc>
          <w:tcPr>
            <w:tcW w:w="817" w:type="pct"/>
            <w:tcBorders>
              <w:left w:val="single" w:sz="4" w:space="0" w:color="auto"/>
              <w:bottom w:val="single" w:sz="4" w:space="0" w:color="auto"/>
            </w:tcBorders>
            <w:vAlign w:val="center"/>
          </w:tcPr>
          <w:p w14:paraId="498ADCFD" w14:textId="0D8FA969" w:rsidR="00CD10A8" w:rsidRPr="00EF64EC" w:rsidRDefault="00CD10A8" w:rsidP="00CD10A8">
            <w:pPr>
              <w:rPr>
                <w:sz w:val="16"/>
                <w:szCs w:val="16"/>
                <w:lang w:val="en-GB"/>
              </w:rPr>
            </w:pPr>
            <w:r w:rsidRPr="00EF64EC">
              <w:rPr>
                <w:sz w:val="16"/>
                <w:szCs w:val="16"/>
                <w:lang w:val="en-GB"/>
              </w:rPr>
              <w:t>Use of internet</w:t>
            </w:r>
          </w:p>
        </w:tc>
        <w:tc>
          <w:tcPr>
            <w:tcW w:w="315" w:type="pct"/>
            <w:tcBorders>
              <w:bottom w:val="single" w:sz="4" w:space="0" w:color="auto"/>
            </w:tcBorders>
            <w:vAlign w:val="center"/>
          </w:tcPr>
          <w:p w14:paraId="6F4CAAF4" w14:textId="77777777" w:rsidR="00CD10A8" w:rsidRPr="00EF64EC" w:rsidRDefault="00CD10A8" w:rsidP="00CD10A8">
            <w:pPr>
              <w:jc w:val="center"/>
              <w:rPr>
                <w:sz w:val="16"/>
                <w:szCs w:val="16"/>
                <w:lang w:val="en-GB"/>
              </w:rPr>
            </w:pPr>
            <w:r w:rsidRPr="00EF64EC">
              <w:rPr>
                <w:sz w:val="16"/>
                <w:szCs w:val="16"/>
                <w:lang w:val="en-GB"/>
              </w:rPr>
              <w:t>17.8.1</w:t>
            </w:r>
          </w:p>
        </w:tc>
        <w:tc>
          <w:tcPr>
            <w:tcW w:w="331" w:type="pct"/>
            <w:tcBorders>
              <w:bottom w:val="single" w:sz="4" w:space="0" w:color="auto"/>
            </w:tcBorders>
            <w:vAlign w:val="center"/>
          </w:tcPr>
          <w:p w14:paraId="6B4732B2" w14:textId="5C880BDB" w:rsidR="00CD10A8" w:rsidRPr="00EF64EC" w:rsidRDefault="00CD10A8" w:rsidP="00CD10A8">
            <w:pPr>
              <w:jc w:val="center"/>
              <w:rPr>
                <w:sz w:val="16"/>
                <w:szCs w:val="16"/>
                <w:lang w:val="en-GB"/>
              </w:rPr>
            </w:pPr>
            <w:r>
              <w:rPr>
                <w:sz w:val="16"/>
                <w:szCs w:val="16"/>
                <w:lang w:val="en-GB"/>
              </w:rPr>
              <w:t>IC – MIC</w:t>
            </w:r>
          </w:p>
        </w:tc>
        <w:tc>
          <w:tcPr>
            <w:tcW w:w="2852" w:type="pct"/>
            <w:tcBorders>
              <w:bottom w:val="single" w:sz="4" w:space="0" w:color="auto"/>
            </w:tcBorders>
            <w:vAlign w:val="center"/>
          </w:tcPr>
          <w:p w14:paraId="2570D1C6" w14:textId="4BEE957F" w:rsidR="00CD10A8" w:rsidRPr="00EF64EC" w:rsidRDefault="00BA06D1" w:rsidP="00CD10A8">
            <w:pPr>
              <w:rPr>
                <w:sz w:val="16"/>
                <w:szCs w:val="16"/>
                <w:lang w:val="en-GB"/>
              </w:rPr>
            </w:pPr>
            <w:r>
              <w:rPr>
                <w:sz w:val="16"/>
                <w:szCs w:val="16"/>
                <w:lang w:val="en-GB"/>
              </w:rPr>
              <w:t xml:space="preserve">Percentage </w:t>
            </w:r>
            <w:r w:rsidRPr="00EF64EC">
              <w:rPr>
                <w:sz w:val="16"/>
                <w:szCs w:val="16"/>
                <w:lang w:val="en-GB"/>
              </w:rPr>
              <w:t xml:space="preserve">of </w:t>
            </w:r>
            <w:r>
              <w:rPr>
                <w:sz w:val="16"/>
                <w:szCs w:val="16"/>
                <w:lang w:val="en-GB"/>
              </w:rPr>
              <w:t>population</w:t>
            </w:r>
            <w:r w:rsidR="00CD10A8">
              <w:rPr>
                <w:sz w:val="16"/>
                <w:szCs w:val="16"/>
                <w:lang w:val="en-GB"/>
              </w:rPr>
              <w:t xml:space="preserve"> </w:t>
            </w:r>
            <w:r w:rsidR="00CD10A8" w:rsidRPr="00EF64EC">
              <w:rPr>
                <w:sz w:val="16"/>
                <w:szCs w:val="16"/>
                <w:lang w:val="en-GB"/>
              </w:rPr>
              <w:t xml:space="preserve">age 15-49 </w:t>
            </w:r>
            <w:r w:rsidR="00CD10A8">
              <w:rPr>
                <w:sz w:val="16"/>
                <w:szCs w:val="16"/>
                <w:lang w:val="en-GB"/>
              </w:rPr>
              <w:t xml:space="preserve">years </w:t>
            </w:r>
            <w:r w:rsidR="00CD10A8" w:rsidRPr="00EF64EC">
              <w:rPr>
                <w:sz w:val="16"/>
                <w:szCs w:val="16"/>
                <w:lang w:val="en-GB"/>
              </w:rPr>
              <w:t xml:space="preserve">who used the </w:t>
            </w:r>
            <w:proofErr w:type="gramStart"/>
            <w:r w:rsidR="00CD10A8" w:rsidRPr="00EF64EC">
              <w:rPr>
                <w:sz w:val="16"/>
                <w:szCs w:val="16"/>
                <w:lang w:val="en-GB"/>
              </w:rPr>
              <w:t>internet</w:t>
            </w:r>
            <w:proofErr w:type="gramEnd"/>
          </w:p>
          <w:p w14:paraId="742C5D30" w14:textId="1DD4E762" w:rsidR="00CD10A8" w:rsidRPr="005C31BF" w:rsidRDefault="00CD10A8" w:rsidP="00C123FD">
            <w:pPr>
              <w:pStyle w:val="ListParagraph"/>
              <w:numPr>
                <w:ilvl w:val="0"/>
                <w:numId w:val="23"/>
              </w:numPr>
              <w:rPr>
                <w:sz w:val="16"/>
                <w:szCs w:val="16"/>
                <w:lang w:val="en-GB"/>
              </w:rPr>
            </w:pPr>
            <w:r w:rsidRPr="005C31BF">
              <w:rPr>
                <w:sz w:val="16"/>
                <w:szCs w:val="16"/>
                <w:lang w:val="en-GB"/>
              </w:rPr>
              <w:t>during the last 3 months</w:t>
            </w:r>
          </w:p>
          <w:p w14:paraId="64FFE67B" w14:textId="78BE5F31" w:rsidR="00CD10A8" w:rsidRPr="005C31BF" w:rsidRDefault="00CD10A8" w:rsidP="00C123FD">
            <w:pPr>
              <w:pStyle w:val="ListParagraph"/>
              <w:numPr>
                <w:ilvl w:val="0"/>
                <w:numId w:val="23"/>
              </w:numPr>
              <w:rPr>
                <w:sz w:val="16"/>
                <w:szCs w:val="16"/>
                <w:lang w:val="en-GB"/>
              </w:rPr>
            </w:pPr>
            <w:r w:rsidRPr="005C31BF">
              <w:rPr>
                <w:sz w:val="16"/>
                <w:szCs w:val="16"/>
                <w:lang w:val="en-GB"/>
              </w:rPr>
              <w:t>at least once a week during the last 3 months</w:t>
            </w:r>
          </w:p>
        </w:tc>
        <w:tc>
          <w:tcPr>
            <w:tcW w:w="433" w:type="pct"/>
            <w:tcBorders>
              <w:bottom w:val="single" w:sz="4" w:space="0" w:color="auto"/>
            </w:tcBorders>
            <w:vAlign w:val="center"/>
          </w:tcPr>
          <w:p w14:paraId="4839FA30" w14:textId="77777777" w:rsidR="00CD10A8" w:rsidRPr="00EF64EC" w:rsidRDefault="00CD10A8" w:rsidP="00CD10A8">
            <w:pPr>
              <w:jc w:val="center"/>
              <w:rPr>
                <w:sz w:val="16"/>
                <w:szCs w:val="16"/>
                <w:lang w:val="en-GB"/>
              </w:rPr>
            </w:pPr>
          </w:p>
        </w:tc>
      </w:tr>
      <w:tr w:rsidR="00BA06D1" w:rsidRPr="00EF64EC" w14:paraId="11C420BE" w14:textId="77777777" w:rsidTr="009033F0">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5C0573CE" w14:textId="77777777" w:rsidR="00BA06D1" w:rsidRDefault="00BA06D1" w:rsidP="00BA06D1">
            <w:pPr>
              <w:rPr>
                <w:sz w:val="16"/>
                <w:szCs w:val="16"/>
                <w:lang w:val="en-GB"/>
              </w:rPr>
            </w:pPr>
            <w:r w:rsidRPr="00EF64EC">
              <w:rPr>
                <w:sz w:val="16"/>
                <w:szCs w:val="16"/>
                <w:lang w:val="en-GB"/>
              </w:rPr>
              <w:t>SR.13</w:t>
            </w:r>
            <w:r>
              <w:rPr>
                <w:sz w:val="16"/>
                <w:szCs w:val="16"/>
                <w:lang w:val="en-GB"/>
              </w:rPr>
              <w:t>a</w:t>
            </w:r>
          </w:p>
          <w:p w14:paraId="7585CE0A" w14:textId="07F97FB2" w:rsidR="00BA06D1" w:rsidRPr="00EF64EC" w:rsidRDefault="00BA06D1" w:rsidP="00BA06D1">
            <w:pPr>
              <w:rPr>
                <w:sz w:val="16"/>
                <w:szCs w:val="16"/>
                <w:lang w:val="en-GB"/>
              </w:rPr>
            </w:pPr>
            <w:r>
              <w:rPr>
                <w:sz w:val="16"/>
                <w:szCs w:val="16"/>
                <w:lang w:val="en-GB"/>
              </w:rPr>
              <w:t>SR.13b</w:t>
            </w:r>
          </w:p>
        </w:tc>
        <w:tc>
          <w:tcPr>
            <w:tcW w:w="817" w:type="pct"/>
            <w:tcBorders>
              <w:left w:val="single" w:sz="4" w:space="0" w:color="auto"/>
            </w:tcBorders>
            <w:vAlign w:val="center"/>
          </w:tcPr>
          <w:p w14:paraId="293E3CD0" w14:textId="715764E5" w:rsidR="00BA06D1" w:rsidRPr="00EF64EC" w:rsidRDefault="00BA06D1" w:rsidP="00BA06D1">
            <w:pPr>
              <w:rPr>
                <w:sz w:val="16"/>
                <w:szCs w:val="16"/>
                <w:lang w:val="en-GB"/>
              </w:rPr>
            </w:pPr>
            <w:r w:rsidRPr="00EF64EC">
              <w:rPr>
                <w:sz w:val="16"/>
                <w:szCs w:val="16"/>
                <w:lang w:val="en-GB"/>
              </w:rPr>
              <w:t>ICT skills</w:t>
            </w:r>
          </w:p>
        </w:tc>
        <w:tc>
          <w:tcPr>
            <w:tcW w:w="315" w:type="pct"/>
            <w:vAlign w:val="center"/>
          </w:tcPr>
          <w:p w14:paraId="53AFAFAF" w14:textId="77777777" w:rsidR="00BA06D1" w:rsidRPr="00EF64EC" w:rsidRDefault="00BA06D1" w:rsidP="00BA06D1">
            <w:pPr>
              <w:jc w:val="center"/>
              <w:rPr>
                <w:sz w:val="16"/>
                <w:szCs w:val="16"/>
                <w:lang w:val="en-GB"/>
              </w:rPr>
            </w:pPr>
            <w:r w:rsidRPr="00EF64EC">
              <w:rPr>
                <w:sz w:val="16"/>
                <w:szCs w:val="16"/>
                <w:lang w:val="en-GB"/>
              </w:rPr>
              <w:t>4.4.1</w:t>
            </w:r>
          </w:p>
        </w:tc>
        <w:tc>
          <w:tcPr>
            <w:tcW w:w="331" w:type="pct"/>
            <w:vAlign w:val="center"/>
          </w:tcPr>
          <w:p w14:paraId="15F3A84A" w14:textId="5E70B619" w:rsidR="00BA06D1" w:rsidRPr="00EF64EC" w:rsidRDefault="00BA06D1" w:rsidP="00BA06D1">
            <w:pPr>
              <w:jc w:val="center"/>
              <w:rPr>
                <w:sz w:val="16"/>
                <w:szCs w:val="16"/>
                <w:lang w:val="en-GB"/>
              </w:rPr>
            </w:pPr>
            <w:r>
              <w:rPr>
                <w:sz w:val="16"/>
                <w:szCs w:val="16"/>
                <w:lang w:val="en-GB"/>
              </w:rPr>
              <w:t>IC – MIC</w:t>
            </w:r>
          </w:p>
        </w:tc>
        <w:tc>
          <w:tcPr>
            <w:tcW w:w="2852" w:type="pct"/>
            <w:vAlign w:val="center"/>
          </w:tcPr>
          <w:p w14:paraId="255C4F54" w14:textId="41CE802D" w:rsidR="00BA06D1" w:rsidRDefault="00BA06D1" w:rsidP="00BA06D1">
            <w:pPr>
              <w:rPr>
                <w:sz w:val="16"/>
                <w:szCs w:val="16"/>
                <w:lang w:val="en-GB"/>
              </w:rPr>
            </w:pPr>
            <w:r>
              <w:rPr>
                <w:sz w:val="16"/>
                <w:szCs w:val="16"/>
                <w:lang w:val="en-GB"/>
              </w:rPr>
              <w:t xml:space="preserve">Percentage </w:t>
            </w:r>
            <w:r w:rsidRPr="00EF64EC">
              <w:rPr>
                <w:sz w:val="16"/>
                <w:szCs w:val="16"/>
                <w:lang w:val="en-GB"/>
              </w:rPr>
              <w:t xml:space="preserve">of </w:t>
            </w:r>
            <w:r>
              <w:rPr>
                <w:sz w:val="16"/>
                <w:szCs w:val="16"/>
                <w:lang w:val="en-GB"/>
              </w:rPr>
              <w:t xml:space="preserve">population </w:t>
            </w:r>
            <w:r w:rsidRPr="00EF64EC">
              <w:rPr>
                <w:sz w:val="16"/>
                <w:szCs w:val="16"/>
                <w:lang w:val="en-GB"/>
              </w:rPr>
              <w:t>who have carried out at least one specific computer related activit</w:t>
            </w:r>
            <w:r>
              <w:rPr>
                <w:sz w:val="16"/>
                <w:szCs w:val="16"/>
                <w:lang w:val="en-GB"/>
              </w:rPr>
              <w:t xml:space="preserve">y </w:t>
            </w:r>
            <w:r w:rsidRPr="00FB3887">
              <w:rPr>
                <w:sz w:val="16"/>
                <w:szCs w:val="16"/>
                <w:lang w:val="en-GB"/>
              </w:rPr>
              <w:t xml:space="preserve">during the last 3 </w:t>
            </w:r>
            <w:proofErr w:type="gramStart"/>
            <w:r w:rsidRPr="00FB3887">
              <w:rPr>
                <w:sz w:val="16"/>
                <w:szCs w:val="16"/>
                <w:lang w:val="en-GB"/>
              </w:rPr>
              <w:t>months</w:t>
            </w:r>
            <w:proofErr w:type="gramEnd"/>
          </w:p>
          <w:p w14:paraId="09018CB7" w14:textId="61974C1A" w:rsidR="00BA06D1" w:rsidRDefault="00BA06D1" w:rsidP="00C123FD">
            <w:pPr>
              <w:pStyle w:val="ListParagraph"/>
              <w:numPr>
                <w:ilvl w:val="0"/>
                <w:numId w:val="25"/>
              </w:numPr>
              <w:rPr>
                <w:sz w:val="16"/>
                <w:szCs w:val="16"/>
                <w:lang w:val="en-GB"/>
              </w:rPr>
            </w:pPr>
            <w:r>
              <w:rPr>
                <w:sz w:val="16"/>
                <w:szCs w:val="16"/>
                <w:lang w:val="en-GB"/>
              </w:rPr>
              <w:t>age 15-24</w:t>
            </w:r>
          </w:p>
          <w:p w14:paraId="3F8BDEF2" w14:textId="73D038F0" w:rsidR="00BA06D1" w:rsidRPr="00E713AF" w:rsidRDefault="00BA06D1" w:rsidP="00C123FD">
            <w:pPr>
              <w:pStyle w:val="ListParagraph"/>
              <w:numPr>
                <w:ilvl w:val="0"/>
                <w:numId w:val="25"/>
              </w:numPr>
              <w:rPr>
                <w:sz w:val="16"/>
                <w:szCs w:val="16"/>
                <w:lang w:val="en-GB"/>
              </w:rPr>
            </w:pPr>
            <w:r>
              <w:rPr>
                <w:sz w:val="16"/>
                <w:szCs w:val="16"/>
                <w:lang w:val="en-GB"/>
              </w:rPr>
              <w:t>age 15-49</w:t>
            </w:r>
          </w:p>
        </w:tc>
        <w:tc>
          <w:tcPr>
            <w:tcW w:w="433" w:type="pct"/>
            <w:vAlign w:val="center"/>
          </w:tcPr>
          <w:p w14:paraId="73F4CF5D" w14:textId="77777777" w:rsidR="00BA06D1" w:rsidRPr="00EF64EC" w:rsidRDefault="00BA06D1" w:rsidP="00BA06D1">
            <w:pPr>
              <w:jc w:val="center"/>
              <w:rPr>
                <w:sz w:val="16"/>
                <w:szCs w:val="16"/>
                <w:lang w:val="en-GB"/>
              </w:rPr>
            </w:pPr>
          </w:p>
        </w:tc>
      </w:tr>
      <w:tr w:rsidR="00184895" w:rsidRPr="00EF64EC" w14:paraId="4D479FAA" w14:textId="77777777" w:rsidTr="009033F0">
        <w:trPr>
          <w:cantSplit/>
          <w:jc w:val="center"/>
        </w:trPr>
        <w:tc>
          <w:tcPr>
            <w:tcW w:w="252"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17"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15" w:type="pct"/>
            <w:vAlign w:val="center"/>
          </w:tcPr>
          <w:p w14:paraId="52787F5B" w14:textId="77777777" w:rsidR="00184895" w:rsidRPr="00EF64EC" w:rsidRDefault="00184895" w:rsidP="00184895">
            <w:pPr>
              <w:jc w:val="center"/>
              <w:rPr>
                <w:sz w:val="16"/>
                <w:szCs w:val="16"/>
                <w:lang w:val="en-GB"/>
              </w:rPr>
            </w:pPr>
          </w:p>
        </w:tc>
        <w:tc>
          <w:tcPr>
            <w:tcW w:w="331"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52"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433"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9033F0">
        <w:trPr>
          <w:cantSplit/>
          <w:jc w:val="center"/>
        </w:trPr>
        <w:tc>
          <w:tcPr>
            <w:tcW w:w="252"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17"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Prevalence of children with one or both parents dead</w:t>
            </w:r>
          </w:p>
        </w:tc>
        <w:tc>
          <w:tcPr>
            <w:tcW w:w="315" w:type="pct"/>
            <w:vAlign w:val="center"/>
          </w:tcPr>
          <w:p w14:paraId="01C23909" w14:textId="77777777" w:rsidR="00184895" w:rsidRPr="00EF64EC" w:rsidRDefault="00184895" w:rsidP="00184895">
            <w:pPr>
              <w:jc w:val="center"/>
              <w:rPr>
                <w:sz w:val="16"/>
                <w:szCs w:val="16"/>
                <w:lang w:val="en-GB"/>
              </w:rPr>
            </w:pPr>
          </w:p>
        </w:tc>
        <w:tc>
          <w:tcPr>
            <w:tcW w:w="331"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52"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parents dead</w:t>
            </w:r>
          </w:p>
        </w:tc>
        <w:tc>
          <w:tcPr>
            <w:tcW w:w="433"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9033F0">
        <w:trPr>
          <w:cantSplit/>
          <w:jc w:val="center"/>
        </w:trPr>
        <w:tc>
          <w:tcPr>
            <w:tcW w:w="252"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lastRenderedPageBreak/>
              <w:t>SR.20</w:t>
            </w:r>
          </w:p>
        </w:tc>
        <w:tc>
          <w:tcPr>
            <w:tcW w:w="817"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15"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1"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52"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433"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2A7586F1" w14:textId="77777777" w:rsidR="00DC79D6" w:rsidRPr="00EF64EC" w:rsidRDefault="00DC79D6" w:rsidP="00184895"/>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2268"/>
        <w:gridCol w:w="849"/>
        <w:gridCol w:w="317"/>
        <w:gridCol w:w="671"/>
        <w:gridCol w:w="7939"/>
        <w:gridCol w:w="1163"/>
      </w:tblGrid>
      <w:tr w:rsidR="00FC52D4" w:rsidRPr="00EF64EC" w14:paraId="65332D7D" w14:textId="77777777" w:rsidTr="009033F0">
        <w:trPr>
          <w:cantSplit/>
          <w:trHeight w:val="386"/>
          <w:tblHeader/>
          <w:jc w:val="center"/>
        </w:trPr>
        <w:tc>
          <w:tcPr>
            <w:tcW w:w="106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12A36688" w:rsidR="00FC52D4" w:rsidRPr="00EF64EC" w:rsidRDefault="00FC52D4" w:rsidP="00FC52D4">
            <w:pPr>
              <w:rPr>
                <w:sz w:val="20"/>
                <w:lang w:val="en-GB"/>
              </w:rPr>
            </w:pPr>
            <w:r w:rsidRPr="00EF64EC">
              <w:rPr>
                <w:b/>
                <w:sz w:val="20"/>
                <w:lang w:val="en-GB"/>
              </w:rPr>
              <w:t>MICS INDICATOR</w:t>
            </w:r>
          </w:p>
        </w:tc>
        <w:tc>
          <w:tcPr>
            <w:tcW w:w="305" w:type="pct"/>
            <w:tcBorders>
              <w:top w:val="single" w:sz="12" w:space="0" w:color="auto"/>
              <w:left w:val="single" w:sz="2" w:space="0" w:color="auto"/>
              <w:bottom w:val="single" w:sz="12" w:space="0" w:color="auto"/>
              <w:right w:val="single" w:sz="2" w:space="0" w:color="auto"/>
            </w:tcBorders>
            <w:vAlign w:val="center"/>
          </w:tcPr>
          <w:p w14:paraId="2D1EAA7E" w14:textId="6526BD36" w:rsidR="00FC52D4" w:rsidRPr="00EF64EC" w:rsidRDefault="00FC52D4" w:rsidP="009033F0">
            <w:pPr>
              <w:jc w:val="center"/>
              <w:rPr>
                <w:b/>
                <w:sz w:val="20"/>
                <w:lang w:val="en-GB"/>
              </w:rPr>
            </w:pPr>
            <w:r>
              <w:rPr>
                <w:b/>
                <w:sz w:val="20"/>
                <w:lang w:val="en-GB"/>
              </w:rPr>
              <w:t>SDG</w:t>
            </w:r>
            <w:r>
              <w:rPr>
                <w:sz w:val="16"/>
                <w:szCs w:val="16"/>
                <w:vertAlign w:val="superscript"/>
                <w:lang w:val="en-GB"/>
              </w:rPr>
              <w:t>2</w:t>
            </w:r>
          </w:p>
        </w:tc>
        <w:tc>
          <w:tcPr>
            <w:tcW w:w="355" w:type="pct"/>
            <w:gridSpan w:val="2"/>
            <w:tcBorders>
              <w:top w:val="single" w:sz="12" w:space="0" w:color="auto"/>
              <w:left w:val="single" w:sz="2" w:space="0" w:color="auto"/>
              <w:bottom w:val="single" w:sz="12" w:space="0" w:color="auto"/>
              <w:right w:val="single" w:sz="2" w:space="0" w:color="auto"/>
            </w:tcBorders>
            <w:vAlign w:val="center"/>
          </w:tcPr>
          <w:p w14:paraId="010E74E4" w14:textId="77777777" w:rsidR="00FC52D4" w:rsidRDefault="00FC52D4" w:rsidP="009033F0">
            <w:pPr>
              <w:jc w:val="center"/>
              <w:rPr>
                <w:b/>
                <w:sz w:val="20"/>
                <w:lang w:val="en-GB"/>
              </w:rPr>
            </w:pPr>
            <w:r>
              <w:rPr>
                <w:b/>
                <w:sz w:val="20"/>
                <w:lang w:val="en-GB"/>
              </w:rPr>
              <w:t>Topic/</w:t>
            </w:r>
          </w:p>
          <w:p w14:paraId="0C7F6E08" w14:textId="182AECE2" w:rsidR="00FC52D4" w:rsidRPr="00EF64EC" w:rsidRDefault="00FC52D4" w:rsidP="009033F0">
            <w:pPr>
              <w:jc w:val="center"/>
              <w:rPr>
                <w:b/>
                <w:sz w:val="20"/>
                <w:lang w:val="en-GB"/>
              </w:rPr>
            </w:pPr>
            <w:r>
              <w:rPr>
                <w:b/>
                <w:sz w:val="20"/>
                <w:lang w:val="en-GB"/>
              </w:rPr>
              <w:t>Module</w:t>
            </w:r>
            <w:r>
              <w:rPr>
                <w:sz w:val="16"/>
                <w:szCs w:val="16"/>
                <w:vertAlign w:val="superscript"/>
                <w:lang w:val="en-GB"/>
              </w:rPr>
              <w:t>3</w:t>
            </w:r>
          </w:p>
        </w:tc>
        <w:tc>
          <w:tcPr>
            <w:tcW w:w="2853" w:type="pct"/>
            <w:tcBorders>
              <w:top w:val="single" w:sz="12" w:space="0" w:color="auto"/>
              <w:left w:val="single" w:sz="2" w:space="0" w:color="auto"/>
              <w:bottom w:val="single" w:sz="12" w:space="0" w:color="auto"/>
              <w:right w:val="single" w:sz="2" w:space="0" w:color="auto"/>
            </w:tcBorders>
            <w:vAlign w:val="center"/>
          </w:tcPr>
          <w:p w14:paraId="0FACDC9C" w14:textId="227778F5" w:rsidR="00FC52D4" w:rsidRPr="00EF64EC" w:rsidRDefault="00FC52D4" w:rsidP="00FC52D4">
            <w:pPr>
              <w:rPr>
                <w:b/>
                <w:sz w:val="20"/>
                <w:lang w:val="en-GB"/>
              </w:rPr>
            </w:pPr>
            <w:r>
              <w:rPr>
                <w:b/>
                <w:sz w:val="20"/>
                <w:lang w:val="en-GB"/>
              </w:rPr>
              <w:t>Definition</w:t>
            </w:r>
            <w:r>
              <w:rPr>
                <w:sz w:val="16"/>
                <w:szCs w:val="16"/>
                <w:vertAlign w:val="superscript"/>
                <w:lang w:val="en-GB"/>
              </w:rPr>
              <w:t>4</w:t>
            </w:r>
          </w:p>
        </w:tc>
        <w:tc>
          <w:tcPr>
            <w:tcW w:w="417" w:type="pct"/>
            <w:tcBorders>
              <w:top w:val="single" w:sz="12" w:space="0" w:color="auto"/>
              <w:left w:val="single" w:sz="2" w:space="0" w:color="auto"/>
              <w:bottom w:val="single" w:sz="12" w:space="0" w:color="auto"/>
              <w:right w:val="single" w:sz="2" w:space="0" w:color="auto"/>
            </w:tcBorders>
            <w:vAlign w:val="center"/>
          </w:tcPr>
          <w:p w14:paraId="4714359A" w14:textId="77777777" w:rsidR="00FC52D4" w:rsidRDefault="00FC52D4" w:rsidP="00FC52D4">
            <w:pPr>
              <w:jc w:val="center"/>
              <w:rPr>
                <w:b/>
                <w:sz w:val="20"/>
                <w:lang w:val="en-GB"/>
              </w:rPr>
            </w:pPr>
            <w:r>
              <w:rPr>
                <w:b/>
                <w:sz w:val="20"/>
                <w:lang w:val="en-GB"/>
              </w:rPr>
              <w:t>Table</w:t>
            </w:r>
          </w:p>
          <w:p w14:paraId="75980CE2" w14:textId="6D592065" w:rsidR="00FC52D4" w:rsidRPr="00EF64EC" w:rsidRDefault="00FC52D4" w:rsidP="00FC52D4">
            <w:pPr>
              <w:jc w:val="center"/>
              <w:rPr>
                <w:b/>
                <w:sz w:val="20"/>
                <w:lang w:val="en-GB"/>
              </w:rPr>
            </w:pPr>
            <w:r>
              <w:rPr>
                <w:b/>
                <w:sz w:val="20"/>
                <w:lang w:val="en-GB"/>
              </w:rPr>
              <w:t>number</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6"/>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9033F0">
        <w:trPr>
          <w:cantSplit/>
          <w:jc w:val="center"/>
        </w:trPr>
        <w:tc>
          <w:tcPr>
            <w:tcW w:w="254"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815"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05"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5"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53"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417"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9033F0">
        <w:trPr>
          <w:cantSplit/>
          <w:jc w:val="center"/>
        </w:trPr>
        <w:tc>
          <w:tcPr>
            <w:tcW w:w="254"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815"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05" w:type="pct"/>
            <w:vAlign w:val="center"/>
          </w:tcPr>
          <w:p w14:paraId="262649A9" w14:textId="77777777" w:rsidR="00184895" w:rsidRPr="00EF64EC" w:rsidRDefault="00184895" w:rsidP="00184895">
            <w:pPr>
              <w:jc w:val="center"/>
              <w:rPr>
                <w:sz w:val="16"/>
                <w:szCs w:val="16"/>
                <w:lang w:val="en-GB"/>
              </w:rPr>
            </w:pPr>
          </w:p>
        </w:tc>
        <w:tc>
          <w:tcPr>
            <w:tcW w:w="355"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53"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417"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9033F0">
        <w:trPr>
          <w:cantSplit/>
          <w:jc w:val="center"/>
        </w:trPr>
        <w:tc>
          <w:tcPr>
            <w:tcW w:w="254"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815"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05" w:type="pct"/>
            <w:vAlign w:val="center"/>
          </w:tcPr>
          <w:p w14:paraId="522441E5" w14:textId="77777777" w:rsidR="00184895" w:rsidRPr="00EF64EC" w:rsidRDefault="00184895" w:rsidP="00184895">
            <w:pPr>
              <w:jc w:val="center"/>
              <w:rPr>
                <w:sz w:val="16"/>
                <w:szCs w:val="16"/>
                <w:lang w:val="en-GB"/>
              </w:rPr>
            </w:pPr>
          </w:p>
        </w:tc>
        <w:tc>
          <w:tcPr>
            <w:tcW w:w="355"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53"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417"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9033F0">
        <w:trPr>
          <w:cantSplit/>
          <w:jc w:val="center"/>
        </w:trPr>
        <w:tc>
          <w:tcPr>
            <w:tcW w:w="254"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815"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05" w:type="pct"/>
            <w:vAlign w:val="center"/>
          </w:tcPr>
          <w:p w14:paraId="051EDF65" w14:textId="77777777" w:rsidR="00184895" w:rsidRPr="00EF64EC" w:rsidRDefault="00184895" w:rsidP="00184895">
            <w:pPr>
              <w:jc w:val="center"/>
              <w:rPr>
                <w:sz w:val="16"/>
                <w:szCs w:val="16"/>
                <w:lang w:val="en-GB"/>
              </w:rPr>
            </w:pPr>
          </w:p>
        </w:tc>
        <w:tc>
          <w:tcPr>
            <w:tcW w:w="355"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53"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417"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9033F0">
        <w:trPr>
          <w:cantSplit/>
          <w:jc w:val="center"/>
        </w:trPr>
        <w:tc>
          <w:tcPr>
            <w:tcW w:w="254"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815"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05"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5"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53"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417"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A8F6BD8" w:rsidR="00184895" w:rsidRPr="00EF64EC" w:rsidRDefault="00184895" w:rsidP="00184895"/>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247"/>
        <w:gridCol w:w="852"/>
        <w:gridCol w:w="991"/>
        <w:gridCol w:w="7937"/>
        <w:gridCol w:w="1166"/>
      </w:tblGrid>
      <w:tr w:rsidR="00FC52D4" w:rsidRPr="00EF64EC" w14:paraId="7386B60A" w14:textId="77777777" w:rsidTr="009033F0">
        <w:trPr>
          <w:cantSplit/>
          <w:trHeight w:val="386"/>
          <w:tblHeader/>
          <w:jc w:val="center"/>
        </w:trPr>
        <w:tc>
          <w:tcPr>
            <w:tcW w:w="106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0CE0FB94" w:rsidR="00FC52D4" w:rsidRPr="00EF64EC" w:rsidRDefault="00FC52D4" w:rsidP="00FC52D4">
            <w:pPr>
              <w:rPr>
                <w:sz w:val="20"/>
                <w:lang w:val="en-GB"/>
              </w:rPr>
            </w:pPr>
            <w:r w:rsidRPr="00EF64EC">
              <w:rPr>
                <w:b/>
                <w:sz w:val="20"/>
                <w:lang w:val="en-GB"/>
              </w:rPr>
              <w:t>MICS INDICATOR</w:t>
            </w:r>
          </w:p>
        </w:tc>
        <w:tc>
          <w:tcPr>
            <w:tcW w:w="306" w:type="pct"/>
            <w:tcBorders>
              <w:top w:val="single" w:sz="12" w:space="0" w:color="auto"/>
              <w:left w:val="single" w:sz="2" w:space="0" w:color="auto"/>
              <w:bottom w:val="single" w:sz="12" w:space="0" w:color="auto"/>
              <w:right w:val="single" w:sz="2" w:space="0" w:color="auto"/>
            </w:tcBorders>
            <w:vAlign w:val="center"/>
          </w:tcPr>
          <w:p w14:paraId="7CBA5E23" w14:textId="2088FBC6" w:rsidR="00FC52D4" w:rsidRPr="00EF64EC" w:rsidRDefault="00FC52D4" w:rsidP="00FC52D4">
            <w:pPr>
              <w:jc w:val="center"/>
              <w:rPr>
                <w:b/>
                <w:sz w:val="20"/>
                <w:lang w:val="en-GB"/>
              </w:rPr>
            </w:pPr>
            <w:r>
              <w:rPr>
                <w:b/>
                <w:sz w:val="20"/>
                <w:lang w:val="en-GB"/>
              </w:rPr>
              <w:t>SDG</w:t>
            </w:r>
            <w:r>
              <w:rPr>
                <w:sz w:val="16"/>
                <w:szCs w:val="16"/>
                <w:vertAlign w:val="superscript"/>
                <w:lang w:val="en-GB"/>
              </w:rPr>
              <w:t>2</w:t>
            </w:r>
          </w:p>
        </w:tc>
        <w:tc>
          <w:tcPr>
            <w:tcW w:w="356" w:type="pct"/>
            <w:tcBorders>
              <w:top w:val="single" w:sz="12" w:space="0" w:color="auto"/>
              <w:left w:val="single" w:sz="2" w:space="0" w:color="auto"/>
              <w:bottom w:val="single" w:sz="12" w:space="0" w:color="auto"/>
              <w:right w:val="single" w:sz="2" w:space="0" w:color="auto"/>
            </w:tcBorders>
            <w:vAlign w:val="center"/>
          </w:tcPr>
          <w:p w14:paraId="3773C690" w14:textId="77777777" w:rsidR="00FC52D4" w:rsidRDefault="00FC52D4" w:rsidP="00FC52D4">
            <w:pPr>
              <w:jc w:val="center"/>
              <w:rPr>
                <w:b/>
                <w:sz w:val="20"/>
                <w:lang w:val="en-GB"/>
              </w:rPr>
            </w:pPr>
            <w:r>
              <w:rPr>
                <w:b/>
                <w:sz w:val="20"/>
                <w:lang w:val="en-GB"/>
              </w:rPr>
              <w:t>Topic/</w:t>
            </w:r>
          </w:p>
          <w:p w14:paraId="14BA5915" w14:textId="6F955B2D" w:rsidR="00FC52D4" w:rsidRPr="00EF64EC" w:rsidRDefault="00FC52D4" w:rsidP="00FC52D4">
            <w:pPr>
              <w:jc w:val="center"/>
              <w:rPr>
                <w:b/>
                <w:sz w:val="20"/>
                <w:lang w:val="en-GB"/>
              </w:rPr>
            </w:pPr>
            <w:r>
              <w:rPr>
                <w:b/>
                <w:sz w:val="20"/>
                <w:lang w:val="en-GB"/>
              </w:rPr>
              <w:t>Module</w:t>
            </w:r>
            <w:r>
              <w:rPr>
                <w:sz w:val="16"/>
                <w:szCs w:val="16"/>
                <w:vertAlign w:val="superscript"/>
                <w:lang w:val="en-GB"/>
              </w:rPr>
              <w:t>3</w:t>
            </w:r>
          </w:p>
        </w:tc>
        <w:tc>
          <w:tcPr>
            <w:tcW w:w="2851" w:type="pct"/>
            <w:tcBorders>
              <w:top w:val="single" w:sz="12" w:space="0" w:color="auto"/>
              <w:left w:val="single" w:sz="2" w:space="0" w:color="auto"/>
              <w:bottom w:val="single" w:sz="12" w:space="0" w:color="auto"/>
              <w:right w:val="single" w:sz="2" w:space="0" w:color="auto"/>
            </w:tcBorders>
            <w:vAlign w:val="center"/>
          </w:tcPr>
          <w:p w14:paraId="4BF8318D" w14:textId="21A851FE" w:rsidR="00FC52D4" w:rsidRPr="00EF64EC" w:rsidRDefault="00FC52D4" w:rsidP="00FC52D4">
            <w:pPr>
              <w:rPr>
                <w:b/>
                <w:sz w:val="20"/>
                <w:lang w:val="en-GB"/>
              </w:rPr>
            </w:pPr>
            <w:r>
              <w:rPr>
                <w:b/>
                <w:sz w:val="20"/>
                <w:lang w:val="en-GB"/>
              </w:rPr>
              <w:t>Definition</w:t>
            </w:r>
            <w:r>
              <w:rPr>
                <w:sz w:val="16"/>
                <w:szCs w:val="16"/>
                <w:vertAlign w:val="superscript"/>
                <w:lang w:val="en-GB"/>
              </w:rPr>
              <w:t>4</w:t>
            </w:r>
          </w:p>
        </w:tc>
        <w:tc>
          <w:tcPr>
            <w:tcW w:w="418" w:type="pct"/>
            <w:tcBorders>
              <w:top w:val="single" w:sz="12" w:space="0" w:color="auto"/>
              <w:left w:val="single" w:sz="2" w:space="0" w:color="auto"/>
              <w:bottom w:val="single" w:sz="12" w:space="0" w:color="auto"/>
              <w:right w:val="single" w:sz="2" w:space="0" w:color="auto"/>
            </w:tcBorders>
            <w:vAlign w:val="center"/>
          </w:tcPr>
          <w:p w14:paraId="29D3B5A2" w14:textId="77777777" w:rsidR="00FC52D4" w:rsidRDefault="00FC52D4" w:rsidP="00FC52D4">
            <w:pPr>
              <w:jc w:val="center"/>
              <w:rPr>
                <w:b/>
                <w:sz w:val="20"/>
                <w:lang w:val="en-GB"/>
              </w:rPr>
            </w:pPr>
            <w:r>
              <w:rPr>
                <w:b/>
                <w:sz w:val="20"/>
                <w:lang w:val="en-GB"/>
              </w:rPr>
              <w:t>Table</w:t>
            </w:r>
          </w:p>
          <w:p w14:paraId="0B91CD89" w14:textId="39EBD388" w:rsidR="00FC52D4" w:rsidRPr="00EF64EC" w:rsidRDefault="00FC52D4" w:rsidP="00FC52D4">
            <w:pPr>
              <w:jc w:val="center"/>
              <w:rPr>
                <w:b/>
                <w:sz w:val="20"/>
                <w:lang w:val="en-GB"/>
              </w:rPr>
            </w:pPr>
            <w:r>
              <w:rPr>
                <w:b/>
                <w:sz w:val="20"/>
                <w:lang w:val="en-GB"/>
              </w:rPr>
              <w:t>number</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9033F0">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0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06"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51"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418" w:type="pct"/>
            <w:vAlign w:val="center"/>
          </w:tcPr>
          <w:p w14:paraId="479D5381" w14:textId="77777777" w:rsidR="00184895" w:rsidRPr="00EF64EC" w:rsidRDefault="00184895" w:rsidP="005C31BF">
            <w:pPr>
              <w:jc w:val="center"/>
              <w:rPr>
                <w:sz w:val="16"/>
                <w:szCs w:val="16"/>
                <w:lang w:val="en-GB"/>
              </w:rPr>
            </w:pPr>
          </w:p>
        </w:tc>
      </w:tr>
      <w:tr w:rsidR="00184895" w:rsidRPr="00EF64EC" w14:paraId="0C76AE89" w14:textId="77777777" w:rsidTr="009033F0">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0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06"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51"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418" w:type="pct"/>
            <w:vAlign w:val="center"/>
          </w:tcPr>
          <w:p w14:paraId="7B2D1B21" w14:textId="77777777" w:rsidR="00184895" w:rsidRPr="00EF64EC" w:rsidRDefault="00184895" w:rsidP="005C31BF">
            <w:pPr>
              <w:jc w:val="center"/>
              <w:rPr>
                <w:sz w:val="16"/>
                <w:szCs w:val="16"/>
                <w:lang w:val="en-GB"/>
              </w:rPr>
            </w:pPr>
          </w:p>
        </w:tc>
      </w:tr>
      <w:tr w:rsidR="00184895" w:rsidRPr="00EF64EC" w14:paraId="54AF680E"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2C55D7" w:rsidRDefault="00184895" w:rsidP="00184895">
            <w:pPr>
              <w:rPr>
                <w:sz w:val="16"/>
                <w:szCs w:val="16"/>
                <w:lang w:val="en-GB"/>
              </w:rPr>
            </w:pPr>
            <w:r w:rsidRPr="002C55D7">
              <w:rPr>
                <w:sz w:val="16"/>
                <w:szCs w:val="16"/>
                <w:lang w:val="en-GB"/>
              </w:rPr>
              <w:t>TM.5a</w:t>
            </w:r>
          </w:p>
          <w:p w14:paraId="1A3C3ABD" w14:textId="77777777" w:rsidR="00184895" w:rsidRPr="002C55D7" w:rsidRDefault="00184895" w:rsidP="00184895">
            <w:pPr>
              <w:rPr>
                <w:sz w:val="16"/>
                <w:szCs w:val="16"/>
                <w:lang w:val="en-GB"/>
              </w:rPr>
            </w:pPr>
            <w:r w:rsidRPr="002C55D7">
              <w:rPr>
                <w:sz w:val="16"/>
                <w:szCs w:val="16"/>
                <w:lang w:val="en-GB"/>
              </w:rPr>
              <w:t>TM.5b</w:t>
            </w:r>
          </w:p>
          <w:p w14:paraId="13A62B65" w14:textId="77777777" w:rsidR="00184895" w:rsidRPr="002C55D7" w:rsidRDefault="00184895" w:rsidP="00184895">
            <w:pPr>
              <w:rPr>
                <w:sz w:val="16"/>
                <w:szCs w:val="16"/>
                <w:lang w:val="en-GB"/>
              </w:rPr>
            </w:pPr>
            <w:r w:rsidRPr="002C55D7">
              <w:rPr>
                <w:sz w:val="16"/>
                <w:szCs w:val="16"/>
                <w:lang w:val="en-GB"/>
              </w:rPr>
              <w:t>TM.5c</w:t>
            </w:r>
          </w:p>
        </w:tc>
        <w:tc>
          <w:tcPr>
            <w:tcW w:w="80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06" w:type="pct"/>
            <w:vAlign w:val="center"/>
          </w:tcPr>
          <w:p w14:paraId="48DCA541" w14:textId="7A3A33B4" w:rsidR="00184895" w:rsidRPr="00EF64EC" w:rsidRDefault="001F1AE0" w:rsidP="00184895">
            <w:pPr>
              <w:jc w:val="center"/>
              <w:rPr>
                <w:sz w:val="16"/>
                <w:szCs w:val="16"/>
                <w:lang w:val="en-GB"/>
              </w:rPr>
            </w:pPr>
            <w:r>
              <w:rPr>
                <w:sz w:val="16"/>
                <w:szCs w:val="16"/>
                <w:lang w:val="en-GB"/>
              </w:rPr>
              <w:t>3.8.1</w:t>
            </w:r>
          </w:p>
        </w:tc>
        <w:tc>
          <w:tcPr>
            <w:tcW w:w="356" w:type="pct"/>
            <w:vAlign w:val="center"/>
          </w:tcPr>
          <w:p w14:paraId="53BC9065" w14:textId="5E52FFE2" w:rsidR="00184895" w:rsidRPr="00EF64EC" w:rsidRDefault="00285BAB" w:rsidP="00184895">
            <w:pPr>
              <w:jc w:val="center"/>
              <w:rPr>
                <w:sz w:val="16"/>
                <w:szCs w:val="16"/>
                <w:lang w:val="en-GB"/>
              </w:rPr>
            </w:pPr>
            <w:r>
              <w:rPr>
                <w:sz w:val="16"/>
                <w:szCs w:val="16"/>
                <w:lang w:val="en-GB"/>
              </w:rPr>
              <w:t>MN</w:t>
            </w:r>
          </w:p>
        </w:tc>
        <w:tc>
          <w:tcPr>
            <w:tcW w:w="2851" w:type="pct"/>
            <w:vAlign w:val="center"/>
          </w:tcPr>
          <w:p w14:paraId="03FC4E1C" w14:textId="678B4CF2"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 xml:space="preserve">were </w:t>
            </w:r>
            <w:proofErr w:type="gramStart"/>
            <w:r w:rsidRPr="00EF64EC">
              <w:rPr>
                <w:sz w:val="16"/>
                <w:szCs w:val="16"/>
                <w:lang w:val="en-GB"/>
              </w:rPr>
              <w:t>attended</w:t>
            </w:r>
            <w:proofErr w:type="gramEnd"/>
          </w:p>
          <w:p w14:paraId="014D2C5E"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eight times by any provider</w:t>
            </w:r>
          </w:p>
        </w:tc>
        <w:tc>
          <w:tcPr>
            <w:tcW w:w="418" w:type="pct"/>
            <w:vAlign w:val="center"/>
          </w:tcPr>
          <w:p w14:paraId="044B37FC" w14:textId="77777777" w:rsidR="00184895" w:rsidRPr="00EF64EC" w:rsidRDefault="00184895" w:rsidP="005C31BF">
            <w:pPr>
              <w:jc w:val="center"/>
              <w:rPr>
                <w:sz w:val="16"/>
                <w:szCs w:val="16"/>
                <w:lang w:val="en-GB"/>
              </w:rPr>
            </w:pPr>
          </w:p>
        </w:tc>
      </w:tr>
      <w:tr w:rsidR="00184895" w:rsidRPr="00EF64EC" w14:paraId="6A5F8B1F" w14:textId="77777777" w:rsidTr="009033F0">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2C55D7" w:rsidRDefault="00184895" w:rsidP="00184895">
            <w:pPr>
              <w:rPr>
                <w:sz w:val="16"/>
                <w:szCs w:val="16"/>
                <w:lang w:val="en-GB"/>
              </w:rPr>
            </w:pPr>
            <w:r w:rsidRPr="002C55D7">
              <w:rPr>
                <w:sz w:val="16"/>
                <w:szCs w:val="16"/>
                <w:lang w:val="en-GB"/>
              </w:rPr>
              <w:t>TM.6</w:t>
            </w:r>
          </w:p>
        </w:tc>
        <w:tc>
          <w:tcPr>
            <w:tcW w:w="80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06"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3D78E10B" w:rsidR="00184895" w:rsidRPr="00EF64EC" w:rsidRDefault="00285BAB" w:rsidP="00184895">
            <w:pPr>
              <w:jc w:val="center"/>
              <w:rPr>
                <w:sz w:val="16"/>
                <w:szCs w:val="16"/>
                <w:lang w:val="en-GB"/>
              </w:rPr>
            </w:pPr>
            <w:r>
              <w:rPr>
                <w:sz w:val="16"/>
                <w:szCs w:val="16"/>
                <w:lang w:val="en-GB"/>
              </w:rPr>
              <w:t>MN</w:t>
            </w:r>
          </w:p>
        </w:tc>
        <w:tc>
          <w:tcPr>
            <w:tcW w:w="2851" w:type="pct"/>
            <w:vAlign w:val="center"/>
          </w:tcPr>
          <w:p w14:paraId="04782A02" w14:textId="2798902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during the pregnancy of the most recent live birth</w:t>
            </w:r>
            <w:r w:rsidR="006F0E57">
              <w:rPr>
                <w:sz w:val="16"/>
                <w:szCs w:val="16"/>
                <w:lang w:val="en-GB"/>
              </w:rPr>
              <w:t>,</w:t>
            </w:r>
            <w:r w:rsidR="0031206E">
              <w:rPr>
                <w:sz w:val="16"/>
                <w:szCs w:val="16"/>
                <w:lang w:val="en-GB"/>
              </w:rPr>
              <w:t xml:space="preserve"> </w:t>
            </w:r>
            <w:r w:rsidR="006F0E57">
              <w:rPr>
                <w:sz w:val="16"/>
                <w:szCs w:val="16"/>
                <w:lang w:val="en-GB"/>
              </w:rPr>
              <w:t xml:space="preserve">at least once, </w:t>
            </w:r>
            <w:r w:rsidRPr="00EF64EC">
              <w:rPr>
                <w:sz w:val="16"/>
                <w:szCs w:val="16"/>
                <w:lang w:val="en-GB"/>
              </w:rPr>
              <w:t>had blood pressure measured and gave urine and blood samples</w:t>
            </w:r>
            <w:r w:rsidR="006F0E57">
              <w:rPr>
                <w:sz w:val="16"/>
                <w:szCs w:val="16"/>
                <w:lang w:val="en-GB"/>
              </w:rPr>
              <w:t xml:space="preserve"> </w:t>
            </w:r>
            <w:r w:rsidR="006F0E57" w:rsidRPr="006F0E57">
              <w:rPr>
                <w:sz w:val="16"/>
                <w:szCs w:val="16"/>
                <w:lang w:val="en-GB"/>
              </w:rPr>
              <w:t>as part of antenatal care</w:t>
            </w:r>
          </w:p>
        </w:tc>
        <w:tc>
          <w:tcPr>
            <w:tcW w:w="418" w:type="pct"/>
            <w:vAlign w:val="center"/>
          </w:tcPr>
          <w:p w14:paraId="10F0364B" w14:textId="77777777" w:rsidR="00184895" w:rsidRPr="00EF64EC" w:rsidRDefault="00184895" w:rsidP="005C31BF">
            <w:pPr>
              <w:jc w:val="center"/>
              <w:rPr>
                <w:sz w:val="16"/>
                <w:szCs w:val="16"/>
                <w:lang w:val="en-GB"/>
              </w:rPr>
            </w:pPr>
          </w:p>
        </w:tc>
      </w:tr>
      <w:tr w:rsidR="00184895" w:rsidRPr="00EF64EC" w14:paraId="26FD46B9" w14:textId="77777777" w:rsidTr="009033F0">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2C55D7" w:rsidRDefault="00184895" w:rsidP="00184895">
            <w:pPr>
              <w:rPr>
                <w:sz w:val="16"/>
                <w:szCs w:val="16"/>
                <w:lang w:val="en-GB"/>
              </w:rPr>
            </w:pPr>
            <w:r w:rsidRPr="002C55D7">
              <w:rPr>
                <w:sz w:val="16"/>
                <w:szCs w:val="16"/>
                <w:lang w:val="en-GB"/>
              </w:rPr>
              <w:t>TM.8</w:t>
            </w:r>
          </w:p>
        </w:tc>
        <w:tc>
          <w:tcPr>
            <w:tcW w:w="80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06"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691E19D4" w:rsidR="00184895" w:rsidRPr="00EF64EC" w:rsidRDefault="00285BAB" w:rsidP="00184895">
            <w:pPr>
              <w:jc w:val="center"/>
              <w:rPr>
                <w:sz w:val="16"/>
                <w:szCs w:val="16"/>
                <w:lang w:val="en-GB"/>
              </w:rPr>
            </w:pPr>
            <w:r>
              <w:rPr>
                <w:sz w:val="16"/>
                <w:szCs w:val="16"/>
                <w:lang w:val="en-GB"/>
              </w:rPr>
              <w:t>MN</w:t>
            </w:r>
          </w:p>
        </w:tc>
        <w:tc>
          <w:tcPr>
            <w:tcW w:w="2851"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418" w:type="pct"/>
            <w:vAlign w:val="center"/>
          </w:tcPr>
          <w:p w14:paraId="1C7DF3C3" w14:textId="77777777" w:rsidR="00184895" w:rsidRPr="00EF64EC" w:rsidRDefault="00184895" w:rsidP="005C31BF">
            <w:pPr>
              <w:jc w:val="center"/>
              <w:rPr>
                <w:sz w:val="16"/>
                <w:szCs w:val="16"/>
                <w:lang w:val="en-GB"/>
              </w:rPr>
            </w:pPr>
          </w:p>
        </w:tc>
      </w:tr>
      <w:tr w:rsidR="00184895" w:rsidRPr="00EF64EC" w14:paraId="41E75522" w14:textId="77777777" w:rsidTr="009033F0">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2C55D7" w:rsidRDefault="00184895" w:rsidP="00184895">
            <w:pPr>
              <w:rPr>
                <w:sz w:val="16"/>
                <w:szCs w:val="16"/>
                <w:lang w:val="en-GB"/>
              </w:rPr>
            </w:pPr>
            <w:r w:rsidRPr="002C55D7">
              <w:rPr>
                <w:sz w:val="16"/>
                <w:szCs w:val="16"/>
                <w:lang w:val="en-GB"/>
              </w:rPr>
              <w:lastRenderedPageBreak/>
              <w:t>TM.9</w:t>
            </w:r>
          </w:p>
        </w:tc>
        <w:tc>
          <w:tcPr>
            <w:tcW w:w="80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06"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6F5579AF" w:rsidR="00184895" w:rsidRPr="00EF64EC" w:rsidRDefault="00285BAB" w:rsidP="00184895">
            <w:pPr>
              <w:jc w:val="center"/>
              <w:rPr>
                <w:sz w:val="16"/>
                <w:szCs w:val="16"/>
                <w:lang w:val="en-GB"/>
              </w:rPr>
            </w:pPr>
            <w:r>
              <w:rPr>
                <w:sz w:val="16"/>
                <w:szCs w:val="16"/>
                <w:lang w:val="en-GB"/>
              </w:rPr>
              <w:t>MN</w:t>
            </w:r>
          </w:p>
        </w:tc>
        <w:tc>
          <w:tcPr>
            <w:tcW w:w="2851" w:type="pct"/>
            <w:vAlign w:val="center"/>
          </w:tcPr>
          <w:p w14:paraId="18F7A3C4" w14:textId="44533B2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w:t>
            </w:r>
            <w:r w:rsidR="006C68A3">
              <w:rPr>
                <w:sz w:val="16"/>
                <w:szCs w:val="16"/>
                <w:lang w:val="en-GB"/>
              </w:rPr>
              <w:t>se</w:t>
            </w:r>
            <w:r w:rsidRPr="00EF64EC">
              <w:rPr>
                <w:sz w:val="16"/>
                <w:szCs w:val="16"/>
                <w:lang w:val="en-GB"/>
              </w:rPr>
              <w:t xml:space="preserve"> </w:t>
            </w:r>
            <w:r w:rsidR="006C68A3">
              <w:rPr>
                <w:sz w:val="16"/>
                <w:szCs w:val="16"/>
                <w:lang w:val="en-GB"/>
              </w:rPr>
              <w:t xml:space="preserve">most recent live birth </w:t>
            </w:r>
            <w:r w:rsidRPr="00EF64EC">
              <w:rPr>
                <w:sz w:val="16"/>
                <w:szCs w:val="16"/>
                <w:lang w:val="en-GB"/>
              </w:rPr>
              <w:t>w</w:t>
            </w:r>
            <w:r w:rsidR="006C68A3">
              <w:rPr>
                <w:sz w:val="16"/>
                <w:szCs w:val="16"/>
                <w:lang w:val="en-GB"/>
              </w:rPr>
              <w:t>as</w:t>
            </w:r>
            <w:r w:rsidRPr="00EF64EC">
              <w:rPr>
                <w:sz w:val="16"/>
                <w:szCs w:val="16"/>
                <w:lang w:val="en-GB"/>
              </w:rPr>
              <w:t xml:space="preserve"> attended by skilled health personnel</w:t>
            </w:r>
          </w:p>
        </w:tc>
        <w:tc>
          <w:tcPr>
            <w:tcW w:w="418" w:type="pct"/>
            <w:vAlign w:val="center"/>
          </w:tcPr>
          <w:p w14:paraId="6F524328" w14:textId="77777777" w:rsidR="00184895" w:rsidRPr="00EF64EC" w:rsidRDefault="00184895" w:rsidP="005C31BF">
            <w:pPr>
              <w:jc w:val="center"/>
              <w:rPr>
                <w:sz w:val="16"/>
                <w:szCs w:val="16"/>
                <w:lang w:val="en-GB"/>
              </w:rPr>
            </w:pPr>
          </w:p>
        </w:tc>
      </w:tr>
      <w:tr w:rsidR="00184895" w:rsidRPr="00EF64EC" w14:paraId="41F69299" w14:textId="77777777" w:rsidTr="009033F0">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2C55D7" w:rsidRDefault="00184895" w:rsidP="00184895">
            <w:pPr>
              <w:rPr>
                <w:sz w:val="16"/>
                <w:szCs w:val="16"/>
                <w:lang w:val="en-GB"/>
              </w:rPr>
            </w:pPr>
            <w:r w:rsidRPr="002C55D7">
              <w:rPr>
                <w:sz w:val="16"/>
                <w:szCs w:val="16"/>
                <w:lang w:val="en-GB"/>
              </w:rPr>
              <w:t>TM.10</w:t>
            </w:r>
          </w:p>
        </w:tc>
        <w:tc>
          <w:tcPr>
            <w:tcW w:w="80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06"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05970F07" w:rsidR="00184895" w:rsidRPr="00EF64EC" w:rsidRDefault="00285BAB" w:rsidP="00184895">
            <w:pPr>
              <w:jc w:val="center"/>
              <w:rPr>
                <w:sz w:val="16"/>
                <w:szCs w:val="16"/>
                <w:lang w:val="en-GB"/>
              </w:rPr>
            </w:pPr>
            <w:r>
              <w:rPr>
                <w:sz w:val="16"/>
                <w:szCs w:val="16"/>
                <w:lang w:val="en-GB"/>
              </w:rPr>
              <w:t>MN</w:t>
            </w:r>
          </w:p>
        </w:tc>
        <w:tc>
          <w:tcPr>
            <w:tcW w:w="2851"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418" w:type="pct"/>
            <w:vAlign w:val="center"/>
          </w:tcPr>
          <w:p w14:paraId="5B7F6946" w14:textId="77777777" w:rsidR="00184895" w:rsidRPr="00EF64EC" w:rsidRDefault="00184895" w:rsidP="005C31BF">
            <w:pPr>
              <w:jc w:val="center"/>
              <w:rPr>
                <w:sz w:val="16"/>
                <w:szCs w:val="16"/>
                <w:lang w:val="en-GB"/>
              </w:rPr>
            </w:pPr>
          </w:p>
        </w:tc>
      </w:tr>
    </w:tbl>
    <w:p w14:paraId="6776C7FF" w14:textId="6B293E91" w:rsidR="00184895" w:rsidRPr="00EF64EC" w:rsidRDefault="00184895" w:rsidP="00184895"/>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247"/>
        <w:gridCol w:w="852"/>
        <w:gridCol w:w="991"/>
        <w:gridCol w:w="7939"/>
        <w:gridCol w:w="1164"/>
      </w:tblGrid>
      <w:tr w:rsidR="00FC52D4" w:rsidRPr="00EF64EC" w14:paraId="612159CC" w14:textId="77777777" w:rsidTr="009033F0">
        <w:trPr>
          <w:cantSplit/>
          <w:trHeight w:val="386"/>
          <w:tblHeader/>
          <w:jc w:val="center"/>
        </w:trPr>
        <w:tc>
          <w:tcPr>
            <w:tcW w:w="106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69DF0556" w:rsidR="00FC52D4" w:rsidRPr="00EF64EC" w:rsidRDefault="00FC52D4" w:rsidP="00FC52D4">
            <w:pPr>
              <w:rPr>
                <w:sz w:val="20"/>
                <w:lang w:val="en-GB"/>
              </w:rPr>
            </w:pPr>
            <w:r w:rsidRPr="00EF64EC">
              <w:rPr>
                <w:b/>
                <w:sz w:val="20"/>
                <w:lang w:val="en-GB"/>
              </w:rPr>
              <w:t>MICS INDICATOR</w:t>
            </w:r>
          </w:p>
        </w:tc>
        <w:tc>
          <w:tcPr>
            <w:tcW w:w="306" w:type="pct"/>
            <w:tcBorders>
              <w:top w:val="single" w:sz="12" w:space="0" w:color="auto"/>
              <w:left w:val="single" w:sz="2" w:space="0" w:color="auto"/>
              <w:bottom w:val="single" w:sz="12" w:space="0" w:color="auto"/>
              <w:right w:val="single" w:sz="2" w:space="0" w:color="auto"/>
            </w:tcBorders>
            <w:vAlign w:val="center"/>
          </w:tcPr>
          <w:p w14:paraId="77B4C36E" w14:textId="4AC464F3" w:rsidR="00FC52D4" w:rsidRPr="00EF64EC" w:rsidRDefault="00FC52D4" w:rsidP="009033F0">
            <w:pPr>
              <w:jc w:val="center"/>
              <w:rPr>
                <w:b/>
                <w:sz w:val="20"/>
                <w:lang w:val="en-GB"/>
              </w:rPr>
            </w:pPr>
            <w:r>
              <w:rPr>
                <w:b/>
                <w:sz w:val="20"/>
                <w:lang w:val="en-GB"/>
              </w:rPr>
              <w:t>SDG</w:t>
            </w:r>
            <w:r>
              <w:rPr>
                <w:sz w:val="16"/>
                <w:szCs w:val="16"/>
                <w:vertAlign w:val="superscript"/>
                <w:lang w:val="en-GB"/>
              </w:rPr>
              <w:t>2</w:t>
            </w:r>
          </w:p>
        </w:tc>
        <w:tc>
          <w:tcPr>
            <w:tcW w:w="356" w:type="pct"/>
            <w:tcBorders>
              <w:top w:val="single" w:sz="12" w:space="0" w:color="auto"/>
              <w:left w:val="single" w:sz="2" w:space="0" w:color="auto"/>
              <w:bottom w:val="single" w:sz="12" w:space="0" w:color="auto"/>
              <w:right w:val="single" w:sz="2" w:space="0" w:color="auto"/>
            </w:tcBorders>
            <w:vAlign w:val="center"/>
          </w:tcPr>
          <w:p w14:paraId="1CCD2947" w14:textId="77777777" w:rsidR="00FC52D4" w:rsidRDefault="00FC52D4" w:rsidP="009033F0">
            <w:pPr>
              <w:jc w:val="center"/>
              <w:rPr>
                <w:b/>
                <w:sz w:val="20"/>
                <w:lang w:val="en-GB"/>
              </w:rPr>
            </w:pPr>
            <w:r>
              <w:rPr>
                <w:b/>
                <w:sz w:val="20"/>
                <w:lang w:val="en-GB"/>
              </w:rPr>
              <w:t>Topic/</w:t>
            </w:r>
          </w:p>
          <w:p w14:paraId="6CBA3AF6" w14:textId="05B53BF9" w:rsidR="00FC52D4" w:rsidRPr="00EF64EC" w:rsidRDefault="00FC52D4" w:rsidP="009033F0">
            <w:pPr>
              <w:jc w:val="center"/>
              <w:rPr>
                <w:b/>
                <w:sz w:val="20"/>
                <w:lang w:val="en-GB"/>
              </w:rPr>
            </w:pPr>
            <w:r>
              <w:rPr>
                <w:b/>
                <w:sz w:val="20"/>
                <w:lang w:val="en-GB"/>
              </w:rPr>
              <w:t>Module</w:t>
            </w:r>
            <w:r>
              <w:rPr>
                <w:sz w:val="16"/>
                <w:szCs w:val="16"/>
                <w:vertAlign w:val="superscript"/>
                <w:lang w:val="en-GB"/>
              </w:rPr>
              <w:t>3</w:t>
            </w:r>
          </w:p>
        </w:tc>
        <w:tc>
          <w:tcPr>
            <w:tcW w:w="2852" w:type="pct"/>
            <w:tcBorders>
              <w:top w:val="single" w:sz="12" w:space="0" w:color="auto"/>
              <w:left w:val="single" w:sz="2" w:space="0" w:color="auto"/>
              <w:bottom w:val="single" w:sz="12" w:space="0" w:color="auto"/>
              <w:right w:val="single" w:sz="2" w:space="0" w:color="auto"/>
            </w:tcBorders>
            <w:vAlign w:val="center"/>
          </w:tcPr>
          <w:p w14:paraId="3F74CDB4" w14:textId="3601287D" w:rsidR="00FC52D4" w:rsidRPr="00EF64EC" w:rsidRDefault="00FC52D4" w:rsidP="00FC52D4">
            <w:pPr>
              <w:rPr>
                <w:b/>
                <w:sz w:val="20"/>
                <w:lang w:val="en-GB"/>
              </w:rPr>
            </w:pPr>
            <w:r>
              <w:rPr>
                <w:b/>
                <w:sz w:val="20"/>
                <w:lang w:val="en-GB"/>
              </w:rPr>
              <w:t>Definition</w:t>
            </w:r>
            <w:r>
              <w:rPr>
                <w:sz w:val="16"/>
                <w:szCs w:val="16"/>
                <w:vertAlign w:val="superscript"/>
                <w:lang w:val="en-GB"/>
              </w:rPr>
              <w:t>4</w:t>
            </w:r>
          </w:p>
        </w:tc>
        <w:tc>
          <w:tcPr>
            <w:tcW w:w="418" w:type="pct"/>
            <w:tcBorders>
              <w:top w:val="single" w:sz="12" w:space="0" w:color="auto"/>
              <w:left w:val="single" w:sz="2" w:space="0" w:color="auto"/>
              <w:bottom w:val="single" w:sz="12" w:space="0" w:color="auto"/>
              <w:right w:val="single" w:sz="2" w:space="0" w:color="auto"/>
            </w:tcBorders>
            <w:vAlign w:val="center"/>
          </w:tcPr>
          <w:p w14:paraId="3D26E88E" w14:textId="77777777" w:rsidR="00FC52D4" w:rsidRDefault="00FC52D4" w:rsidP="00FC52D4">
            <w:pPr>
              <w:jc w:val="center"/>
              <w:rPr>
                <w:b/>
                <w:sz w:val="20"/>
                <w:lang w:val="en-GB"/>
              </w:rPr>
            </w:pPr>
            <w:r>
              <w:rPr>
                <w:b/>
                <w:sz w:val="20"/>
                <w:lang w:val="en-GB"/>
              </w:rPr>
              <w:t>Table</w:t>
            </w:r>
          </w:p>
          <w:p w14:paraId="7F04403D" w14:textId="18B46143" w:rsidR="00FC52D4" w:rsidRPr="00EF64EC" w:rsidRDefault="00FC52D4" w:rsidP="00FC52D4">
            <w:pPr>
              <w:jc w:val="center"/>
              <w:rPr>
                <w:b/>
                <w:sz w:val="20"/>
                <w:lang w:val="en-GB"/>
              </w:rPr>
            </w:pPr>
            <w:r>
              <w:rPr>
                <w:b/>
                <w:sz w:val="20"/>
                <w:lang w:val="en-GB"/>
              </w:rPr>
              <w:t>number</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0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06" w:type="pct"/>
            <w:vAlign w:val="center"/>
          </w:tcPr>
          <w:p w14:paraId="501F0008" w14:textId="77777777" w:rsidR="00184895" w:rsidRPr="00EF64EC" w:rsidRDefault="00184895" w:rsidP="00184895">
            <w:pPr>
              <w:jc w:val="center"/>
              <w:rPr>
                <w:sz w:val="16"/>
                <w:szCs w:val="16"/>
                <w:lang w:val="en-GB"/>
              </w:rPr>
            </w:pPr>
          </w:p>
        </w:tc>
        <w:tc>
          <w:tcPr>
            <w:tcW w:w="356"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52" w:type="pct"/>
            <w:vAlign w:val="center"/>
          </w:tcPr>
          <w:p w14:paraId="51AD5E2F" w14:textId="4C2F367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w:t>
            </w:r>
            <w:r w:rsidR="005B7D3F" w:rsidRPr="005B7D3F">
              <w:rPr>
                <w:sz w:val="16"/>
                <w:szCs w:val="16"/>
                <w:lang w:val="en-GB"/>
              </w:rPr>
              <w:t>at any time before the survey</w:t>
            </w:r>
          </w:p>
        </w:tc>
        <w:tc>
          <w:tcPr>
            <w:tcW w:w="418" w:type="pct"/>
            <w:vAlign w:val="center"/>
          </w:tcPr>
          <w:p w14:paraId="03032345" w14:textId="77777777" w:rsidR="00184895" w:rsidRPr="00EF64EC" w:rsidRDefault="00184895" w:rsidP="005C31BF">
            <w:pPr>
              <w:jc w:val="center"/>
              <w:rPr>
                <w:sz w:val="16"/>
                <w:szCs w:val="16"/>
                <w:lang w:val="en-GB"/>
              </w:rPr>
            </w:pPr>
          </w:p>
        </w:tc>
      </w:tr>
      <w:tr w:rsidR="00184895" w:rsidRPr="00EF64EC" w14:paraId="37A8C441"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0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06" w:type="pct"/>
            <w:vAlign w:val="center"/>
          </w:tcPr>
          <w:p w14:paraId="7F1840F4" w14:textId="77777777" w:rsidR="00184895" w:rsidRPr="00EF64EC" w:rsidRDefault="00184895" w:rsidP="00184895">
            <w:pPr>
              <w:jc w:val="center"/>
              <w:rPr>
                <w:sz w:val="16"/>
                <w:szCs w:val="16"/>
                <w:lang w:val="en-GB"/>
              </w:rPr>
            </w:pPr>
          </w:p>
        </w:tc>
        <w:tc>
          <w:tcPr>
            <w:tcW w:w="356"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52" w:type="pct"/>
            <w:vAlign w:val="center"/>
          </w:tcPr>
          <w:p w14:paraId="496E397E" w14:textId="7E0F87C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w:t>
            </w:r>
            <w:r w:rsidR="00A462FA">
              <w:rPr>
                <w:sz w:val="16"/>
                <w:szCs w:val="16"/>
                <w:lang w:val="en-GB"/>
              </w:rPr>
              <w:t>two</w:t>
            </w:r>
            <w:r w:rsidRPr="00EF64EC">
              <w:rPr>
                <w:sz w:val="16"/>
                <w:szCs w:val="16"/>
                <w:lang w:val="en-GB"/>
              </w:rPr>
              <w:t xml:space="preserve"> dose</w:t>
            </w:r>
            <w:r w:rsidR="00A462FA">
              <w:rPr>
                <w:sz w:val="16"/>
                <w:szCs w:val="16"/>
                <w:lang w:val="en-GB"/>
              </w:rPr>
              <w:t>s</w:t>
            </w:r>
            <w:r w:rsidRPr="00EF64EC">
              <w:rPr>
                <w:sz w:val="16"/>
                <w:szCs w:val="16"/>
                <w:lang w:val="en-GB"/>
              </w:rPr>
              <w:t xml:space="preserve"> of Inactivated Polio Vaccine (IPV) and </w:t>
            </w:r>
            <w:r w:rsidR="008E6A99">
              <w:rPr>
                <w:sz w:val="16"/>
                <w:szCs w:val="16"/>
                <w:lang w:val="en-GB"/>
              </w:rPr>
              <w:t>either three/four</w:t>
            </w:r>
            <w:r w:rsidRPr="00EF64EC">
              <w:rPr>
                <w:sz w:val="16"/>
                <w:szCs w:val="16"/>
                <w:lang w:val="en-GB"/>
              </w:rPr>
              <w:t xml:space="preserve"> dose</w:t>
            </w:r>
            <w:r w:rsidR="008E6A99">
              <w:rPr>
                <w:sz w:val="16"/>
                <w:szCs w:val="16"/>
                <w:lang w:val="en-GB"/>
              </w:rPr>
              <w:t>s</w:t>
            </w:r>
            <w:r w:rsidRPr="00EF64EC">
              <w:rPr>
                <w:sz w:val="16"/>
                <w:szCs w:val="16"/>
                <w:lang w:val="en-GB"/>
              </w:rPr>
              <w:t xml:space="preserve"> of IPV</w:t>
            </w:r>
            <w:r w:rsidR="008E6A99">
              <w:rPr>
                <w:sz w:val="16"/>
                <w:szCs w:val="16"/>
                <w:lang w:val="en-GB"/>
              </w:rPr>
              <w:t xml:space="preserve"> in total</w:t>
            </w:r>
            <w:r w:rsidRPr="00EF64EC">
              <w:rPr>
                <w:sz w:val="16"/>
                <w:szCs w:val="16"/>
                <w:lang w:val="en-GB"/>
              </w:rPr>
              <w:t xml:space="preserve"> or </w:t>
            </w:r>
            <w:r w:rsidR="008E6A99">
              <w:rPr>
                <w:sz w:val="16"/>
                <w:szCs w:val="16"/>
                <w:lang w:val="en-GB"/>
              </w:rPr>
              <w:t xml:space="preserve">three/four </w:t>
            </w:r>
            <w:r w:rsidRPr="00EF64EC">
              <w:rPr>
                <w:sz w:val="16"/>
                <w:szCs w:val="16"/>
                <w:lang w:val="en-GB"/>
              </w:rPr>
              <w:t xml:space="preserve">Oral Polio Vaccine (OPV) </w:t>
            </w:r>
            <w:r w:rsidR="008E6A99">
              <w:rPr>
                <w:sz w:val="16"/>
                <w:szCs w:val="16"/>
                <w:lang w:val="en-GB"/>
              </w:rPr>
              <w:t>doses</w:t>
            </w:r>
            <w:r w:rsidRPr="00EF64EC">
              <w:rPr>
                <w:sz w:val="16"/>
                <w:szCs w:val="16"/>
                <w:lang w:val="en-GB"/>
              </w:rPr>
              <w:t xml:space="preserve"> </w:t>
            </w:r>
            <w:r w:rsidR="005B7D3F" w:rsidRPr="005B7D3F">
              <w:rPr>
                <w:sz w:val="16"/>
                <w:szCs w:val="16"/>
                <w:lang w:val="en-GB"/>
              </w:rPr>
              <w:t>at any time before the survey</w:t>
            </w:r>
          </w:p>
        </w:tc>
        <w:tc>
          <w:tcPr>
            <w:tcW w:w="418" w:type="pct"/>
            <w:vAlign w:val="center"/>
          </w:tcPr>
          <w:p w14:paraId="24A060A8" w14:textId="77777777" w:rsidR="00184895" w:rsidRPr="00EF64EC" w:rsidRDefault="00184895" w:rsidP="005C31BF">
            <w:pPr>
              <w:jc w:val="center"/>
              <w:rPr>
                <w:sz w:val="16"/>
                <w:szCs w:val="16"/>
                <w:lang w:val="en-GB"/>
              </w:rPr>
            </w:pPr>
          </w:p>
        </w:tc>
      </w:tr>
      <w:tr w:rsidR="00ED3902" w:rsidRPr="00EF64EC" w14:paraId="3A3FDC3A"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EF64EC" w:rsidRDefault="00ED3902" w:rsidP="00ED3902">
            <w:pPr>
              <w:rPr>
                <w:sz w:val="16"/>
                <w:szCs w:val="16"/>
                <w:lang w:val="en-GB"/>
              </w:rPr>
            </w:pPr>
            <w:r w:rsidRPr="00EF64EC">
              <w:rPr>
                <w:sz w:val="16"/>
                <w:szCs w:val="16"/>
                <w:lang w:val="en-GB"/>
              </w:rPr>
              <w:t>TC.3</w:t>
            </w:r>
          </w:p>
        </w:tc>
        <w:tc>
          <w:tcPr>
            <w:tcW w:w="807" w:type="pct"/>
            <w:tcBorders>
              <w:left w:val="single" w:sz="4" w:space="0" w:color="auto"/>
            </w:tcBorders>
            <w:vAlign w:val="center"/>
          </w:tcPr>
          <w:p w14:paraId="54325B7A" w14:textId="052ACE2E" w:rsidR="00ED3902" w:rsidRPr="00EF64EC" w:rsidRDefault="00ED3902" w:rsidP="00ED3902">
            <w:pPr>
              <w:rPr>
                <w:sz w:val="16"/>
                <w:szCs w:val="16"/>
                <w:lang w:val="en-GB"/>
              </w:rPr>
            </w:pPr>
            <w:bookmarkStart w:id="1" w:name="_Hlk514799349"/>
            <w:r w:rsidRPr="00EF64EC">
              <w:rPr>
                <w:sz w:val="16"/>
                <w:szCs w:val="16"/>
                <w:lang w:val="en-GB"/>
              </w:rPr>
              <w:t>Diphtheria, tetanus</w:t>
            </w:r>
            <w:r w:rsidR="00696397">
              <w:rPr>
                <w:sz w:val="16"/>
                <w:szCs w:val="16"/>
                <w:lang w:val="en-GB"/>
              </w:rPr>
              <w:t>,</w:t>
            </w:r>
            <w:r w:rsidR="00834D52">
              <w:rPr>
                <w:sz w:val="16"/>
                <w:szCs w:val="16"/>
                <w:lang w:val="en-GB"/>
              </w:rPr>
              <w:t xml:space="preserve"> and </w:t>
            </w:r>
            <w:r w:rsidR="00834D52" w:rsidRPr="00EF64EC">
              <w:rPr>
                <w:sz w:val="16"/>
                <w:szCs w:val="16"/>
                <w:lang w:val="en-GB"/>
              </w:rPr>
              <w:t>pertussis</w:t>
            </w:r>
            <w:r w:rsidRPr="00EF64EC">
              <w:rPr>
                <w:sz w:val="16"/>
                <w:szCs w:val="16"/>
                <w:lang w:val="en-GB"/>
              </w:rPr>
              <w:t xml:space="preserve"> (D</w:t>
            </w:r>
            <w:r w:rsidR="00834D52">
              <w:rPr>
                <w:sz w:val="16"/>
                <w:szCs w:val="16"/>
                <w:lang w:val="en-GB"/>
              </w:rPr>
              <w:t>TP</w:t>
            </w:r>
            <w:r w:rsidRPr="00EF64EC">
              <w:rPr>
                <w:sz w:val="16"/>
                <w:szCs w:val="16"/>
                <w:lang w:val="en-GB"/>
              </w:rPr>
              <w:t>) immunization coverage</w:t>
            </w:r>
            <w:bookmarkEnd w:id="1"/>
          </w:p>
        </w:tc>
        <w:tc>
          <w:tcPr>
            <w:tcW w:w="306" w:type="pct"/>
            <w:vAlign w:val="center"/>
          </w:tcPr>
          <w:p w14:paraId="602F649F" w14:textId="21E19CD0" w:rsidR="00ED3902" w:rsidRDefault="00ED3902" w:rsidP="00ED3902">
            <w:pPr>
              <w:jc w:val="center"/>
              <w:rPr>
                <w:sz w:val="16"/>
                <w:szCs w:val="16"/>
                <w:lang w:val="en-GB"/>
              </w:rPr>
            </w:pPr>
            <w:r w:rsidRPr="00EF64EC">
              <w:rPr>
                <w:sz w:val="16"/>
                <w:szCs w:val="16"/>
                <w:lang w:val="en-GB"/>
              </w:rPr>
              <w:t>3.b.1</w:t>
            </w:r>
            <w:r w:rsidR="00132DF3">
              <w:rPr>
                <w:sz w:val="16"/>
                <w:szCs w:val="16"/>
                <w:lang w:val="en-GB"/>
              </w:rPr>
              <w:t xml:space="preserve"> &amp;</w:t>
            </w:r>
          </w:p>
          <w:p w14:paraId="2AEC3847" w14:textId="207CA8ED" w:rsidR="001F1AE0" w:rsidRPr="00EF64EC" w:rsidRDefault="001F1AE0" w:rsidP="00ED3902">
            <w:pPr>
              <w:jc w:val="center"/>
              <w:rPr>
                <w:sz w:val="16"/>
                <w:szCs w:val="16"/>
                <w:lang w:val="en-GB"/>
              </w:rPr>
            </w:pPr>
            <w:r>
              <w:rPr>
                <w:sz w:val="16"/>
                <w:szCs w:val="16"/>
                <w:lang w:val="en-GB"/>
              </w:rPr>
              <w:t>3.8.1</w:t>
            </w:r>
          </w:p>
        </w:tc>
        <w:tc>
          <w:tcPr>
            <w:tcW w:w="356" w:type="pct"/>
            <w:vAlign w:val="center"/>
          </w:tcPr>
          <w:p w14:paraId="4337D748" w14:textId="77777777" w:rsidR="00ED3902" w:rsidRPr="00EF64EC" w:rsidRDefault="00ED3902" w:rsidP="00ED3902">
            <w:pPr>
              <w:jc w:val="center"/>
              <w:rPr>
                <w:sz w:val="16"/>
                <w:szCs w:val="16"/>
                <w:lang w:val="en-GB"/>
              </w:rPr>
            </w:pPr>
            <w:r w:rsidRPr="00EF64EC">
              <w:rPr>
                <w:sz w:val="16"/>
                <w:szCs w:val="16"/>
                <w:lang w:val="en-GB"/>
              </w:rPr>
              <w:t>IM</w:t>
            </w:r>
          </w:p>
        </w:tc>
        <w:tc>
          <w:tcPr>
            <w:tcW w:w="2852" w:type="pct"/>
            <w:vAlign w:val="center"/>
          </w:tcPr>
          <w:p w14:paraId="504AB6AD" w14:textId="470B8C1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D</w:t>
            </w:r>
            <w:r w:rsidR="00834D52">
              <w:rPr>
                <w:sz w:val="16"/>
                <w:szCs w:val="16"/>
                <w:lang w:val="en-GB"/>
              </w:rPr>
              <w:t>TP</w:t>
            </w:r>
            <w:r w:rsidRPr="00EF64EC">
              <w:rPr>
                <w:sz w:val="16"/>
                <w:szCs w:val="16"/>
                <w:lang w:val="en-GB"/>
              </w:rPr>
              <w:t xml:space="preserve"> containing vaccine (D</w:t>
            </w:r>
            <w:r w:rsidR="00834D52">
              <w:rPr>
                <w:sz w:val="16"/>
                <w:szCs w:val="16"/>
                <w:lang w:val="en-GB"/>
              </w:rPr>
              <w:t>TP</w:t>
            </w:r>
            <w:r w:rsidRPr="00EF64EC">
              <w:rPr>
                <w:sz w:val="16"/>
                <w:szCs w:val="16"/>
                <w:lang w:val="en-GB"/>
              </w:rPr>
              <w:t xml:space="preserve">3) </w:t>
            </w:r>
            <w:r>
              <w:rPr>
                <w:sz w:val="16"/>
                <w:szCs w:val="16"/>
                <w:lang w:val="en-GB"/>
              </w:rPr>
              <w:t>at any time before the survey</w:t>
            </w:r>
          </w:p>
        </w:tc>
        <w:tc>
          <w:tcPr>
            <w:tcW w:w="418" w:type="pct"/>
            <w:vAlign w:val="center"/>
          </w:tcPr>
          <w:p w14:paraId="5D4EFCAA" w14:textId="77777777" w:rsidR="00ED3902" w:rsidRPr="00EF64EC" w:rsidRDefault="00ED3902" w:rsidP="005C31BF">
            <w:pPr>
              <w:jc w:val="center"/>
              <w:rPr>
                <w:sz w:val="16"/>
                <w:szCs w:val="16"/>
                <w:lang w:val="en-GB"/>
              </w:rPr>
            </w:pPr>
          </w:p>
        </w:tc>
      </w:tr>
      <w:tr w:rsidR="00ED3902" w:rsidRPr="00EF64EC" w14:paraId="72EC566A"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EF64EC" w:rsidRDefault="00ED3902" w:rsidP="00ED3902">
            <w:pPr>
              <w:rPr>
                <w:sz w:val="16"/>
                <w:szCs w:val="16"/>
                <w:lang w:val="en-GB"/>
              </w:rPr>
            </w:pPr>
            <w:r w:rsidRPr="00EF64EC">
              <w:rPr>
                <w:sz w:val="16"/>
                <w:szCs w:val="16"/>
                <w:lang w:val="en-GB"/>
              </w:rPr>
              <w:t>TC.4</w:t>
            </w:r>
          </w:p>
        </w:tc>
        <w:tc>
          <w:tcPr>
            <w:tcW w:w="807" w:type="pct"/>
            <w:tcBorders>
              <w:left w:val="single" w:sz="4" w:space="0" w:color="auto"/>
            </w:tcBorders>
            <w:vAlign w:val="center"/>
          </w:tcPr>
          <w:p w14:paraId="27D573ED" w14:textId="77777777" w:rsidR="00ED3902" w:rsidRPr="00EF64EC" w:rsidRDefault="00ED3902" w:rsidP="00ED3902">
            <w:pPr>
              <w:rPr>
                <w:sz w:val="16"/>
                <w:szCs w:val="16"/>
                <w:lang w:val="en-GB"/>
              </w:rPr>
            </w:pPr>
            <w:r w:rsidRPr="00EF64EC">
              <w:rPr>
                <w:sz w:val="16"/>
                <w:szCs w:val="16"/>
                <w:lang w:val="en-GB"/>
              </w:rPr>
              <w:t>Hepatitis B immunization coverage</w:t>
            </w:r>
          </w:p>
        </w:tc>
        <w:tc>
          <w:tcPr>
            <w:tcW w:w="306" w:type="pct"/>
            <w:vAlign w:val="center"/>
          </w:tcPr>
          <w:p w14:paraId="42CD0877" w14:textId="77777777" w:rsidR="00ED3902" w:rsidRPr="00EF64EC" w:rsidRDefault="00ED3902" w:rsidP="00ED3902">
            <w:pPr>
              <w:jc w:val="center"/>
              <w:rPr>
                <w:sz w:val="16"/>
                <w:szCs w:val="16"/>
                <w:lang w:val="en-GB"/>
              </w:rPr>
            </w:pPr>
          </w:p>
        </w:tc>
        <w:tc>
          <w:tcPr>
            <w:tcW w:w="356" w:type="pct"/>
            <w:vAlign w:val="center"/>
          </w:tcPr>
          <w:p w14:paraId="4ECA8E01" w14:textId="77777777" w:rsidR="00ED3902" w:rsidRPr="00EF64EC" w:rsidRDefault="00ED3902" w:rsidP="00ED3902">
            <w:pPr>
              <w:jc w:val="center"/>
              <w:rPr>
                <w:sz w:val="16"/>
                <w:szCs w:val="16"/>
                <w:lang w:val="en-GB"/>
              </w:rPr>
            </w:pPr>
            <w:r w:rsidRPr="00EF64EC">
              <w:rPr>
                <w:sz w:val="16"/>
                <w:szCs w:val="16"/>
                <w:lang w:val="en-GB"/>
              </w:rPr>
              <w:t>IM</w:t>
            </w:r>
          </w:p>
        </w:tc>
        <w:tc>
          <w:tcPr>
            <w:tcW w:w="2852" w:type="pct"/>
            <w:vAlign w:val="center"/>
          </w:tcPr>
          <w:p w14:paraId="4BB68EDC" w14:textId="60F48F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w:t>
            </w:r>
            <w:r w:rsidRPr="00285BAB">
              <w:rPr>
                <w:color w:val="FF0000"/>
                <w:sz w:val="16"/>
                <w:szCs w:val="16"/>
                <w:lang w:val="en-GB"/>
              </w:rPr>
              <w:t>third/fourth</w:t>
            </w:r>
            <w:r w:rsidRPr="00EF64EC">
              <w:rPr>
                <w:sz w:val="16"/>
                <w:szCs w:val="16"/>
                <w:lang w:val="en-GB"/>
              </w:rPr>
              <w:t xml:space="preserve"> dose of Hepatitis B containing vaccine (HepB3) </w:t>
            </w:r>
            <w:r w:rsidR="005B7D3F" w:rsidRPr="005B7D3F">
              <w:rPr>
                <w:sz w:val="16"/>
                <w:szCs w:val="16"/>
                <w:lang w:val="en-GB"/>
              </w:rPr>
              <w:t>at any time before the survey</w:t>
            </w:r>
          </w:p>
        </w:tc>
        <w:tc>
          <w:tcPr>
            <w:tcW w:w="418" w:type="pct"/>
            <w:vAlign w:val="center"/>
          </w:tcPr>
          <w:p w14:paraId="3593673D" w14:textId="77777777" w:rsidR="00ED3902" w:rsidRPr="00EF64EC" w:rsidRDefault="00ED3902" w:rsidP="005C31BF">
            <w:pPr>
              <w:jc w:val="center"/>
              <w:rPr>
                <w:sz w:val="16"/>
                <w:szCs w:val="16"/>
                <w:lang w:val="en-GB"/>
              </w:rPr>
            </w:pPr>
          </w:p>
        </w:tc>
      </w:tr>
      <w:tr w:rsidR="00ED3902" w:rsidRPr="00EF64EC" w14:paraId="1BF9A2A9"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EF64EC" w:rsidRDefault="00ED3902" w:rsidP="00ED3902">
            <w:pPr>
              <w:rPr>
                <w:sz w:val="16"/>
                <w:szCs w:val="16"/>
                <w:lang w:val="en-GB"/>
              </w:rPr>
            </w:pPr>
            <w:r w:rsidRPr="00EF64EC">
              <w:rPr>
                <w:sz w:val="16"/>
                <w:szCs w:val="16"/>
                <w:lang w:val="en-GB"/>
              </w:rPr>
              <w:t>TC.5</w:t>
            </w:r>
          </w:p>
        </w:tc>
        <w:tc>
          <w:tcPr>
            <w:tcW w:w="807" w:type="pct"/>
            <w:tcBorders>
              <w:left w:val="single" w:sz="4" w:space="0" w:color="auto"/>
            </w:tcBorders>
            <w:vAlign w:val="center"/>
          </w:tcPr>
          <w:p w14:paraId="1DC16924" w14:textId="77777777" w:rsidR="00ED3902" w:rsidRPr="00EF64EC" w:rsidRDefault="00ED3902" w:rsidP="00ED3902">
            <w:pPr>
              <w:rPr>
                <w:sz w:val="16"/>
                <w:szCs w:val="16"/>
                <w:lang w:val="en-GB"/>
              </w:rPr>
            </w:pPr>
            <w:r w:rsidRPr="00EF64EC">
              <w:rPr>
                <w:sz w:val="16"/>
                <w:szCs w:val="16"/>
                <w:lang w:val="en-GB"/>
              </w:rPr>
              <w:t>Haemophilus influenzae type B (Hib) immunization coverage</w:t>
            </w:r>
          </w:p>
        </w:tc>
        <w:tc>
          <w:tcPr>
            <w:tcW w:w="306" w:type="pct"/>
            <w:vAlign w:val="center"/>
          </w:tcPr>
          <w:p w14:paraId="1FEB5622" w14:textId="77777777" w:rsidR="00ED3902" w:rsidRPr="00EF64EC" w:rsidRDefault="00ED3902" w:rsidP="00ED3902">
            <w:pPr>
              <w:jc w:val="center"/>
              <w:rPr>
                <w:sz w:val="16"/>
                <w:szCs w:val="16"/>
                <w:lang w:val="en-GB"/>
              </w:rPr>
            </w:pPr>
          </w:p>
        </w:tc>
        <w:tc>
          <w:tcPr>
            <w:tcW w:w="356" w:type="pct"/>
            <w:vAlign w:val="center"/>
          </w:tcPr>
          <w:p w14:paraId="225417D7" w14:textId="77777777" w:rsidR="00ED3902" w:rsidRPr="00EF64EC" w:rsidRDefault="00ED3902" w:rsidP="00ED3902">
            <w:pPr>
              <w:jc w:val="center"/>
              <w:rPr>
                <w:sz w:val="16"/>
                <w:szCs w:val="16"/>
                <w:lang w:val="en-GB"/>
              </w:rPr>
            </w:pPr>
            <w:r w:rsidRPr="00EF64EC">
              <w:rPr>
                <w:sz w:val="16"/>
                <w:szCs w:val="16"/>
                <w:lang w:val="en-GB"/>
              </w:rPr>
              <w:t>IM</w:t>
            </w:r>
          </w:p>
        </w:tc>
        <w:tc>
          <w:tcPr>
            <w:tcW w:w="2852" w:type="pct"/>
            <w:vAlign w:val="center"/>
          </w:tcPr>
          <w:p w14:paraId="0F236382" w14:textId="376F1CBF"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w:t>
            </w:r>
            <w:r w:rsidRPr="00285BAB">
              <w:rPr>
                <w:color w:val="FF0000"/>
                <w:sz w:val="16"/>
                <w:szCs w:val="16"/>
                <w:lang w:val="en-GB"/>
              </w:rPr>
              <w:t>third</w:t>
            </w:r>
            <w:r w:rsidRPr="00EF64EC">
              <w:rPr>
                <w:sz w:val="16"/>
                <w:szCs w:val="16"/>
                <w:lang w:val="en-GB"/>
              </w:rPr>
              <w:t xml:space="preserve"> dose of Hib containing vaccine (Hib3) </w:t>
            </w:r>
            <w:r w:rsidR="005B7D3F" w:rsidRPr="005B7D3F">
              <w:rPr>
                <w:sz w:val="16"/>
                <w:szCs w:val="16"/>
                <w:lang w:val="en-GB"/>
              </w:rPr>
              <w:t>at any time before the survey</w:t>
            </w:r>
          </w:p>
        </w:tc>
        <w:tc>
          <w:tcPr>
            <w:tcW w:w="418" w:type="pct"/>
            <w:vAlign w:val="center"/>
          </w:tcPr>
          <w:p w14:paraId="5BAD21E1" w14:textId="77777777" w:rsidR="00ED3902" w:rsidRPr="00EF64EC" w:rsidRDefault="00ED3902" w:rsidP="005C31BF">
            <w:pPr>
              <w:jc w:val="center"/>
              <w:rPr>
                <w:sz w:val="16"/>
                <w:szCs w:val="16"/>
                <w:lang w:val="en-GB"/>
              </w:rPr>
            </w:pPr>
          </w:p>
        </w:tc>
      </w:tr>
      <w:tr w:rsidR="00ED3902" w:rsidRPr="00EF64EC" w14:paraId="3AD192F0"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EF64EC" w:rsidRDefault="00ED3902" w:rsidP="00ED3902">
            <w:pPr>
              <w:rPr>
                <w:sz w:val="16"/>
                <w:szCs w:val="16"/>
                <w:lang w:val="en-GB"/>
              </w:rPr>
            </w:pPr>
            <w:r w:rsidRPr="00EF64EC">
              <w:rPr>
                <w:sz w:val="16"/>
                <w:szCs w:val="16"/>
                <w:lang w:val="en-GB"/>
              </w:rPr>
              <w:t>TC.6</w:t>
            </w:r>
          </w:p>
        </w:tc>
        <w:tc>
          <w:tcPr>
            <w:tcW w:w="807" w:type="pct"/>
            <w:tcBorders>
              <w:left w:val="single" w:sz="4" w:space="0" w:color="auto"/>
            </w:tcBorders>
            <w:vAlign w:val="center"/>
          </w:tcPr>
          <w:p w14:paraId="412B9DC6" w14:textId="786CBC92" w:rsidR="00ED3902" w:rsidRPr="00EF64EC" w:rsidRDefault="00ED3902" w:rsidP="00ED3902">
            <w:pPr>
              <w:rPr>
                <w:sz w:val="16"/>
                <w:szCs w:val="16"/>
                <w:lang w:val="en-GB"/>
              </w:rPr>
            </w:pPr>
            <w:r w:rsidRPr="00EF64EC">
              <w:rPr>
                <w:sz w:val="16"/>
                <w:szCs w:val="16"/>
                <w:lang w:val="en-GB"/>
              </w:rPr>
              <w:t>Pneumococcal (Conjugate) immunization coverage</w:t>
            </w:r>
          </w:p>
        </w:tc>
        <w:tc>
          <w:tcPr>
            <w:tcW w:w="306" w:type="pct"/>
            <w:vAlign w:val="center"/>
          </w:tcPr>
          <w:p w14:paraId="41509AD5" w14:textId="2B79507F" w:rsidR="00ED3902" w:rsidRPr="00EF64EC" w:rsidRDefault="00ED3902" w:rsidP="00ED3902">
            <w:pPr>
              <w:jc w:val="center"/>
              <w:rPr>
                <w:sz w:val="16"/>
                <w:szCs w:val="16"/>
                <w:lang w:val="en-GB"/>
              </w:rPr>
            </w:pPr>
            <w:r w:rsidRPr="00EF64EC">
              <w:rPr>
                <w:sz w:val="16"/>
                <w:szCs w:val="16"/>
                <w:lang w:val="en-GB"/>
              </w:rPr>
              <w:t>3.b.1</w:t>
            </w:r>
          </w:p>
        </w:tc>
        <w:tc>
          <w:tcPr>
            <w:tcW w:w="356" w:type="pct"/>
            <w:vAlign w:val="center"/>
          </w:tcPr>
          <w:p w14:paraId="4C50B86B" w14:textId="77777777" w:rsidR="00ED3902" w:rsidRPr="00EF64EC" w:rsidRDefault="00ED3902" w:rsidP="00ED3902">
            <w:pPr>
              <w:jc w:val="center"/>
              <w:rPr>
                <w:sz w:val="16"/>
                <w:szCs w:val="16"/>
                <w:lang w:val="en-GB"/>
              </w:rPr>
            </w:pPr>
            <w:r w:rsidRPr="00EF64EC">
              <w:rPr>
                <w:sz w:val="16"/>
                <w:szCs w:val="16"/>
                <w:lang w:val="en-GB"/>
              </w:rPr>
              <w:t>IM</w:t>
            </w:r>
          </w:p>
        </w:tc>
        <w:tc>
          <w:tcPr>
            <w:tcW w:w="2852" w:type="pct"/>
            <w:vAlign w:val="center"/>
          </w:tcPr>
          <w:p w14:paraId="4FBFAEF2" w14:textId="68D3B6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w:t>
            </w:r>
            <w:r w:rsidR="005B7D3F" w:rsidRPr="005B7D3F">
              <w:rPr>
                <w:sz w:val="16"/>
                <w:szCs w:val="16"/>
                <w:lang w:val="en-GB"/>
              </w:rPr>
              <w:t>at any time before the survey</w:t>
            </w:r>
          </w:p>
        </w:tc>
        <w:tc>
          <w:tcPr>
            <w:tcW w:w="418" w:type="pct"/>
            <w:vAlign w:val="center"/>
          </w:tcPr>
          <w:p w14:paraId="07A75E19" w14:textId="77777777" w:rsidR="00ED3902" w:rsidRPr="00EF64EC" w:rsidRDefault="00ED3902" w:rsidP="005C31BF">
            <w:pPr>
              <w:jc w:val="center"/>
              <w:rPr>
                <w:sz w:val="16"/>
                <w:szCs w:val="16"/>
                <w:lang w:val="en-GB"/>
              </w:rPr>
            </w:pPr>
          </w:p>
        </w:tc>
      </w:tr>
      <w:tr w:rsidR="00ED3902" w:rsidRPr="00EF64EC" w14:paraId="0C1E28E8"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EF64EC" w:rsidRDefault="00ED3902" w:rsidP="00ED3902">
            <w:pPr>
              <w:rPr>
                <w:sz w:val="16"/>
                <w:szCs w:val="16"/>
                <w:lang w:val="en-GB"/>
              </w:rPr>
            </w:pPr>
            <w:r w:rsidRPr="00EF64EC">
              <w:rPr>
                <w:sz w:val="16"/>
                <w:szCs w:val="16"/>
                <w:lang w:val="en-GB"/>
              </w:rPr>
              <w:t>TC.7</w:t>
            </w:r>
          </w:p>
        </w:tc>
        <w:tc>
          <w:tcPr>
            <w:tcW w:w="807" w:type="pct"/>
            <w:tcBorders>
              <w:left w:val="single" w:sz="4" w:space="0" w:color="auto"/>
            </w:tcBorders>
            <w:vAlign w:val="center"/>
          </w:tcPr>
          <w:p w14:paraId="1116E25B" w14:textId="77777777" w:rsidR="00ED3902" w:rsidRPr="00EF64EC" w:rsidRDefault="00ED3902" w:rsidP="00ED3902">
            <w:pPr>
              <w:rPr>
                <w:sz w:val="16"/>
                <w:szCs w:val="16"/>
                <w:lang w:val="en-GB"/>
              </w:rPr>
            </w:pPr>
            <w:r w:rsidRPr="00EF64EC">
              <w:rPr>
                <w:sz w:val="16"/>
                <w:szCs w:val="16"/>
                <w:lang w:val="en-GB"/>
              </w:rPr>
              <w:t>Rotavirus immunization coverage</w:t>
            </w:r>
          </w:p>
        </w:tc>
        <w:tc>
          <w:tcPr>
            <w:tcW w:w="306" w:type="pct"/>
            <w:vAlign w:val="center"/>
          </w:tcPr>
          <w:p w14:paraId="35F66F30" w14:textId="77777777" w:rsidR="00ED3902" w:rsidRPr="00EF64EC" w:rsidRDefault="00ED3902" w:rsidP="00ED3902">
            <w:pPr>
              <w:jc w:val="center"/>
              <w:rPr>
                <w:sz w:val="16"/>
                <w:szCs w:val="16"/>
                <w:lang w:val="en-GB"/>
              </w:rPr>
            </w:pPr>
          </w:p>
        </w:tc>
        <w:tc>
          <w:tcPr>
            <w:tcW w:w="356" w:type="pct"/>
            <w:vAlign w:val="center"/>
          </w:tcPr>
          <w:p w14:paraId="4A144BC5" w14:textId="77777777" w:rsidR="00ED3902" w:rsidRPr="00EF64EC" w:rsidRDefault="00ED3902" w:rsidP="00ED3902">
            <w:pPr>
              <w:jc w:val="center"/>
              <w:rPr>
                <w:sz w:val="16"/>
                <w:szCs w:val="16"/>
                <w:lang w:val="en-GB"/>
              </w:rPr>
            </w:pPr>
            <w:r w:rsidRPr="00EF64EC">
              <w:rPr>
                <w:sz w:val="16"/>
                <w:szCs w:val="16"/>
                <w:lang w:val="en-GB"/>
              </w:rPr>
              <w:t>IM</w:t>
            </w:r>
          </w:p>
        </w:tc>
        <w:tc>
          <w:tcPr>
            <w:tcW w:w="2852" w:type="pct"/>
            <w:vAlign w:val="center"/>
          </w:tcPr>
          <w:p w14:paraId="07AB9B69" w14:textId="1996ECD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w:t>
            </w:r>
            <w:r w:rsidRPr="00A462FA">
              <w:rPr>
                <w:color w:val="FF0000"/>
                <w:sz w:val="16"/>
                <w:szCs w:val="16"/>
                <w:lang w:val="en-GB"/>
              </w:rPr>
              <w:t>second/third</w:t>
            </w:r>
            <w:r w:rsidRPr="00EF64EC">
              <w:rPr>
                <w:sz w:val="16"/>
                <w:szCs w:val="16"/>
                <w:lang w:val="en-GB"/>
              </w:rPr>
              <w:t xml:space="preserve"> dose of Rotavirus vaccine (</w:t>
            </w:r>
            <w:r w:rsidRPr="00A462FA">
              <w:rPr>
                <w:color w:val="FF0000"/>
                <w:sz w:val="16"/>
                <w:szCs w:val="16"/>
                <w:lang w:val="en-GB"/>
              </w:rPr>
              <w:t>Rota2/3</w:t>
            </w:r>
            <w:r w:rsidRPr="00EF64EC">
              <w:rPr>
                <w:sz w:val="16"/>
                <w:szCs w:val="16"/>
                <w:lang w:val="en-GB"/>
              </w:rPr>
              <w:t xml:space="preserve">) </w:t>
            </w:r>
            <w:r w:rsidR="005B7D3F" w:rsidRPr="005B7D3F">
              <w:rPr>
                <w:sz w:val="16"/>
                <w:szCs w:val="16"/>
                <w:lang w:val="en-GB"/>
              </w:rPr>
              <w:t>at any time before the survey</w:t>
            </w:r>
          </w:p>
        </w:tc>
        <w:tc>
          <w:tcPr>
            <w:tcW w:w="418" w:type="pct"/>
            <w:vAlign w:val="center"/>
          </w:tcPr>
          <w:p w14:paraId="5D75D2A0" w14:textId="77777777" w:rsidR="00ED3902" w:rsidRPr="00EF64EC" w:rsidRDefault="00ED3902" w:rsidP="005C31BF">
            <w:pPr>
              <w:jc w:val="center"/>
              <w:rPr>
                <w:sz w:val="16"/>
                <w:szCs w:val="16"/>
                <w:lang w:val="en-GB"/>
              </w:rPr>
            </w:pPr>
          </w:p>
        </w:tc>
      </w:tr>
      <w:tr w:rsidR="00ED3902" w:rsidRPr="00EF64EC" w14:paraId="03B951D1"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EF64EC" w:rsidRDefault="00ED3902" w:rsidP="00ED3902">
            <w:pPr>
              <w:rPr>
                <w:sz w:val="16"/>
                <w:szCs w:val="16"/>
                <w:lang w:val="en-GB"/>
              </w:rPr>
            </w:pPr>
            <w:r w:rsidRPr="00EF64EC">
              <w:rPr>
                <w:sz w:val="16"/>
                <w:szCs w:val="16"/>
                <w:lang w:val="en-GB"/>
              </w:rPr>
              <w:t>TC.8</w:t>
            </w:r>
          </w:p>
        </w:tc>
        <w:tc>
          <w:tcPr>
            <w:tcW w:w="807" w:type="pct"/>
            <w:tcBorders>
              <w:left w:val="single" w:sz="4" w:space="0" w:color="auto"/>
            </w:tcBorders>
            <w:vAlign w:val="center"/>
          </w:tcPr>
          <w:p w14:paraId="280AD2D9" w14:textId="0B539BAD" w:rsidR="00ED3902" w:rsidRPr="00EF64EC" w:rsidRDefault="00ED3902" w:rsidP="00ED3902">
            <w:pPr>
              <w:rPr>
                <w:sz w:val="16"/>
                <w:szCs w:val="16"/>
                <w:lang w:val="en-GB"/>
              </w:rPr>
            </w:pPr>
            <w:r w:rsidRPr="00EF64EC">
              <w:rPr>
                <w:sz w:val="16"/>
                <w:szCs w:val="16"/>
                <w:lang w:val="en-GB"/>
              </w:rPr>
              <w:t>Rubella immunization coverage</w:t>
            </w:r>
          </w:p>
        </w:tc>
        <w:tc>
          <w:tcPr>
            <w:tcW w:w="306" w:type="pct"/>
            <w:vAlign w:val="center"/>
          </w:tcPr>
          <w:p w14:paraId="4247871A" w14:textId="77777777" w:rsidR="00ED3902" w:rsidRPr="00EF64EC" w:rsidRDefault="00ED3902" w:rsidP="00ED3902">
            <w:pPr>
              <w:jc w:val="center"/>
              <w:rPr>
                <w:sz w:val="16"/>
                <w:szCs w:val="16"/>
                <w:lang w:val="en-GB"/>
              </w:rPr>
            </w:pPr>
          </w:p>
        </w:tc>
        <w:tc>
          <w:tcPr>
            <w:tcW w:w="356" w:type="pct"/>
            <w:vAlign w:val="center"/>
          </w:tcPr>
          <w:p w14:paraId="4D16DA18" w14:textId="77777777" w:rsidR="00ED3902" w:rsidRPr="00EF64EC" w:rsidRDefault="00ED3902" w:rsidP="00ED3902">
            <w:pPr>
              <w:jc w:val="center"/>
              <w:rPr>
                <w:sz w:val="16"/>
                <w:szCs w:val="16"/>
                <w:lang w:val="en-GB"/>
              </w:rPr>
            </w:pPr>
            <w:r w:rsidRPr="00EF64EC">
              <w:rPr>
                <w:sz w:val="16"/>
                <w:szCs w:val="16"/>
                <w:lang w:val="en-GB"/>
              </w:rPr>
              <w:t>IM</w:t>
            </w:r>
          </w:p>
        </w:tc>
        <w:tc>
          <w:tcPr>
            <w:tcW w:w="2852" w:type="pct"/>
            <w:vAlign w:val="center"/>
          </w:tcPr>
          <w:p w14:paraId="00B9A8E8" w14:textId="4AC8982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w:t>
            </w:r>
            <w:r w:rsidR="005B7D3F" w:rsidRPr="005B7D3F">
              <w:rPr>
                <w:sz w:val="16"/>
                <w:szCs w:val="16"/>
                <w:lang w:val="en-GB"/>
              </w:rPr>
              <w:t>at any time before the survey</w:t>
            </w:r>
          </w:p>
        </w:tc>
        <w:tc>
          <w:tcPr>
            <w:tcW w:w="418" w:type="pct"/>
            <w:vAlign w:val="center"/>
          </w:tcPr>
          <w:p w14:paraId="6D918C1E" w14:textId="77777777" w:rsidR="00ED3902" w:rsidRPr="00EF64EC" w:rsidRDefault="00ED3902" w:rsidP="005C31BF">
            <w:pPr>
              <w:jc w:val="center"/>
              <w:rPr>
                <w:sz w:val="16"/>
                <w:szCs w:val="16"/>
                <w:lang w:val="en-GB"/>
              </w:rPr>
            </w:pPr>
          </w:p>
        </w:tc>
      </w:tr>
      <w:tr w:rsidR="00ED3902" w:rsidRPr="00EF64EC" w14:paraId="3C3A4204"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EF64EC" w:rsidRDefault="00ED3902" w:rsidP="00ED3902">
            <w:pPr>
              <w:rPr>
                <w:sz w:val="16"/>
                <w:szCs w:val="16"/>
                <w:lang w:val="en-GB"/>
              </w:rPr>
            </w:pPr>
            <w:r w:rsidRPr="00EF64EC">
              <w:rPr>
                <w:sz w:val="16"/>
                <w:szCs w:val="16"/>
                <w:lang w:val="en-GB"/>
              </w:rPr>
              <w:t>TC.9</w:t>
            </w:r>
          </w:p>
        </w:tc>
        <w:tc>
          <w:tcPr>
            <w:tcW w:w="807" w:type="pct"/>
            <w:tcBorders>
              <w:left w:val="single" w:sz="4" w:space="0" w:color="auto"/>
            </w:tcBorders>
            <w:vAlign w:val="center"/>
          </w:tcPr>
          <w:p w14:paraId="2CA787CD" w14:textId="77777777" w:rsidR="00ED3902" w:rsidRPr="00EF64EC" w:rsidRDefault="00ED3902" w:rsidP="00ED3902">
            <w:pPr>
              <w:rPr>
                <w:sz w:val="16"/>
                <w:szCs w:val="16"/>
                <w:lang w:val="en-GB"/>
              </w:rPr>
            </w:pPr>
            <w:r w:rsidRPr="00EF64EC">
              <w:rPr>
                <w:sz w:val="16"/>
                <w:szCs w:val="16"/>
                <w:lang w:val="en-GB"/>
              </w:rPr>
              <w:t>Yellow fever immunization coverage</w:t>
            </w:r>
          </w:p>
        </w:tc>
        <w:tc>
          <w:tcPr>
            <w:tcW w:w="306" w:type="pct"/>
            <w:vAlign w:val="center"/>
          </w:tcPr>
          <w:p w14:paraId="32119705" w14:textId="77777777" w:rsidR="00ED3902" w:rsidRPr="00EF64EC" w:rsidRDefault="00ED3902" w:rsidP="00ED3902">
            <w:pPr>
              <w:jc w:val="center"/>
              <w:rPr>
                <w:sz w:val="16"/>
                <w:szCs w:val="16"/>
                <w:lang w:val="en-GB"/>
              </w:rPr>
            </w:pPr>
          </w:p>
        </w:tc>
        <w:tc>
          <w:tcPr>
            <w:tcW w:w="356" w:type="pct"/>
            <w:vAlign w:val="center"/>
          </w:tcPr>
          <w:p w14:paraId="67DB6298" w14:textId="77777777" w:rsidR="00ED3902" w:rsidRPr="00EF64EC" w:rsidRDefault="00ED3902" w:rsidP="00ED3902">
            <w:pPr>
              <w:jc w:val="center"/>
              <w:rPr>
                <w:sz w:val="16"/>
                <w:szCs w:val="16"/>
                <w:lang w:val="en-GB"/>
              </w:rPr>
            </w:pPr>
            <w:r w:rsidRPr="00EF64EC">
              <w:rPr>
                <w:sz w:val="16"/>
                <w:szCs w:val="16"/>
                <w:lang w:val="en-GB"/>
              </w:rPr>
              <w:t>IM</w:t>
            </w:r>
          </w:p>
        </w:tc>
        <w:tc>
          <w:tcPr>
            <w:tcW w:w="2852" w:type="pct"/>
            <w:vAlign w:val="center"/>
          </w:tcPr>
          <w:p w14:paraId="666261DE" w14:textId="640350DE"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00A462FA" w:rsidRPr="00EF64EC">
              <w:rPr>
                <w:color w:val="FF0000"/>
                <w:sz w:val="16"/>
                <w:szCs w:val="16"/>
                <w:lang w:val="en-GB"/>
              </w:rPr>
              <w:t>12-23/24-35</w:t>
            </w:r>
            <w:r w:rsidRPr="005B7D3F">
              <w:rPr>
                <w:color w:val="FF0000"/>
                <w:sz w:val="16"/>
                <w:szCs w:val="16"/>
                <w:lang w:val="en-GB"/>
              </w:rPr>
              <w:t xml:space="preserve"> </w:t>
            </w:r>
            <w:r w:rsidRPr="00EF64EC">
              <w:rPr>
                <w:sz w:val="16"/>
                <w:szCs w:val="16"/>
                <w:lang w:val="en-GB"/>
              </w:rPr>
              <w:t xml:space="preserve">months who received yellow fever containing vaccine </w:t>
            </w:r>
            <w:r w:rsidR="005B7D3F" w:rsidRPr="005B7D3F">
              <w:rPr>
                <w:sz w:val="16"/>
                <w:szCs w:val="16"/>
                <w:lang w:val="en-GB"/>
              </w:rPr>
              <w:t>at any time before the survey</w:t>
            </w:r>
          </w:p>
        </w:tc>
        <w:tc>
          <w:tcPr>
            <w:tcW w:w="418" w:type="pct"/>
            <w:vAlign w:val="center"/>
          </w:tcPr>
          <w:p w14:paraId="67517D21" w14:textId="77777777" w:rsidR="00ED3902" w:rsidRPr="00EF64EC" w:rsidRDefault="00ED3902" w:rsidP="005C31BF">
            <w:pPr>
              <w:jc w:val="center"/>
              <w:rPr>
                <w:sz w:val="16"/>
                <w:szCs w:val="16"/>
                <w:lang w:val="en-GB"/>
              </w:rPr>
            </w:pPr>
          </w:p>
        </w:tc>
      </w:tr>
      <w:tr w:rsidR="00ED3902" w:rsidRPr="00EF64EC" w14:paraId="39CAD143"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EF64EC" w:rsidRDefault="00ED3902" w:rsidP="00ED3902">
            <w:pPr>
              <w:rPr>
                <w:sz w:val="16"/>
                <w:szCs w:val="16"/>
                <w:lang w:val="en-GB"/>
              </w:rPr>
            </w:pPr>
            <w:r w:rsidRPr="00EF64EC">
              <w:rPr>
                <w:sz w:val="16"/>
                <w:szCs w:val="16"/>
                <w:lang w:val="en-GB"/>
              </w:rPr>
              <w:t>TC.10</w:t>
            </w:r>
          </w:p>
        </w:tc>
        <w:tc>
          <w:tcPr>
            <w:tcW w:w="807" w:type="pct"/>
            <w:tcBorders>
              <w:left w:val="single" w:sz="4" w:space="0" w:color="auto"/>
            </w:tcBorders>
            <w:vAlign w:val="center"/>
          </w:tcPr>
          <w:p w14:paraId="771D5815" w14:textId="6873D003" w:rsidR="00ED3902" w:rsidRPr="00EF64EC" w:rsidRDefault="00ED3902" w:rsidP="00ED3902">
            <w:pPr>
              <w:rPr>
                <w:sz w:val="16"/>
                <w:szCs w:val="16"/>
                <w:lang w:val="en-GB"/>
              </w:rPr>
            </w:pPr>
            <w:r w:rsidRPr="00EF64EC">
              <w:rPr>
                <w:sz w:val="16"/>
                <w:szCs w:val="16"/>
                <w:lang w:val="en-GB"/>
              </w:rPr>
              <w:t>Measles immunization coverage</w:t>
            </w:r>
          </w:p>
        </w:tc>
        <w:tc>
          <w:tcPr>
            <w:tcW w:w="306" w:type="pct"/>
            <w:vAlign w:val="center"/>
          </w:tcPr>
          <w:p w14:paraId="3BC9076E" w14:textId="6D87D039" w:rsidR="00ED3902" w:rsidRPr="00EF64EC" w:rsidRDefault="00ED3902" w:rsidP="00ED3902">
            <w:pPr>
              <w:jc w:val="center"/>
              <w:rPr>
                <w:sz w:val="16"/>
                <w:szCs w:val="16"/>
                <w:lang w:val="en-GB"/>
              </w:rPr>
            </w:pPr>
            <w:r w:rsidRPr="00EF64EC">
              <w:rPr>
                <w:sz w:val="16"/>
                <w:szCs w:val="16"/>
                <w:lang w:val="en-GB"/>
              </w:rPr>
              <w:t>3.b.1</w:t>
            </w:r>
          </w:p>
        </w:tc>
        <w:tc>
          <w:tcPr>
            <w:tcW w:w="356" w:type="pct"/>
            <w:vAlign w:val="center"/>
          </w:tcPr>
          <w:p w14:paraId="2A2ECCB9" w14:textId="77777777" w:rsidR="00ED3902" w:rsidRPr="00EF64EC" w:rsidRDefault="00ED3902" w:rsidP="00ED3902">
            <w:pPr>
              <w:jc w:val="center"/>
              <w:rPr>
                <w:sz w:val="16"/>
                <w:szCs w:val="16"/>
                <w:lang w:val="en-GB"/>
              </w:rPr>
            </w:pPr>
            <w:r w:rsidRPr="00EF64EC">
              <w:rPr>
                <w:sz w:val="16"/>
                <w:szCs w:val="16"/>
                <w:lang w:val="en-GB"/>
              </w:rPr>
              <w:t>IM</w:t>
            </w:r>
          </w:p>
        </w:tc>
        <w:tc>
          <w:tcPr>
            <w:tcW w:w="2852" w:type="pct"/>
            <w:vAlign w:val="center"/>
          </w:tcPr>
          <w:p w14:paraId="60708CCD" w14:textId="604CD1E6"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sz w:val="16"/>
                <w:szCs w:val="16"/>
                <w:lang w:val="en-GB"/>
              </w:rPr>
              <w:t xml:space="preserve">24-35 </w:t>
            </w:r>
            <w:r w:rsidRPr="00EF64EC">
              <w:rPr>
                <w:sz w:val="16"/>
                <w:szCs w:val="16"/>
                <w:lang w:val="en-GB"/>
              </w:rPr>
              <w:t xml:space="preserve">months who received the </w:t>
            </w:r>
            <w:r w:rsidRPr="005B7D3F">
              <w:rPr>
                <w:sz w:val="16"/>
                <w:szCs w:val="16"/>
                <w:lang w:val="en-GB"/>
              </w:rPr>
              <w:t>second</w:t>
            </w:r>
            <w:r w:rsidRPr="00EF64EC">
              <w:rPr>
                <w:sz w:val="16"/>
                <w:szCs w:val="16"/>
                <w:lang w:val="en-GB"/>
              </w:rPr>
              <w:t xml:space="preserve"> </w:t>
            </w:r>
            <w:r w:rsidR="00A462FA">
              <w:rPr>
                <w:sz w:val="16"/>
                <w:szCs w:val="16"/>
                <w:lang w:val="en-GB"/>
              </w:rPr>
              <w:t xml:space="preserve">dose of </w:t>
            </w:r>
            <w:r w:rsidRPr="00EF64EC">
              <w:rPr>
                <w:sz w:val="16"/>
                <w:szCs w:val="16"/>
                <w:lang w:val="en-GB"/>
              </w:rPr>
              <w:t xml:space="preserve">measles containing vaccine </w:t>
            </w:r>
            <w:r w:rsidR="005B7D3F" w:rsidRPr="005B7D3F">
              <w:rPr>
                <w:sz w:val="16"/>
                <w:szCs w:val="16"/>
                <w:lang w:val="en-GB"/>
              </w:rPr>
              <w:t>at any time before the survey</w:t>
            </w:r>
          </w:p>
        </w:tc>
        <w:tc>
          <w:tcPr>
            <w:tcW w:w="418" w:type="pct"/>
            <w:vAlign w:val="center"/>
          </w:tcPr>
          <w:p w14:paraId="58D68C22" w14:textId="77777777" w:rsidR="00ED3902" w:rsidRPr="00EF64EC" w:rsidRDefault="00ED3902" w:rsidP="005C31BF">
            <w:pPr>
              <w:jc w:val="center"/>
              <w:rPr>
                <w:sz w:val="16"/>
                <w:szCs w:val="16"/>
                <w:lang w:val="en-GB"/>
              </w:rPr>
            </w:pPr>
          </w:p>
        </w:tc>
      </w:tr>
      <w:tr w:rsidR="00ED3902" w:rsidRPr="00EF64EC" w14:paraId="2439C838" w14:textId="77777777" w:rsidTr="009033F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19204AE" w14:textId="77777777" w:rsidR="00ED3902" w:rsidRDefault="00ED3902" w:rsidP="00ED3902">
            <w:pPr>
              <w:rPr>
                <w:sz w:val="16"/>
                <w:szCs w:val="16"/>
                <w:lang w:val="en-GB"/>
              </w:rPr>
            </w:pPr>
            <w:r w:rsidRPr="00EF64EC">
              <w:rPr>
                <w:sz w:val="16"/>
                <w:szCs w:val="16"/>
                <w:lang w:val="en-GB"/>
              </w:rPr>
              <w:lastRenderedPageBreak/>
              <w:t>TC.11</w:t>
            </w:r>
            <w:r w:rsidR="005A6AF0">
              <w:rPr>
                <w:sz w:val="16"/>
                <w:szCs w:val="16"/>
                <w:lang w:val="en-GB"/>
              </w:rPr>
              <w:t>a</w:t>
            </w:r>
          </w:p>
          <w:p w14:paraId="34CADA2C" w14:textId="099DB15C" w:rsidR="005A6AF0" w:rsidRPr="00EF64EC" w:rsidRDefault="005A6AF0" w:rsidP="00ED3902">
            <w:pPr>
              <w:rPr>
                <w:sz w:val="16"/>
                <w:szCs w:val="16"/>
                <w:lang w:val="en-GB"/>
              </w:rPr>
            </w:pPr>
            <w:r>
              <w:rPr>
                <w:sz w:val="16"/>
                <w:szCs w:val="16"/>
                <w:lang w:val="en-GB"/>
              </w:rPr>
              <w:t>TC.11b</w:t>
            </w:r>
          </w:p>
        </w:tc>
        <w:tc>
          <w:tcPr>
            <w:tcW w:w="807" w:type="pct"/>
            <w:tcBorders>
              <w:left w:val="single" w:sz="4" w:space="0" w:color="auto"/>
            </w:tcBorders>
            <w:vAlign w:val="center"/>
          </w:tcPr>
          <w:p w14:paraId="652093DD" w14:textId="065B12EF" w:rsidR="00ED3902" w:rsidRPr="00EF64EC" w:rsidRDefault="00ED3902" w:rsidP="00ED3902">
            <w:pPr>
              <w:rPr>
                <w:sz w:val="16"/>
                <w:szCs w:val="16"/>
                <w:lang w:val="en-GB"/>
              </w:rPr>
            </w:pPr>
            <w:r w:rsidRPr="00EF64EC">
              <w:rPr>
                <w:sz w:val="16"/>
                <w:szCs w:val="16"/>
                <w:lang w:val="en-GB"/>
              </w:rPr>
              <w:t>Full immunization coverage</w:t>
            </w:r>
            <w:r w:rsidR="0074772C">
              <w:rPr>
                <w:rStyle w:val="FootnoteReference"/>
                <w:sz w:val="16"/>
                <w:szCs w:val="16"/>
                <w:lang w:val="en-GB"/>
              </w:rPr>
              <w:footnoteReference w:id="7"/>
            </w:r>
          </w:p>
        </w:tc>
        <w:tc>
          <w:tcPr>
            <w:tcW w:w="306" w:type="pct"/>
            <w:vAlign w:val="center"/>
          </w:tcPr>
          <w:p w14:paraId="2DD562DF" w14:textId="39222AE2" w:rsidR="00ED3902" w:rsidRPr="00EF64EC" w:rsidRDefault="00ED3902" w:rsidP="00ED3902">
            <w:pPr>
              <w:jc w:val="center"/>
              <w:rPr>
                <w:sz w:val="16"/>
                <w:szCs w:val="16"/>
                <w:lang w:val="en-GB"/>
              </w:rPr>
            </w:pPr>
          </w:p>
        </w:tc>
        <w:tc>
          <w:tcPr>
            <w:tcW w:w="356" w:type="pct"/>
            <w:vAlign w:val="center"/>
          </w:tcPr>
          <w:p w14:paraId="6E3ED9D4" w14:textId="77777777" w:rsidR="00ED3902" w:rsidRPr="00EF64EC" w:rsidRDefault="00ED3902" w:rsidP="00ED3902">
            <w:pPr>
              <w:jc w:val="center"/>
              <w:rPr>
                <w:sz w:val="16"/>
                <w:szCs w:val="16"/>
                <w:lang w:val="en-GB"/>
              </w:rPr>
            </w:pPr>
            <w:r w:rsidRPr="00EF64EC">
              <w:rPr>
                <w:sz w:val="16"/>
                <w:szCs w:val="16"/>
                <w:lang w:val="en-GB"/>
              </w:rPr>
              <w:t>IM</w:t>
            </w:r>
          </w:p>
        </w:tc>
        <w:tc>
          <w:tcPr>
            <w:tcW w:w="2852" w:type="pct"/>
            <w:vAlign w:val="center"/>
          </w:tcPr>
          <w:p w14:paraId="5D2B1B8F" w14:textId="4CB2D2A4" w:rsidR="005A6AF0" w:rsidRDefault="00ED3902" w:rsidP="00ED3902">
            <w:pPr>
              <w:rPr>
                <w:sz w:val="16"/>
                <w:szCs w:val="16"/>
                <w:lang w:val="en-GB"/>
              </w:rPr>
            </w:pPr>
            <w:r>
              <w:rPr>
                <w:sz w:val="16"/>
                <w:szCs w:val="16"/>
                <w:lang w:val="en-GB"/>
              </w:rPr>
              <w:t>Percentage</w:t>
            </w:r>
            <w:r w:rsidRPr="00EF64EC">
              <w:rPr>
                <w:sz w:val="16"/>
                <w:szCs w:val="16"/>
                <w:lang w:val="en-GB"/>
              </w:rPr>
              <w:t xml:space="preserve"> of children who </w:t>
            </w:r>
            <w:r w:rsidR="005A6AF0">
              <w:rPr>
                <w:sz w:val="16"/>
                <w:szCs w:val="16"/>
                <w:lang w:val="en-GB"/>
              </w:rPr>
              <w:t xml:space="preserve">at age </w:t>
            </w:r>
          </w:p>
          <w:p w14:paraId="02821AC0" w14:textId="778EF5F3" w:rsidR="00ED3902" w:rsidRDefault="005A6AF0" w:rsidP="00C123FD">
            <w:pPr>
              <w:pStyle w:val="ListParagraph"/>
              <w:numPr>
                <w:ilvl w:val="0"/>
                <w:numId w:val="26"/>
              </w:numPr>
              <w:rPr>
                <w:sz w:val="16"/>
                <w:szCs w:val="16"/>
                <w:lang w:val="en-GB"/>
              </w:rPr>
            </w:pPr>
            <w:r>
              <w:rPr>
                <w:sz w:val="16"/>
                <w:szCs w:val="16"/>
                <w:lang w:val="en-GB"/>
              </w:rPr>
              <w:t xml:space="preserve">12-23 months had received all basic vaccinations </w:t>
            </w:r>
            <w:r w:rsidR="005B7D3F" w:rsidRPr="005A6AF0">
              <w:rPr>
                <w:sz w:val="16"/>
                <w:szCs w:val="16"/>
                <w:lang w:val="en-GB"/>
              </w:rPr>
              <w:t xml:space="preserve">at any time before the </w:t>
            </w:r>
            <w:proofErr w:type="gramStart"/>
            <w:r w:rsidR="005B7D3F" w:rsidRPr="005A6AF0">
              <w:rPr>
                <w:sz w:val="16"/>
                <w:szCs w:val="16"/>
                <w:lang w:val="en-GB"/>
              </w:rPr>
              <w:t>survey</w:t>
            </w:r>
            <w:proofErr w:type="gramEnd"/>
          </w:p>
          <w:p w14:paraId="7C378B87" w14:textId="70D9375A" w:rsidR="005A6AF0" w:rsidRPr="005A6AF0" w:rsidRDefault="005A6AF0" w:rsidP="00C123FD">
            <w:pPr>
              <w:pStyle w:val="ListParagraph"/>
              <w:numPr>
                <w:ilvl w:val="0"/>
                <w:numId w:val="26"/>
              </w:numPr>
              <w:rPr>
                <w:sz w:val="16"/>
                <w:szCs w:val="16"/>
                <w:lang w:val="en-GB"/>
              </w:rPr>
            </w:pPr>
            <w:r>
              <w:rPr>
                <w:sz w:val="16"/>
                <w:szCs w:val="16"/>
                <w:lang w:val="en-GB"/>
              </w:rPr>
              <w:t xml:space="preserve">24-35 months had received </w:t>
            </w:r>
            <w:r w:rsidRPr="005A6AF0">
              <w:rPr>
                <w:sz w:val="16"/>
                <w:szCs w:val="16"/>
                <w:lang w:val="en-GB"/>
              </w:rPr>
              <w:t>all vaccinations recommended in the national immunization schedule</w:t>
            </w:r>
          </w:p>
        </w:tc>
        <w:tc>
          <w:tcPr>
            <w:tcW w:w="418" w:type="pct"/>
            <w:vAlign w:val="center"/>
          </w:tcPr>
          <w:p w14:paraId="79F0C16F" w14:textId="77777777" w:rsidR="00ED3902" w:rsidRPr="00EF64EC" w:rsidRDefault="00ED3902" w:rsidP="005C31BF">
            <w:pPr>
              <w:jc w:val="center"/>
              <w:rPr>
                <w:sz w:val="16"/>
                <w:szCs w:val="16"/>
                <w:lang w:val="en-GB"/>
              </w:rPr>
            </w:pPr>
          </w:p>
        </w:tc>
      </w:tr>
      <w:tr w:rsidR="00ED3902" w:rsidRPr="00EF64EC" w14:paraId="6CE63E4D"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EF64EC" w:rsidRDefault="00ED3902" w:rsidP="00ED3902">
            <w:pPr>
              <w:rPr>
                <w:sz w:val="16"/>
                <w:szCs w:val="16"/>
                <w:lang w:val="en-GB"/>
              </w:rPr>
            </w:pPr>
            <w:r w:rsidRPr="00EF64EC">
              <w:rPr>
                <w:sz w:val="16"/>
                <w:szCs w:val="16"/>
                <w:lang w:val="en-GB"/>
              </w:rPr>
              <w:t>TC.44a</w:t>
            </w:r>
          </w:p>
          <w:p w14:paraId="5FB39837" w14:textId="77777777" w:rsidR="00ED3902" w:rsidRPr="00EF64EC" w:rsidRDefault="00ED3902" w:rsidP="00ED3902">
            <w:pPr>
              <w:rPr>
                <w:sz w:val="16"/>
                <w:szCs w:val="16"/>
                <w:lang w:val="en-GB"/>
              </w:rPr>
            </w:pPr>
            <w:r w:rsidRPr="00EF64EC">
              <w:rPr>
                <w:sz w:val="16"/>
                <w:szCs w:val="16"/>
                <w:lang w:val="en-GB"/>
              </w:rPr>
              <w:t>TC.44b</w:t>
            </w:r>
          </w:p>
        </w:tc>
        <w:tc>
          <w:tcPr>
            <w:tcW w:w="807" w:type="pct"/>
            <w:tcBorders>
              <w:left w:val="single" w:sz="4" w:space="0" w:color="auto"/>
            </w:tcBorders>
            <w:vAlign w:val="center"/>
          </w:tcPr>
          <w:p w14:paraId="07E35B4A" w14:textId="77777777" w:rsidR="00ED3902" w:rsidRPr="00EF64EC" w:rsidRDefault="00ED3902" w:rsidP="00ED3902">
            <w:pPr>
              <w:rPr>
                <w:sz w:val="16"/>
                <w:szCs w:val="16"/>
                <w:lang w:val="en-GB"/>
              </w:rPr>
            </w:pPr>
            <w:r w:rsidRPr="00EF64EC">
              <w:rPr>
                <w:sz w:val="16"/>
                <w:szCs w:val="16"/>
                <w:lang w:val="en-GB"/>
              </w:rPr>
              <w:t>Underweight prevalence</w:t>
            </w:r>
          </w:p>
        </w:tc>
        <w:tc>
          <w:tcPr>
            <w:tcW w:w="306" w:type="pct"/>
            <w:vAlign w:val="center"/>
          </w:tcPr>
          <w:p w14:paraId="3831C92D" w14:textId="77777777" w:rsidR="00ED3902" w:rsidRPr="00EF64EC" w:rsidRDefault="00ED3902" w:rsidP="00ED3902">
            <w:pPr>
              <w:jc w:val="center"/>
              <w:rPr>
                <w:sz w:val="16"/>
                <w:szCs w:val="16"/>
                <w:lang w:val="en-GB"/>
              </w:rPr>
            </w:pPr>
          </w:p>
        </w:tc>
        <w:tc>
          <w:tcPr>
            <w:tcW w:w="356" w:type="pct"/>
            <w:vAlign w:val="center"/>
          </w:tcPr>
          <w:p w14:paraId="68FF8C07" w14:textId="77777777" w:rsidR="00ED3902" w:rsidRPr="00EF64EC" w:rsidRDefault="00ED3902" w:rsidP="00ED3902">
            <w:pPr>
              <w:jc w:val="center"/>
              <w:rPr>
                <w:sz w:val="16"/>
                <w:szCs w:val="16"/>
                <w:lang w:val="en-GB"/>
              </w:rPr>
            </w:pPr>
            <w:r w:rsidRPr="00EF64EC">
              <w:rPr>
                <w:sz w:val="16"/>
                <w:szCs w:val="16"/>
                <w:lang w:val="en-GB"/>
              </w:rPr>
              <w:t>AN</w:t>
            </w:r>
          </w:p>
        </w:tc>
        <w:tc>
          <w:tcPr>
            <w:tcW w:w="2852" w:type="pct"/>
            <w:vAlign w:val="center"/>
          </w:tcPr>
          <w:p w14:paraId="2EABC9B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w:t>
            </w:r>
            <w:proofErr w:type="gramStart"/>
            <w:r w:rsidRPr="00EF64EC">
              <w:rPr>
                <w:sz w:val="16"/>
                <w:szCs w:val="16"/>
                <w:lang w:val="en-GB"/>
              </w:rPr>
              <w:t>below</w:t>
            </w:r>
            <w:proofErr w:type="gramEnd"/>
            <w:r w:rsidRPr="00EF64EC">
              <w:rPr>
                <w:sz w:val="16"/>
                <w:szCs w:val="16"/>
                <w:lang w:val="en-GB"/>
              </w:rPr>
              <w:t xml:space="preserve"> </w:t>
            </w:r>
          </w:p>
          <w:p w14:paraId="6DEA6FBE" w14:textId="77777777" w:rsidR="005C31BF" w:rsidRDefault="00ED3902" w:rsidP="00644A8A">
            <w:pPr>
              <w:numPr>
                <w:ilvl w:val="0"/>
                <w:numId w:val="2"/>
              </w:numPr>
              <w:ind w:firstLine="0"/>
              <w:contextualSpacing/>
              <w:rPr>
                <w:sz w:val="16"/>
                <w:szCs w:val="16"/>
                <w:lang w:val="en-GB"/>
              </w:rPr>
            </w:pPr>
            <w:r w:rsidRPr="00EF64EC">
              <w:rPr>
                <w:sz w:val="16"/>
                <w:szCs w:val="16"/>
                <w:lang w:val="en-GB"/>
              </w:rPr>
              <w:t>minus two standard deviations (moderate and severe)</w:t>
            </w:r>
          </w:p>
          <w:p w14:paraId="71450F1A" w14:textId="24FF36EA" w:rsidR="00ED3902" w:rsidRPr="005C31BF" w:rsidRDefault="00ED3902" w:rsidP="00644A8A">
            <w:pPr>
              <w:numPr>
                <w:ilvl w:val="0"/>
                <w:numId w:val="2"/>
              </w:numPr>
              <w:ind w:firstLine="0"/>
              <w:contextualSpacing/>
              <w:rPr>
                <w:sz w:val="16"/>
                <w:szCs w:val="16"/>
                <w:lang w:val="en-GB"/>
              </w:rPr>
            </w:pPr>
            <w:r w:rsidRPr="005C31BF">
              <w:rPr>
                <w:sz w:val="16"/>
                <w:szCs w:val="16"/>
                <w:lang w:val="en-GB"/>
              </w:rPr>
              <w:t>minus three standard deviations (severe)</w:t>
            </w:r>
          </w:p>
          <w:p w14:paraId="01614B64" w14:textId="77777777" w:rsidR="00ED3902" w:rsidRPr="00EF64EC" w:rsidRDefault="00ED3902" w:rsidP="00ED3902">
            <w:pPr>
              <w:rPr>
                <w:sz w:val="16"/>
                <w:szCs w:val="16"/>
                <w:lang w:val="en-GB"/>
              </w:rPr>
            </w:pPr>
            <w:r w:rsidRPr="00EF64EC">
              <w:rPr>
                <w:sz w:val="16"/>
                <w:szCs w:val="16"/>
                <w:lang w:val="en-GB"/>
              </w:rPr>
              <w:t>of the median weight for age of the WHO standard</w:t>
            </w:r>
          </w:p>
        </w:tc>
        <w:tc>
          <w:tcPr>
            <w:tcW w:w="418" w:type="pct"/>
            <w:vAlign w:val="center"/>
          </w:tcPr>
          <w:p w14:paraId="0C95E105" w14:textId="77777777" w:rsidR="00ED3902" w:rsidRPr="00EF64EC" w:rsidRDefault="00ED3902" w:rsidP="005C31BF">
            <w:pPr>
              <w:jc w:val="center"/>
              <w:rPr>
                <w:sz w:val="16"/>
                <w:szCs w:val="16"/>
                <w:lang w:val="en-GB"/>
              </w:rPr>
            </w:pPr>
          </w:p>
        </w:tc>
      </w:tr>
      <w:tr w:rsidR="00ED3902" w:rsidRPr="00EF64EC" w14:paraId="326366AD"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EF64EC" w:rsidRDefault="00ED3902" w:rsidP="00ED3902">
            <w:pPr>
              <w:rPr>
                <w:sz w:val="16"/>
                <w:szCs w:val="16"/>
                <w:lang w:val="en-GB"/>
              </w:rPr>
            </w:pPr>
            <w:r w:rsidRPr="00EF64EC">
              <w:rPr>
                <w:sz w:val="16"/>
                <w:szCs w:val="16"/>
                <w:lang w:val="en-GB"/>
              </w:rPr>
              <w:t>TC.45a</w:t>
            </w:r>
          </w:p>
          <w:p w14:paraId="56556C93" w14:textId="77777777" w:rsidR="00ED3902" w:rsidRPr="00EF64EC" w:rsidRDefault="00ED3902" w:rsidP="00ED3902">
            <w:pPr>
              <w:rPr>
                <w:sz w:val="16"/>
                <w:szCs w:val="16"/>
                <w:lang w:val="en-GB"/>
              </w:rPr>
            </w:pPr>
            <w:r w:rsidRPr="00EF64EC">
              <w:rPr>
                <w:sz w:val="16"/>
                <w:szCs w:val="16"/>
                <w:lang w:val="en-GB"/>
              </w:rPr>
              <w:t>TC.45b</w:t>
            </w:r>
          </w:p>
        </w:tc>
        <w:tc>
          <w:tcPr>
            <w:tcW w:w="807" w:type="pct"/>
            <w:tcBorders>
              <w:left w:val="single" w:sz="4" w:space="0" w:color="auto"/>
            </w:tcBorders>
            <w:vAlign w:val="center"/>
          </w:tcPr>
          <w:p w14:paraId="26332902" w14:textId="77777777" w:rsidR="00ED3902" w:rsidRPr="00EF64EC" w:rsidRDefault="00ED3902" w:rsidP="00ED3902">
            <w:pPr>
              <w:rPr>
                <w:sz w:val="16"/>
                <w:szCs w:val="16"/>
                <w:lang w:val="en-GB"/>
              </w:rPr>
            </w:pPr>
            <w:r w:rsidRPr="00EF64EC">
              <w:rPr>
                <w:sz w:val="16"/>
                <w:szCs w:val="16"/>
                <w:lang w:val="en-GB"/>
              </w:rPr>
              <w:t xml:space="preserve">Stunting prevalence </w:t>
            </w:r>
          </w:p>
        </w:tc>
        <w:tc>
          <w:tcPr>
            <w:tcW w:w="306" w:type="pct"/>
            <w:vAlign w:val="center"/>
          </w:tcPr>
          <w:p w14:paraId="13B8F0E5" w14:textId="77777777" w:rsidR="00ED3902" w:rsidRPr="00EF64EC" w:rsidRDefault="00ED3902" w:rsidP="00ED3902">
            <w:pPr>
              <w:jc w:val="center"/>
              <w:rPr>
                <w:sz w:val="16"/>
                <w:szCs w:val="16"/>
                <w:lang w:val="en-GB"/>
              </w:rPr>
            </w:pPr>
            <w:r w:rsidRPr="00EF64EC">
              <w:rPr>
                <w:sz w:val="16"/>
                <w:szCs w:val="16"/>
                <w:lang w:val="en-GB"/>
              </w:rPr>
              <w:t>2.2.1</w:t>
            </w:r>
          </w:p>
        </w:tc>
        <w:tc>
          <w:tcPr>
            <w:tcW w:w="356" w:type="pct"/>
            <w:vAlign w:val="center"/>
          </w:tcPr>
          <w:p w14:paraId="38FE3963" w14:textId="77777777" w:rsidR="00ED3902" w:rsidRPr="00EF64EC" w:rsidRDefault="00ED3902" w:rsidP="00ED3902">
            <w:pPr>
              <w:jc w:val="center"/>
              <w:rPr>
                <w:sz w:val="16"/>
                <w:szCs w:val="16"/>
                <w:lang w:val="en-GB"/>
              </w:rPr>
            </w:pPr>
            <w:r w:rsidRPr="00EF64EC">
              <w:rPr>
                <w:sz w:val="16"/>
                <w:szCs w:val="16"/>
                <w:lang w:val="en-GB"/>
              </w:rPr>
              <w:t>AN</w:t>
            </w:r>
          </w:p>
        </w:tc>
        <w:tc>
          <w:tcPr>
            <w:tcW w:w="2852" w:type="pct"/>
            <w:vAlign w:val="center"/>
          </w:tcPr>
          <w:p w14:paraId="0BEC6D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w:t>
            </w:r>
            <w:proofErr w:type="gramStart"/>
            <w:r w:rsidRPr="00EF64EC">
              <w:rPr>
                <w:sz w:val="16"/>
                <w:szCs w:val="16"/>
                <w:lang w:val="en-GB"/>
              </w:rPr>
              <w:t>below</w:t>
            </w:r>
            <w:proofErr w:type="gramEnd"/>
          </w:p>
          <w:p w14:paraId="08373540" w14:textId="77777777" w:rsidR="00ED3902" w:rsidRPr="00EF64EC" w:rsidRDefault="00ED3902" w:rsidP="00C123FD">
            <w:pPr>
              <w:numPr>
                <w:ilvl w:val="0"/>
                <w:numId w:val="24"/>
              </w:numPr>
              <w:ind w:firstLine="0"/>
              <w:contextualSpacing/>
              <w:rPr>
                <w:sz w:val="16"/>
                <w:szCs w:val="16"/>
                <w:lang w:val="en-GB"/>
              </w:rPr>
            </w:pPr>
            <w:r w:rsidRPr="00EF64EC">
              <w:rPr>
                <w:sz w:val="16"/>
                <w:szCs w:val="16"/>
                <w:lang w:val="en-GB"/>
              </w:rPr>
              <w:t>minus two standard deviations (moderate and severe)</w:t>
            </w:r>
          </w:p>
          <w:p w14:paraId="490297B7" w14:textId="77777777" w:rsidR="00ED3902" w:rsidRPr="00EF64EC" w:rsidRDefault="00ED3902" w:rsidP="00C123FD">
            <w:pPr>
              <w:numPr>
                <w:ilvl w:val="0"/>
                <w:numId w:val="24"/>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ED3902" w:rsidRPr="00EF64EC" w:rsidRDefault="00ED3902" w:rsidP="00ED3902">
            <w:pPr>
              <w:rPr>
                <w:sz w:val="16"/>
                <w:szCs w:val="16"/>
                <w:lang w:val="en-GB"/>
              </w:rPr>
            </w:pPr>
            <w:r w:rsidRPr="00EF64EC">
              <w:rPr>
                <w:sz w:val="16"/>
                <w:szCs w:val="16"/>
                <w:lang w:val="en-GB"/>
              </w:rPr>
              <w:t>of the median height for age of the WHO standard</w:t>
            </w:r>
          </w:p>
        </w:tc>
        <w:tc>
          <w:tcPr>
            <w:tcW w:w="418" w:type="pct"/>
            <w:vAlign w:val="center"/>
          </w:tcPr>
          <w:p w14:paraId="57C4C26B" w14:textId="77777777" w:rsidR="00ED3902" w:rsidRPr="00EF64EC" w:rsidRDefault="00ED3902" w:rsidP="005C31BF">
            <w:pPr>
              <w:jc w:val="center"/>
              <w:rPr>
                <w:sz w:val="16"/>
                <w:szCs w:val="16"/>
                <w:lang w:val="en-GB"/>
              </w:rPr>
            </w:pPr>
          </w:p>
        </w:tc>
      </w:tr>
      <w:tr w:rsidR="00ED3902" w:rsidRPr="00EF64EC" w14:paraId="2EE22B22"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EF64EC" w:rsidRDefault="00ED3902" w:rsidP="00ED3902">
            <w:pPr>
              <w:rPr>
                <w:sz w:val="16"/>
                <w:szCs w:val="16"/>
                <w:lang w:val="en-GB"/>
              </w:rPr>
            </w:pPr>
            <w:r w:rsidRPr="00EF64EC">
              <w:rPr>
                <w:sz w:val="16"/>
                <w:szCs w:val="16"/>
                <w:lang w:val="en-GB"/>
              </w:rPr>
              <w:t>TC.46a</w:t>
            </w:r>
          </w:p>
          <w:p w14:paraId="45A9B93B" w14:textId="77777777" w:rsidR="00ED3902" w:rsidRPr="00EF64EC" w:rsidRDefault="00ED3902" w:rsidP="00ED3902">
            <w:pPr>
              <w:rPr>
                <w:sz w:val="16"/>
                <w:szCs w:val="16"/>
                <w:lang w:val="en-GB"/>
              </w:rPr>
            </w:pPr>
            <w:r w:rsidRPr="00EF64EC">
              <w:rPr>
                <w:sz w:val="16"/>
                <w:szCs w:val="16"/>
                <w:lang w:val="en-GB"/>
              </w:rPr>
              <w:t>TC.46b</w:t>
            </w:r>
          </w:p>
        </w:tc>
        <w:tc>
          <w:tcPr>
            <w:tcW w:w="807" w:type="pct"/>
            <w:tcBorders>
              <w:left w:val="single" w:sz="4" w:space="0" w:color="auto"/>
            </w:tcBorders>
            <w:vAlign w:val="center"/>
          </w:tcPr>
          <w:p w14:paraId="1B33E620" w14:textId="77777777" w:rsidR="00ED3902" w:rsidRPr="00EF64EC" w:rsidRDefault="00ED3902" w:rsidP="00ED3902">
            <w:pPr>
              <w:rPr>
                <w:sz w:val="16"/>
                <w:szCs w:val="16"/>
                <w:lang w:val="en-GB"/>
              </w:rPr>
            </w:pPr>
            <w:r w:rsidRPr="00EF64EC">
              <w:rPr>
                <w:sz w:val="16"/>
                <w:szCs w:val="16"/>
                <w:lang w:val="en-GB"/>
              </w:rPr>
              <w:t>Wasting prevalence</w:t>
            </w:r>
          </w:p>
        </w:tc>
        <w:tc>
          <w:tcPr>
            <w:tcW w:w="306" w:type="pct"/>
            <w:vAlign w:val="center"/>
          </w:tcPr>
          <w:p w14:paraId="31101D5D" w14:textId="77777777" w:rsidR="00ED3902" w:rsidRPr="00EF64EC" w:rsidRDefault="00ED3902" w:rsidP="00ED3902">
            <w:pPr>
              <w:jc w:val="center"/>
              <w:rPr>
                <w:sz w:val="16"/>
                <w:szCs w:val="16"/>
                <w:lang w:val="en-GB"/>
              </w:rPr>
            </w:pPr>
            <w:r w:rsidRPr="00EF64EC">
              <w:rPr>
                <w:sz w:val="16"/>
                <w:szCs w:val="16"/>
                <w:lang w:val="en-GB"/>
              </w:rPr>
              <w:t>2.2.2</w:t>
            </w:r>
          </w:p>
        </w:tc>
        <w:tc>
          <w:tcPr>
            <w:tcW w:w="356" w:type="pct"/>
            <w:vAlign w:val="center"/>
          </w:tcPr>
          <w:p w14:paraId="5243340D" w14:textId="77777777" w:rsidR="00ED3902" w:rsidRPr="00EF64EC" w:rsidRDefault="00ED3902" w:rsidP="00ED3902">
            <w:pPr>
              <w:jc w:val="center"/>
              <w:rPr>
                <w:sz w:val="16"/>
                <w:szCs w:val="16"/>
                <w:lang w:val="en-GB"/>
              </w:rPr>
            </w:pPr>
            <w:r w:rsidRPr="00EF64EC">
              <w:rPr>
                <w:sz w:val="16"/>
                <w:szCs w:val="16"/>
                <w:lang w:val="en-GB"/>
              </w:rPr>
              <w:t>AN</w:t>
            </w:r>
          </w:p>
        </w:tc>
        <w:tc>
          <w:tcPr>
            <w:tcW w:w="2852" w:type="pct"/>
            <w:vAlign w:val="center"/>
          </w:tcPr>
          <w:p w14:paraId="7730CA8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w:t>
            </w:r>
            <w:proofErr w:type="gramStart"/>
            <w:r w:rsidRPr="00EF64EC">
              <w:rPr>
                <w:sz w:val="16"/>
                <w:szCs w:val="16"/>
                <w:lang w:val="en-GB"/>
              </w:rPr>
              <w:t>below</w:t>
            </w:r>
            <w:proofErr w:type="gramEnd"/>
            <w:r w:rsidRPr="00EF64EC">
              <w:rPr>
                <w:sz w:val="16"/>
                <w:szCs w:val="16"/>
                <w:lang w:val="en-GB"/>
              </w:rPr>
              <w:t xml:space="preserve"> </w:t>
            </w:r>
          </w:p>
          <w:p w14:paraId="25D7C91C" w14:textId="77777777" w:rsidR="00ED3902" w:rsidRPr="00EF64EC" w:rsidRDefault="00ED3902" w:rsidP="00644A8A">
            <w:pPr>
              <w:numPr>
                <w:ilvl w:val="0"/>
                <w:numId w:val="3"/>
              </w:numPr>
              <w:ind w:firstLine="0"/>
              <w:contextualSpacing/>
              <w:rPr>
                <w:sz w:val="16"/>
                <w:szCs w:val="16"/>
                <w:lang w:val="en-GB"/>
              </w:rPr>
            </w:pPr>
            <w:r w:rsidRPr="00EF64EC">
              <w:rPr>
                <w:sz w:val="16"/>
                <w:szCs w:val="16"/>
                <w:lang w:val="en-GB"/>
              </w:rPr>
              <w:t>minus two standard deviations (moderate and severe)</w:t>
            </w:r>
          </w:p>
          <w:p w14:paraId="624B0612" w14:textId="77777777" w:rsidR="00ED3902" w:rsidRPr="00EF64EC" w:rsidRDefault="00ED3902" w:rsidP="00644A8A">
            <w:pPr>
              <w:numPr>
                <w:ilvl w:val="0"/>
                <w:numId w:val="3"/>
              </w:numPr>
              <w:ind w:firstLine="0"/>
              <w:contextualSpacing/>
              <w:rPr>
                <w:sz w:val="16"/>
                <w:szCs w:val="16"/>
                <w:lang w:val="en-GB"/>
              </w:rPr>
            </w:pPr>
            <w:r w:rsidRPr="00EF64EC">
              <w:rPr>
                <w:sz w:val="16"/>
                <w:szCs w:val="16"/>
                <w:lang w:val="en-GB"/>
              </w:rPr>
              <w:t>minus three standard deviations (severe)</w:t>
            </w:r>
          </w:p>
          <w:p w14:paraId="7334C4A4"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418" w:type="pct"/>
            <w:vMerge w:val="restart"/>
            <w:vAlign w:val="center"/>
          </w:tcPr>
          <w:p w14:paraId="4A68BB31" w14:textId="77777777" w:rsidR="00ED3902" w:rsidRPr="00EF64EC" w:rsidRDefault="00ED3902" w:rsidP="005C31BF">
            <w:pPr>
              <w:jc w:val="center"/>
              <w:rPr>
                <w:sz w:val="16"/>
                <w:szCs w:val="16"/>
                <w:lang w:val="en-GB"/>
              </w:rPr>
            </w:pPr>
          </w:p>
        </w:tc>
      </w:tr>
      <w:tr w:rsidR="00ED3902" w:rsidRPr="00EF64EC" w14:paraId="3FBEEF79"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EF64EC" w:rsidRDefault="00ED3902" w:rsidP="00ED3902">
            <w:pPr>
              <w:rPr>
                <w:sz w:val="16"/>
                <w:szCs w:val="16"/>
                <w:lang w:val="en-GB"/>
              </w:rPr>
            </w:pPr>
            <w:r w:rsidRPr="00EF64EC">
              <w:rPr>
                <w:sz w:val="16"/>
                <w:szCs w:val="16"/>
                <w:lang w:val="en-GB"/>
              </w:rPr>
              <w:t>TC.47a</w:t>
            </w:r>
          </w:p>
          <w:p w14:paraId="74572A54" w14:textId="77777777" w:rsidR="00ED3902" w:rsidRPr="00EF64EC" w:rsidRDefault="00ED3902" w:rsidP="00ED3902">
            <w:pPr>
              <w:rPr>
                <w:sz w:val="16"/>
                <w:szCs w:val="16"/>
                <w:lang w:val="en-GB"/>
              </w:rPr>
            </w:pPr>
            <w:r w:rsidRPr="00EF64EC">
              <w:rPr>
                <w:sz w:val="16"/>
                <w:szCs w:val="16"/>
                <w:lang w:val="en-GB"/>
              </w:rPr>
              <w:t>TC.47b</w:t>
            </w:r>
          </w:p>
        </w:tc>
        <w:tc>
          <w:tcPr>
            <w:tcW w:w="807" w:type="pct"/>
            <w:tcBorders>
              <w:left w:val="single" w:sz="4" w:space="0" w:color="auto"/>
            </w:tcBorders>
            <w:vAlign w:val="center"/>
          </w:tcPr>
          <w:p w14:paraId="4EFFDB31" w14:textId="77777777" w:rsidR="00ED3902" w:rsidRPr="00EF64EC" w:rsidRDefault="00ED3902" w:rsidP="00ED3902">
            <w:pPr>
              <w:rPr>
                <w:sz w:val="16"/>
                <w:szCs w:val="16"/>
                <w:lang w:val="en-GB"/>
              </w:rPr>
            </w:pPr>
            <w:r w:rsidRPr="00EF64EC">
              <w:rPr>
                <w:sz w:val="16"/>
                <w:szCs w:val="16"/>
                <w:lang w:val="en-GB"/>
              </w:rPr>
              <w:t>Overweight prevalence</w:t>
            </w:r>
          </w:p>
        </w:tc>
        <w:tc>
          <w:tcPr>
            <w:tcW w:w="306" w:type="pct"/>
            <w:vAlign w:val="center"/>
          </w:tcPr>
          <w:p w14:paraId="4888B83F" w14:textId="1A23136D" w:rsidR="00ED3902" w:rsidRPr="00EF64EC" w:rsidRDefault="00770243" w:rsidP="00ED3902">
            <w:pPr>
              <w:jc w:val="center"/>
              <w:rPr>
                <w:sz w:val="16"/>
                <w:szCs w:val="16"/>
                <w:lang w:val="en-GB"/>
              </w:rPr>
            </w:pPr>
            <w:r>
              <w:rPr>
                <w:sz w:val="16"/>
                <w:szCs w:val="16"/>
                <w:lang w:val="en-GB"/>
              </w:rPr>
              <w:t>2.2.2</w:t>
            </w:r>
          </w:p>
        </w:tc>
        <w:tc>
          <w:tcPr>
            <w:tcW w:w="356" w:type="pct"/>
            <w:vAlign w:val="center"/>
          </w:tcPr>
          <w:p w14:paraId="401133BC" w14:textId="77777777" w:rsidR="00ED3902" w:rsidRPr="00EF64EC" w:rsidRDefault="00ED3902" w:rsidP="00ED3902">
            <w:pPr>
              <w:jc w:val="center"/>
              <w:rPr>
                <w:sz w:val="16"/>
                <w:szCs w:val="16"/>
                <w:lang w:val="en-GB"/>
              </w:rPr>
            </w:pPr>
            <w:r w:rsidRPr="00EF64EC">
              <w:rPr>
                <w:sz w:val="16"/>
                <w:szCs w:val="16"/>
                <w:lang w:val="en-GB"/>
              </w:rPr>
              <w:t>AN</w:t>
            </w:r>
          </w:p>
        </w:tc>
        <w:tc>
          <w:tcPr>
            <w:tcW w:w="2852" w:type="pct"/>
            <w:vAlign w:val="center"/>
          </w:tcPr>
          <w:p w14:paraId="6EFA8DE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are </w:t>
            </w:r>
            <w:proofErr w:type="gramStart"/>
            <w:r w:rsidRPr="00EF64EC">
              <w:rPr>
                <w:sz w:val="16"/>
                <w:szCs w:val="16"/>
                <w:lang w:val="en-GB"/>
              </w:rPr>
              <w:t>above</w:t>
            </w:r>
            <w:proofErr w:type="gramEnd"/>
          </w:p>
          <w:p w14:paraId="1D220819" w14:textId="77777777" w:rsidR="00ED3902" w:rsidRPr="00EF64EC" w:rsidRDefault="00ED3902" w:rsidP="00C123FD">
            <w:pPr>
              <w:numPr>
                <w:ilvl w:val="0"/>
                <w:numId w:val="13"/>
              </w:numPr>
              <w:contextualSpacing/>
              <w:rPr>
                <w:sz w:val="16"/>
                <w:szCs w:val="16"/>
                <w:lang w:val="en-GB"/>
              </w:rPr>
            </w:pPr>
            <w:r w:rsidRPr="00EF64EC">
              <w:rPr>
                <w:sz w:val="16"/>
                <w:szCs w:val="16"/>
                <w:lang w:val="en-GB"/>
              </w:rPr>
              <w:t>two standard deviations (moderate and severe)</w:t>
            </w:r>
          </w:p>
          <w:p w14:paraId="3D9D5743" w14:textId="77777777" w:rsidR="00ED3902" w:rsidRPr="00EF64EC" w:rsidRDefault="00ED3902" w:rsidP="00C123FD">
            <w:pPr>
              <w:numPr>
                <w:ilvl w:val="0"/>
                <w:numId w:val="13"/>
              </w:numPr>
              <w:contextualSpacing/>
              <w:rPr>
                <w:sz w:val="16"/>
                <w:szCs w:val="16"/>
                <w:lang w:val="en-GB"/>
              </w:rPr>
            </w:pPr>
            <w:r w:rsidRPr="00EF64EC">
              <w:rPr>
                <w:sz w:val="16"/>
                <w:szCs w:val="16"/>
                <w:lang w:val="en-GB"/>
              </w:rPr>
              <w:t>three standard deviations (severe)</w:t>
            </w:r>
          </w:p>
          <w:p w14:paraId="5829774F"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418" w:type="pct"/>
            <w:vMerge/>
            <w:vAlign w:val="center"/>
          </w:tcPr>
          <w:p w14:paraId="49D306F6" w14:textId="77777777" w:rsidR="00ED3902" w:rsidRPr="00EF64EC" w:rsidRDefault="00ED3902" w:rsidP="005C31BF">
            <w:pPr>
              <w:jc w:val="center"/>
              <w:rPr>
                <w:sz w:val="16"/>
                <w:szCs w:val="16"/>
                <w:lang w:val="en-GB"/>
              </w:rPr>
            </w:pPr>
          </w:p>
        </w:tc>
      </w:tr>
      <w:tr w:rsidR="00ED3902" w:rsidRPr="00EF64EC" w14:paraId="23669942"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EF64EC" w:rsidRDefault="00ED3902" w:rsidP="00ED3902">
            <w:pPr>
              <w:rPr>
                <w:sz w:val="16"/>
                <w:szCs w:val="16"/>
                <w:lang w:val="en-GB"/>
              </w:rPr>
            </w:pPr>
            <w:r w:rsidRPr="00EF64EC">
              <w:rPr>
                <w:sz w:val="16"/>
                <w:szCs w:val="16"/>
                <w:lang w:val="en-GB"/>
              </w:rPr>
              <w:t>TC.49a</w:t>
            </w:r>
          </w:p>
          <w:p w14:paraId="651324AF" w14:textId="77777777" w:rsidR="00ED3902" w:rsidRPr="00EF64EC" w:rsidRDefault="00ED3902" w:rsidP="00ED3902">
            <w:pPr>
              <w:rPr>
                <w:sz w:val="16"/>
                <w:szCs w:val="16"/>
                <w:lang w:val="en-GB"/>
              </w:rPr>
            </w:pPr>
            <w:r w:rsidRPr="00EF64EC">
              <w:rPr>
                <w:sz w:val="16"/>
                <w:szCs w:val="16"/>
                <w:lang w:val="en-GB"/>
              </w:rPr>
              <w:t>TC.49b</w:t>
            </w:r>
          </w:p>
          <w:p w14:paraId="2A733E6B" w14:textId="77777777" w:rsidR="00ED3902" w:rsidRPr="00EF64EC" w:rsidRDefault="00ED3902" w:rsidP="00ED3902">
            <w:pPr>
              <w:rPr>
                <w:sz w:val="16"/>
                <w:szCs w:val="16"/>
                <w:lang w:val="en-GB"/>
              </w:rPr>
            </w:pPr>
            <w:r w:rsidRPr="00EF64EC">
              <w:rPr>
                <w:sz w:val="16"/>
                <w:szCs w:val="16"/>
                <w:lang w:val="en-GB"/>
              </w:rPr>
              <w:t>TC.49c</w:t>
            </w:r>
          </w:p>
        </w:tc>
        <w:tc>
          <w:tcPr>
            <w:tcW w:w="807" w:type="pct"/>
            <w:tcBorders>
              <w:left w:val="single" w:sz="4" w:space="0" w:color="auto"/>
            </w:tcBorders>
            <w:vAlign w:val="center"/>
          </w:tcPr>
          <w:p w14:paraId="222E577B" w14:textId="77777777" w:rsidR="00ED3902" w:rsidRPr="00EF64EC" w:rsidRDefault="00ED3902" w:rsidP="00ED3902">
            <w:pPr>
              <w:keepNext/>
              <w:keepLines/>
              <w:rPr>
                <w:sz w:val="16"/>
                <w:szCs w:val="16"/>
                <w:lang w:val="en-GB"/>
              </w:rPr>
            </w:pPr>
            <w:r w:rsidRPr="00EF64EC">
              <w:rPr>
                <w:sz w:val="16"/>
                <w:szCs w:val="16"/>
                <w:lang w:val="en-GB"/>
              </w:rPr>
              <w:t>Early stimulation and responsive care</w:t>
            </w:r>
          </w:p>
        </w:tc>
        <w:tc>
          <w:tcPr>
            <w:tcW w:w="306" w:type="pct"/>
            <w:vAlign w:val="center"/>
          </w:tcPr>
          <w:p w14:paraId="66DEBD88" w14:textId="77777777" w:rsidR="00ED3902" w:rsidRPr="00EF64EC" w:rsidRDefault="00ED3902" w:rsidP="00ED3902">
            <w:pPr>
              <w:jc w:val="center"/>
              <w:rPr>
                <w:sz w:val="16"/>
                <w:szCs w:val="16"/>
                <w:lang w:val="en-GB"/>
              </w:rPr>
            </w:pPr>
          </w:p>
        </w:tc>
        <w:tc>
          <w:tcPr>
            <w:tcW w:w="356" w:type="pct"/>
            <w:vAlign w:val="center"/>
          </w:tcPr>
          <w:p w14:paraId="0A19FEEC" w14:textId="77777777" w:rsidR="00ED3902" w:rsidRPr="00EF64EC" w:rsidRDefault="00ED3902" w:rsidP="00ED3902">
            <w:pPr>
              <w:jc w:val="center"/>
              <w:rPr>
                <w:sz w:val="16"/>
                <w:szCs w:val="16"/>
                <w:lang w:val="en-GB"/>
              </w:rPr>
            </w:pPr>
            <w:r w:rsidRPr="00EF64EC">
              <w:rPr>
                <w:sz w:val="16"/>
                <w:szCs w:val="16"/>
                <w:lang w:val="en-GB"/>
              </w:rPr>
              <w:t>EC</w:t>
            </w:r>
          </w:p>
        </w:tc>
        <w:tc>
          <w:tcPr>
            <w:tcW w:w="2852" w:type="pct"/>
            <w:vAlign w:val="center"/>
          </w:tcPr>
          <w:p w14:paraId="22556885"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ED3902" w:rsidRPr="00EF64EC" w:rsidRDefault="00ED3902" w:rsidP="00C123FD">
            <w:pPr>
              <w:numPr>
                <w:ilvl w:val="0"/>
                <w:numId w:val="21"/>
              </w:numPr>
              <w:contextualSpacing/>
              <w:rPr>
                <w:sz w:val="16"/>
                <w:szCs w:val="16"/>
                <w:lang w:val="en-GB"/>
              </w:rPr>
            </w:pPr>
            <w:r w:rsidRPr="00EF64EC">
              <w:rPr>
                <w:sz w:val="16"/>
                <w:szCs w:val="16"/>
                <w:lang w:val="en-GB"/>
              </w:rPr>
              <w:t>Any adult household member</w:t>
            </w:r>
          </w:p>
          <w:p w14:paraId="6D0C7103" w14:textId="77777777" w:rsidR="00ED3902" w:rsidRPr="00EF64EC" w:rsidRDefault="00ED3902" w:rsidP="00C123FD">
            <w:pPr>
              <w:numPr>
                <w:ilvl w:val="0"/>
                <w:numId w:val="21"/>
              </w:numPr>
              <w:contextualSpacing/>
              <w:rPr>
                <w:sz w:val="16"/>
                <w:szCs w:val="16"/>
                <w:lang w:val="en-GB"/>
              </w:rPr>
            </w:pPr>
            <w:r w:rsidRPr="00EF64EC">
              <w:rPr>
                <w:sz w:val="16"/>
                <w:szCs w:val="16"/>
                <w:lang w:val="en-GB"/>
              </w:rPr>
              <w:t>Father</w:t>
            </w:r>
          </w:p>
          <w:p w14:paraId="11587E7F" w14:textId="77777777" w:rsidR="00ED3902" w:rsidRPr="00EF64EC" w:rsidRDefault="00ED3902" w:rsidP="00C123FD">
            <w:pPr>
              <w:numPr>
                <w:ilvl w:val="0"/>
                <w:numId w:val="21"/>
              </w:numPr>
              <w:contextualSpacing/>
              <w:rPr>
                <w:sz w:val="16"/>
                <w:szCs w:val="16"/>
                <w:lang w:val="en-GB"/>
              </w:rPr>
            </w:pPr>
            <w:r w:rsidRPr="00EF64EC">
              <w:rPr>
                <w:sz w:val="16"/>
                <w:szCs w:val="16"/>
                <w:lang w:val="en-GB"/>
              </w:rPr>
              <w:t>Mother</w:t>
            </w:r>
          </w:p>
        </w:tc>
        <w:tc>
          <w:tcPr>
            <w:tcW w:w="418" w:type="pct"/>
            <w:vAlign w:val="center"/>
          </w:tcPr>
          <w:p w14:paraId="0AF9921A" w14:textId="77777777" w:rsidR="00ED3902" w:rsidRPr="00EF64EC" w:rsidRDefault="00ED3902" w:rsidP="005C31BF">
            <w:pPr>
              <w:jc w:val="center"/>
              <w:rPr>
                <w:sz w:val="16"/>
                <w:szCs w:val="16"/>
                <w:lang w:val="en-GB"/>
              </w:rPr>
            </w:pPr>
          </w:p>
        </w:tc>
      </w:tr>
      <w:tr w:rsidR="00ED3902" w:rsidRPr="00EF64EC" w14:paraId="118E8691"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EF64EC" w:rsidRDefault="00ED3902" w:rsidP="00ED3902">
            <w:pPr>
              <w:rPr>
                <w:sz w:val="16"/>
                <w:szCs w:val="16"/>
                <w:lang w:val="en-GB"/>
              </w:rPr>
            </w:pPr>
            <w:r w:rsidRPr="00EF64EC">
              <w:rPr>
                <w:sz w:val="16"/>
                <w:szCs w:val="16"/>
                <w:lang w:val="en-GB"/>
              </w:rPr>
              <w:t>TC.50</w:t>
            </w:r>
          </w:p>
        </w:tc>
        <w:tc>
          <w:tcPr>
            <w:tcW w:w="807" w:type="pct"/>
            <w:tcBorders>
              <w:left w:val="single" w:sz="4" w:space="0" w:color="auto"/>
            </w:tcBorders>
            <w:vAlign w:val="center"/>
          </w:tcPr>
          <w:p w14:paraId="004B5848" w14:textId="77777777" w:rsidR="00ED3902" w:rsidRPr="00EF64EC" w:rsidRDefault="00ED3902" w:rsidP="00ED3902">
            <w:pPr>
              <w:rPr>
                <w:sz w:val="16"/>
                <w:szCs w:val="16"/>
                <w:lang w:val="en-GB"/>
              </w:rPr>
            </w:pPr>
            <w:r w:rsidRPr="00EF64EC">
              <w:rPr>
                <w:sz w:val="16"/>
                <w:szCs w:val="16"/>
                <w:lang w:val="en-GB"/>
              </w:rPr>
              <w:t>Availability of children’s books</w:t>
            </w:r>
          </w:p>
        </w:tc>
        <w:tc>
          <w:tcPr>
            <w:tcW w:w="306" w:type="pct"/>
            <w:vAlign w:val="center"/>
          </w:tcPr>
          <w:p w14:paraId="6586600D" w14:textId="77777777" w:rsidR="00ED3902" w:rsidRPr="00EF64EC" w:rsidRDefault="00ED3902" w:rsidP="00ED3902">
            <w:pPr>
              <w:jc w:val="center"/>
              <w:rPr>
                <w:sz w:val="16"/>
                <w:szCs w:val="16"/>
                <w:lang w:val="en-GB"/>
              </w:rPr>
            </w:pPr>
          </w:p>
        </w:tc>
        <w:tc>
          <w:tcPr>
            <w:tcW w:w="356" w:type="pct"/>
            <w:vAlign w:val="center"/>
          </w:tcPr>
          <w:p w14:paraId="6F1FBEC5" w14:textId="77777777" w:rsidR="00ED3902" w:rsidRPr="00EF64EC" w:rsidRDefault="00ED3902" w:rsidP="00ED3902">
            <w:pPr>
              <w:jc w:val="center"/>
              <w:rPr>
                <w:sz w:val="16"/>
                <w:szCs w:val="16"/>
                <w:lang w:val="en-GB"/>
              </w:rPr>
            </w:pPr>
            <w:r w:rsidRPr="00EF64EC">
              <w:rPr>
                <w:sz w:val="16"/>
                <w:szCs w:val="16"/>
                <w:lang w:val="en-GB"/>
              </w:rPr>
              <w:t>EC</w:t>
            </w:r>
          </w:p>
        </w:tc>
        <w:tc>
          <w:tcPr>
            <w:tcW w:w="2852" w:type="pct"/>
            <w:vAlign w:val="center"/>
          </w:tcPr>
          <w:p w14:paraId="2FE670F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418" w:type="pct"/>
            <w:vAlign w:val="center"/>
          </w:tcPr>
          <w:p w14:paraId="3687C49D" w14:textId="77777777" w:rsidR="00ED3902" w:rsidRPr="00EF64EC" w:rsidRDefault="00ED3902" w:rsidP="005C31BF">
            <w:pPr>
              <w:jc w:val="center"/>
              <w:rPr>
                <w:sz w:val="16"/>
                <w:szCs w:val="16"/>
                <w:lang w:val="en-GB"/>
              </w:rPr>
            </w:pPr>
          </w:p>
        </w:tc>
      </w:tr>
      <w:tr w:rsidR="00ED3902" w:rsidRPr="00EF64EC" w14:paraId="19E45F57"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EF64EC" w:rsidRDefault="00ED3902" w:rsidP="00ED3902">
            <w:pPr>
              <w:rPr>
                <w:sz w:val="16"/>
                <w:szCs w:val="16"/>
                <w:lang w:val="en-GB"/>
              </w:rPr>
            </w:pPr>
            <w:r w:rsidRPr="00EF64EC">
              <w:rPr>
                <w:sz w:val="16"/>
                <w:szCs w:val="16"/>
                <w:lang w:val="en-GB"/>
              </w:rPr>
              <w:t>TC.51</w:t>
            </w:r>
          </w:p>
        </w:tc>
        <w:tc>
          <w:tcPr>
            <w:tcW w:w="807" w:type="pct"/>
            <w:tcBorders>
              <w:left w:val="single" w:sz="4" w:space="0" w:color="auto"/>
            </w:tcBorders>
            <w:vAlign w:val="center"/>
          </w:tcPr>
          <w:p w14:paraId="0F47CFA3" w14:textId="77777777" w:rsidR="00ED3902" w:rsidRPr="00EF64EC" w:rsidRDefault="00ED3902" w:rsidP="00ED3902">
            <w:pPr>
              <w:rPr>
                <w:sz w:val="16"/>
                <w:szCs w:val="16"/>
                <w:lang w:val="en-GB"/>
              </w:rPr>
            </w:pPr>
            <w:r w:rsidRPr="00EF64EC">
              <w:rPr>
                <w:sz w:val="16"/>
                <w:szCs w:val="16"/>
                <w:lang w:val="en-GB"/>
              </w:rPr>
              <w:t>Availability of playthings</w:t>
            </w:r>
          </w:p>
        </w:tc>
        <w:tc>
          <w:tcPr>
            <w:tcW w:w="306" w:type="pct"/>
            <w:vAlign w:val="center"/>
          </w:tcPr>
          <w:p w14:paraId="50F54D3F" w14:textId="77777777" w:rsidR="00ED3902" w:rsidRPr="00EF64EC" w:rsidRDefault="00ED3902" w:rsidP="00ED3902">
            <w:pPr>
              <w:jc w:val="center"/>
              <w:rPr>
                <w:sz w:val="16"/>
                <w:szCs w:val="16"/>
                <w:lang w:val="en-GB"/>
              </w:rPr>
            </w:pPr>
          </w:p>
        </w:tc>
        <w:tc>
          <w:tcPr>
            <w:tcW w:w="356" w:type="pct"/>
            <w:vAlign w:val="center"/>
          </w:tcPr>
          <w:p w14:paraId="6DA14A18" w14:textId="77777777" w:rsidR="00ED3902" w:rsidRPr="00EF64EC" w:rsidRDefault="00ED3902" w:rsidP="00ED3902">
            <w:pPr>
              <w:jc w:val="center"/>
              <w:rPr>
                <w:sz w:val="16"/>
                <w:szCs w:val="16"/>
                <w:lang w:val="en-GB"/>
              </w:rPr>
            </w:pPr>
            <w:r w:rsidRPr="00EF64EC">
              <w:rPr>
                <w:sz w:val="16"/>
                <w:szCs w:val="16"/>
                <w:lang w:val="en-GB"/>
              </w:rPr>
              <w:t>EC</w:t>
            </w:r>
          </w:p>
        </w:tc>
        <w:tc>
          <w:tcPr>
            <w:tcW w:w="2852" w:type="pct"/>
            <w:vAlign w:val="center"/>
          </w:tcPr>
          <w:p w14:paraId="5FA45D3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418" w:type="pct"/>
            <w:vAlign w:val="center"/>
          </w:tcPr>
          <w:p w14:paraId="3F9A34B2" w14:textId="77777777" w:rsidR="00ED3902" w:rsidRPr="00EF64EC" w:rsidRDefault="00ED3902" w:rsidP="005C31BF">
            <w:pPr>
              <w:jc w:val="center"/>
              <w:rPr>
                <w:sz w:val="16"/>
                <w:szCs w:val="16"/>
                <w:lang w:val="en-GB"/>
              </w:rPr>
            </w:pPr>
          </w:p>
        </w:tc>
      </w:tr>
      <w:tr w:rsidR="00ED3902" w:rsidRPr="00EF64EC" w14:paraId="2FEDF351"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EF64EC" w:rsidRDefault="00ED3902" w:rsidP="00ED3902">
            <w:pPr>
              <w:rPr>
                <w:sz w:val="16"/>
                <w:szCs w:val="16"/>
                <w:lang w:val="en-GB"/>
              </w:rPr>
            </w:pPr>
            <w:r w:rsidRPr="00EF64EC">
              <w:rPr>
                <w:sz w:val="16"/>
                <w:szCs w:val="16"/>
                <w:lang w:val="en-GB"/>
              </w:rPr>
              <w:t>TC.52</w:t>
            </w:r>
          </w:p>
        </w:tc>
        <w:tc>
          <w:tcPr>
            <w:tcW w:w="807" w:type="pct"/>
            <w:tcBorders>
              <w:left w:val="single" w:sz="4" w:space="0" w:color="auto"/>
            </w:tcBorders>
            <w:vAlign w:val="center"/>
          </w:tcPr>
          <w:p w14:paraId="1910C774" w14:textId="77777777" w:rsidR="00ED3902" w:rsidRPr="00EF64EC" w:rsidRDefault="00ED3902" w:rsidP="00ED3902">
            <w:pPr>
              <w:rPr>
                <w:sz w:val="16"/>
                <w:szCs w:val="16"/>
                <w:lang w:val="en-GB"/>
              </w:rPr>
            </w:pPr>
            <w:r w:rsidRPr="00EF64EC">
              <w:rPr>
                <w:sz w:val="16"/>
                <w:szCs w:val="16"/>
                <w:lang w:val="en-GB"/>
              </w:rPr>
              <w:t>Inadequate supervision</w:t>
            </w:r>
          </w:p>
        </w:tc>
        <w:tc>
          <w:tcPr>
            <w:tcW w:w="306" w:type="pct"/>
            <w:vAlign w:val="center"/>
          </w:tcPr>
          <w:p w14:paraId="33C069E9" w14:textId="77777777" w:rsidR="00ED3902" w:rsidRPr="00EF64EC" w:rsidRDefault="00ED3902" w:rsidP="00ED3902">
            <w:pPr>
              <w:jc w:val="center"/>
              <w:rPr>
                <w:sz w:val="16"/>
                <w:szCs w:val="16"/>
                <w:lang w:val="en-GB"/>
              </w:rPr>
            </w:pPr>
          </w:p>
        </w:tc>
        <w:tc>
          <w:tcPr>
            <w:tcW w:w="356" w:type="pct"/>
            <w:vAlign w:val="center"/>
          </w:tcPr>
          <w:p w14:paraId="77ABCF08" w14:textId="77777777" w:rsidR="00ED3902" w:rsidRPr="00EF64EC" w:rsidRDefault="00ED3902" w:rsidP="00ED3902">
            <w:pPr>
              <w:jc w:val="center"/>
              <w:rPr>
                <w:sz w:val="16"/>
                <w:szCs w:val="16"/>
                <w:lang w:val="en-GB"/>
              </w:rPr>
            </w:pPr>
            <w:r w:rsidRPr="00EF64EC">
              <w:rPr>
                <w:sz w:val="16"/>
                <w:szCs w:val="16"/>
                <w:lang w:val="en-GB"/>
              </w:rPr>
              <w:t>EC</w:t>
            </w:r>
          </w:p>
        </w:tc>
        <w:tc>
          <w:tcPr>
            <w:tcW w:w="2852" w:type="pct"/>
            <w:vAlign w:val="center"/>
          </w:tcPr>
          <w:p w14:paraId="1532596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418" w:type="pct"/>
            <w:vAlign w:val="center"/>
          </w:tcPr>
          <w:p w14:paraId="479B67E7" w14:textId="77777777" w:rsidR="00ED3902" w:rsidRPr="00EF64EC" w:rsidRDefault="00ED3902" w:rsidP="005C31BF">
            <w:pPr>
              <w:jc w:val="center"/>
              <w:rPr>
                <w:sz w:val="16"/>
                <w:szCs w:val="16"/>
                <w:lang w:val="en-GB"/>
              </w:rPr>
            </w:pPr>
          </w:p>
        </w:tc>
      </w:tr>
      <w:tr w:rsidR="00ED3902" w:rsidRPr="00EF64EC" w14:paraId="70F5ED53" w14:textId="77777777" w:rsidTr="009033F0">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EA7CB9" w:rsidRDefault="00ED3902" w:rsidP="00ED3902">
            <w:pPr>
              <w:rPr>
                <w:sz w:val="16"/>
                <w:szCs w:val="16"/>
                <w:lang w:val="en-GB"/>
              </w:rPr>
            </w:pPr>
            <w:r w:rsidRPr="00EA7CB9">
              <w:rPr>
                <w:sz w:val="16"/>
                <w:szCs w:val="16"/>
                <w:lang w:val="en-GB"/>
              </w:rPr>
              <w:t>TC.53</w:t>
            </w:r>
          </w:p>
        </w:tc>
        <w:tc>
          <w:tcPr>
            <w:tcW w:w="807" w:type="pct"/>
            <w:tcBorders>
              <w:left w:val="single" w:sz="4" w:space="0" w:color="auto"/>
              <w:bottom w:val="single" w:sz="4" w:space="0" w:color="auto"/>
            </w:tcBorders>
            <w:vAlign w:val="center"/>
          </w:tcPr>
          <w:p w14:paraId="438C3B08" w14:textId="77777777" w:rsidR="00ED3902" w:rsidRPr="00EA7CB9" w:rsidRDefault="00ED3902" w:rsidP="00ED3902">
            <w:pPr>
              <w:keepNext/>
              <w:keepLines/>
              <w:rPr>
                <w:bCs/>
                <w:sz w:val="16"/>
                <w:szCs w:val="16"/>
                <w:lang w:val="en-GB"/>
              </w:rPr>
            </w:pPr>
            <w:r w:rsidRPr="00EA7CB9">
              <w:rPr>
                <w:bCs/>
                <w:sz w:val="16"/>
                <w:szCs w:val="16"/>
                <w:lang w:val="en-GB"/>
              </w:rPr>
              <w:t>Early child development index</w:t>
            </w:r>
          </w:p>
        </w:tc>
        <w:tc>
          <w:tcPr>
            <w:tcW w:w="306" w:type="pct"/>
            <w:tcBorders>
              <w:bottom w:val="single" w:sz="4" w:space="0" w:color="auto"/>
            </w:tcBorders>
            <w:vAlign w:val="center"/>
          </w:tcPr>
          <w:p w14:paraId="75C17633" w14:textId="77777777" w:rsidR="00ED3902" w:rsidRPr="00EA7CB9" w:rsidRDefault="00ED3902" w:rsidP="00ED3902">
            <w:pPr>
              <w:spacing w:before="60" w:after="60"/>
              <w:jc w:val="center"/>
              <w:rPr>
                <w:sz w:val="16"/>
                <w:szCs w:val="16"/>
                <w:lang w:val="en-GB"/>
              </w:rPr>
            </w:pPr>
            <w:r w:rsidRPr="00EA7CB9">
              <w:rPr>
                <w:sz w:val="16"/>
                <w:szCs w:val="16"/>
                <w:lang w:val="en-GB"/>
              </w:rPr>
              <w:t>4.2.1</w:t>
            </w:r>
          </w:p>
        </w:tc>
        <w:tc>
          <w:tcPr>
            <w:tcW w:w="356" w:type="pct"/>
            <w:tcBorders>
              <w:bottom w:val="single" w:sz="4" w:space="0" w:color="auto"/>
            </w:tcBorders>
            <w:vAlign w:val="center"/>
          </w:tcPr>
          <w:p w14:paraId="19E069A2" w14:textId="77777777" w:rsidR="00ED3902" w:rsidRPr="00EA7CB9" w:rsidRDefault="00ED3902" w:rsidP="00ED3902">
            <w:pPr>
              <w:spacing w:before="60" w:after="60"/>
              <w:jc w:val="center"/>
              <w:rPr>
                <w:sz w:val="16"/>
                <w:szCs w:val="16"/>
                <w:lang w:val="en-GB"/>
              </w:rPr>
            </w:pPr>
            <w:r w:rsidRPr="00EA7CB9">
              <w:rPr>
                <w:sz w:val="16"/>
                <w:szCs w:val="16"/>
                <w:lang w:val="en-GB"/>
              </w:rPr>
              <w:t>EC</w:t>
            </w:r>
          </w:p>
        </w:tc>
        <w:tc>
          <w:tcPr>
            <w:tcW w:w="2852" w:type="pct"/>
            <w:tcBorders>
              <w:bottom w:val="single" w:sz="4" w:space="0" w:color="auto"/>
            </w:tcBorders>
            <w:vAlign w:val="center"/>
          </w:tcPr>
          <w:p w14:paraId="51411CEE" w14:textId="042358B0" w:rsidR="00ED3902" w:rsidRPr="00EA7CB9" w:rsidRDefault="00F774C5" w:rsidP="00F774C5">
            <w:pPr>
              <w:rPr>
                <w:sz w:val="16"/>
                <w:szCs w:val="16"/>
                <w:lang w:val="en-GB"/>
              </w:rPr>
            </w:pPr>
            <w:r w:rsidRPr="00EA7CB9">
              <w:rPr>
                <w:sz w:val="16"/>
                <w:szCs w:val="16"/>
                <w:lang w:val="en-GB"/>
              </w:rPr>
              <w:t>Percentage of children age 2-4 years who have achieved the minimum number of milestones expected for their age group</w:t>
            </w:r>
          </w:p>
        </w:tc>
        <w:tc>
          <w:tcPr>
            <w:tcW w:w="418" w:type="pct"/>
            <w:tcBorders>
              <w:bottom w:val="single" w:sz="4" w:space="0" w:color="auto"/>
            </w:tcBorders>
            <w:vAlign w:val="center"/>
          </w:tcPr>
          <w:p w14:paraId="49FFAF53" w14:textId="77777777" w:rsidR="00ED3902" w:rsidRPr="00EF64EC" w:rsidRDefault="00ED3902" w:rsidP="005C31BF">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247"/>
        <w:gridCol w:w="852"/>
        <w:gridCol w:w="991"/>
        <w:gridCol w:w="7939"/>
        <w:gridCol w:w="1164"/>
      </w:tblGrid>
      <w:tr w:rsidR="00FC52D4" w:rsidRPr="00EF64EC" w14:paraId="43D7105F" w14:textId="77777777" w:rsidTr="009033F0">
        <w:trPr>
          <w:cantSplit/>
          <w:trHeight w:val="386"/>
          <w:tblHeader/>
          <w:jc w:val="center"/>
        </w:trPr>
        <w:tc>
          <w:tcPr>
            <w:tcW w:w="106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64E5130D" w:rsidR="00FC52D4" w:rsidRPr="00EF64EC" w:rsidRDefault="00FC52D4" w:rsidP="00FC52D4">
            <w:pPr>
              <w:rPr>
                <w:sz w:val="20"/>
                <w:lang w:val="en-GB"/>
              </w:rPr>
            </w:pPr>
            <w:r w:rsidRPr="00EF64EC">
              <w:rPr>
                <w:b/>
                <w:sz w:val="20"/>
                <w:lang w:val="en-GB"/>
              </w:rPr>
              <w:lastRenderedPageBreak/>
              <w:t>MICS INDICATOR</w:t>
            </w:r>
          </w:p>
        </w:tc>
        <w:tc>
          <w:tcPr>
            <w:tcW w:w="306" w:type="pct"/>
            <w:tcBorders>
              <w:top w:val="single" w:sz="12" w:space="0" w:color="auto"/>
              <w:left w:val="single" w:sz="2" w:space="0" w:color="auto"/>
              <w:bottom w:val="single" w:sz="12" w:space="0" w:color="auto"/>
              <w:right w:val="single" w:sz="2" w:space="0" w:color="auto"/>
            </w:tcBorders>
            <w:vAlign w:val="center"/>
          </w:tcPr>
          <w:p w14:paraId="58AF5281" w14:textId="2ACC3203" w:rsidR="00FC52D4" w:rsidRPr="00EF64EC" w:rsidRDefault="00FC52D4" w:rsidP="009033F0">
            <w:pPr>
              <w:jc w:val="center"/>
              <w:rPr>
                <w:b/>
                <w:sz w:val="20"/>
                <w:lang w:val="en-GB"/>
              </w:rPr>
            </w:pPr>
            <w:r>
              <w:rPr>
                <w:b/>
                <w:sz w:val="20"/>
                <w:lang w:val="en-GB"/>
              </w:rPr>
              <w:t>SDG</w:t>
            </w:r>
            <w:r>
              <w:rPr>
                <w:sz w:val="16"/>
                <w:szCs w:val="16"/>
                <w:vertAlign w:val="superscript"/>
                <w:lang w:val="en-GB"/>
              </w:rPr>
              <w:t>2</w:t>
            </w:r>
          </w:p>
        </w:tc>
        <w:tc>
          <w:tcPr>
            <w:tcW w:w="356" w:type="pct"/>
            <w:tcBorders>
              <w:top w:val="single" w:sz="12" w:space="0" w:color="auto"/>
              <w:left w:val="single" w:sz="2" w:space="0" w:color="auto"/>
              <w:bottom w:val="single" w:sz="12" w:space="0" w:color="auto"/>
              <w:right w:val="single" w:sz="2" w:space="0" w:color="auto"/>
            </w:tcBorders>
            <w:vAlign w:val="center"/>
          </w:tcPr>
          <w:p w14:paraId="119019E1" w14:textId="77777777" w:rsidR="00FC52D4" w:rsidRDefault="00FC52D4" w:rsidP="009033F0">
            <w:pPr>
              <w:jc w:val="center"/>
              <w:rPr>
                <w:b/>
                <w:sz w:val="20"/>
                <w:lang w:val="en-GB"/>
              </w:rPr>
            </w:pPr>
            <w:r>
              <w:rPr>
                <w:b/>
                <w:sz w:val="20"/>
                <w:lang w:val="en-GB"/>
              </w:rPr>
              <w:t>Topic/</w:t>
            </w:r>
          </w:p>
          <w:p w14:paraId="58FD0DD5" w14:textId="603D7785" w:rsidR="00FC52D4" w:rsidRPr="00EF64EC" w:rsidRDefault="00FC52D4" w:rsidP="009033F0">
            <w:pPr>
              <w:jc w:val="center"/>
              <w:rPr>
                <w:b/>
                <w:sz w:val="20"/>
                <w:lang w:val="en-GB"/>
              </w:rPr>
            </w:pPr>
            <w:r>
              <w:rPr>
                <w:b/>
                <w:sz w:val="20"/>
                <w:lang w:val="en-GB"/>
              </w:rPr>
              <w:t>Module</w:t>
            </w:r>
            <w:r>
              <w:rPr>
                <w:sz w:val="16"/>
                <w:szCs w:val="16"/>
                <w:vertAlign w:val="superscript"/>
                <w:lang w:val="en-GB"/>
              </w:rPr>
              <w:t>3</w:t>
            </w:r>
          </w:p>
        </w:tc>
        <w:tc>
          <w:tcPr>
            <w:tcW w:w="2852" w:type="pct"/>
            <w:tcBorders>
              <w:top w:val="single" w:sz="12" w:space="0" w:color="auto"/>
              <w:left w:val="single" w:sz="2" w:space="0" w:color="auto"/>
              <w:bottom w:val="single" w:sz="12" w:space="0" w:color="auto"/>
              <w:right w:val="single" w:sz="2" w:space="0" w:color="auto"/>
            </w:tcBorders>
            <w:vAlign w:val="center"/>
          </w:tcPr>
          <w:p w14:paraId="7F087E97" w14:textId="11E7D7BE" w:rsidR="00FC52D4" w:rsidRPr="00EF64EC" w:rsidRDefault="00FC52D4" w:rsidP="00FC52D4">
            <w:pPr>
              <w:rPr>
                <w:b/>
                <w:sz w:val="20"/>
                <w:lang w:val="en-GB"/>
              </w:rPr>
            </w:pPr>
            <w:r>
              <w:rPr>
                <w:b/>
                <w:sz w:val="20"/>
                <w:lang w:val="en-GB"/>
              </w:rPr>
              <w:t>Definition</w:t>
            </w:r>
            <w:r>
              <w:rPr>
                <w:sz w:val="16"/>
                <w:szCs w:val="16"/>
                <w:vertAlign w:val="superscript"/>
                <w:lang w:val="en-GB"/>
              </w:rPr>
              <w:t>4</w:t>
            </w:r>
          </w:p>
        </w:tc>
        <w:tc>
          <w:tcPr>
            <w:tcW w:w="418" w:type="pct"/>
            <w:tcBorders>
              <w:top w:val="single" w:sz="12" w:space="0" w:color="auto"/>
              <w:left w:val="single" w:sz="2" w:space="0" w:color="auto"/>
              <w:bottom w:val="single" w:sz="12" w:space="0" w:color="auto"/>
              <w:right w:val="single" w:sz="2" w:space="0" w:color="auto"/>
            </w:tcBorders>
            <w:vAlign w:val="center"/>
          </w:tcPr>
          <w:p w14:paraId="3A9E85CC" w14:textId="77777777" w:rsidR="00FC52D4" w:rsidRDefault="00FC52D4" w:rsidP="00FC52D4">
            <w:pPr>
              <w:jc w:val="center"/>
              <w:rPr>
                <w:b/>
                <w:sz w:val="20"/>
                <w:lang w:val="en-GB"/>
              </w:rPr>
            </w:pPr>
            <w:r>
              <w:rPr>
                <w:b/>
                <w:sz w:val="20"/>
                <w:lang w:val="en-GB"/>
              </w:rPr>
              <w:t>Table</w:t>
            </w:r>
          </w:p>
          <w:p w14:paraId="03ED5B5F" w14:textId="6E7FBAC6" w:rsidR="00FC52D4" w:rsidRPr="00EF64EC" w:rsidRDefault="00FC52D4" w:rsidP="00FC52D4">
            <w:pPr>
              <w:jc w:val="center"/>
              <w:rPr>
                <w:b/>
                <w:sz w:val="20"/>
                <w:lang w:val="en-GB"/>
              </w:rPr>
            </w:pPr>
            <w:r>
              <w:rPr>
                <w:b/>
                <w:sz w:val="20"/>
                <w:lang w:val="en-GB"/>
              </w:rPr>
              <w:t>number</w:t>
            </w:r>
          </w:p>
        </w:tc>
      </w:tr>
      <w:tr w:rsidR="00184895" w:rsidRPr="00EF64EC" w14:paraId="73768126" w14:textId="77777777" w:rsidTr="389E601B">
        <w:tblPrEx>
          <w:jc w:val="left"/>
        </w:tblPrEx>
        <w:trPr>
          <w:cantSplit/>
          <w:trHeight w:val="27"/>
        </w:trPr>
        <w:tc>
          <w:tcPr>
            <w:tcW w:w="5000" w:type="pct"/>
            <w:gridSpan w:val="6"/>
            <w:tcBorders>
              <w:top w:val="nil"/>
            </w:tcBorders>
            <w:shd w:val="clear" w:color="auto" w:fill="000000" w:themeFill="text1"/>
            <w:tcMar>
              <w:top w:w="72" w:type="dxa"/>
              <w:left w:w="72" w:type="dxa"/>
              <w:bottom w:w="72" w:type="dxa"/>
              <w:right w:w="72" w:type="dxa"/>
            </w:tcMar>
            <w:vAlign w:val="center"/>
          </w:tcPr>
          <w:p w14:paraId="2C9BE394" w14:textId="16DC8A8D" w:rsidR="00184895" w:rsidRPr="00EF64EC" w:rsidRDefault="00C3472D" w:rsidP="00184895">
            <w:pPr>
              <w:rPr>
                <w:b/>
                <w:color w:val="FFFFFF"/>
                <w:sz w:val="18"/>
                <w:szCs w:val="18"/>
                <w:lang w:val="en-GB"/>
              </w:rPr>
            </w:pPr>
            <w:r w:rsidRPr="00EF64EC">
              <w:rPr>
                <w:b/>
                <w:color w:val="FFFFFF"/>
                <w:sz w:val="18"/>
                <w:szCs w:val="18"/>
                <w:lang w:val="en-GB"/>
              </w:rPr>
              <w:t>LEARN</w:t>
            </w:r>
            <w:r>
              <w:rPr>
                <w:b/>
                <w:color w:val="FFFFFF"/>
                <w:sz w:val="18"/>
                <w:szCs w:val="18"/>
                <w:lang w:val="en-GB"/>
              </w:rPr>
              <w:t xml:space="preserve"> </w:t>
            </w:r>
            <w:r w:rsidRPr="00C3472D">
              <w:rPr>
                <w:b/>
                <w:color w:val="FFFFFF"/>
                <w:sz w:val="18"/>
                <w:szCs w:val="18"/>
                <w:lang w:val="en-GB"/>
              </w:rPr>
              <w:t>AND ACQUIRE SKILLS FOR THE FUTURE</w:t>
            </w:r>
          </w:p>
        </w:tc>
      </w:tr>
      <w:tr w:rsidR="00184895" w:rsidRPr="00EF64EC" w14:paraId="7C4F5C81"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67930931" w:rsidR="00426A10" w:rsidRPr="00EF64EC" w:rsidRDefault="00184895" w:rsidP="00FA688F">
            <w:pPr>
              <w:rPr>
                <w:sz w:val="16"/>
                <w:szCs w:val="16"/>
                <w:lang w:val="en-GB"/>
              </w:rPr>
            </w:pPr>
            <w:r w:rsidRPr="00EF64EC">
              <w:rPr>
                <w:sz w:val="16"/>
                <w:szCs w:val="16"/>
                <w:lang w:val="en-GB"/>
              </w:rPr>
              <w:t>LN.1</w:t>
            </w:r>
          </w:p>
        </w:tc>
        <w:tc>
          <w:tcPr>
            <w:tcW w:w="807" w:type="pct"/>
            <w:tcBorders>
              <w:left w:val="single" w:sz="4" w:space="0" w:color="auto"/>
            </w:tcBorders>
            <w:vAlign w:val="center"/>
          </w:tcPr>
          <w:p w14:paraId="1B5573DC" w14:textId="727E794B" w:rsidR="00426A10" w:rsidRPr="002B531D" w:rsidRDefault="00184895" w:rsidP="00FA688F">
            <w:pPr>
              <w:keepNext/>
              <w:keepLines/>
              <w:rPr>
                <w:bCs/>
                <w:sz w:val="16"/>
                <w:szCs w:val="16"/>
                <w:lang w:val="en-GB"/>
              </w:rPr>
            </w:pPr>
            <w:r w:rsidRPr="00EF64EC">
              <w:rPr>
                <w:sz w:val="16"/>
                <w:szCs w:val="16"/>
                <w:lang w:val="en-GB"/>
              </w:rPr>
              <w:t>Attendance to early childhood education</w:t>
            </w:r>
          </w:p>
        </w:tc>
        <w:tc>
          <w:tcPr>
            <w:tcW w:w="306"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1FFA866D" w:rsidR="00426A10" w:rsidRPr="00EF64EC" w:rsidRDefault="00184895" w:rsidP="00FA688F">
            <w:pPr>
              <w:spacing w:before="60" w:after="60"/>
              <w:jc w:val="center"/>
              <w:rPr>
                <w:sz w:val="16"/>
                <w:szCs w:val="16"/>
                <w:lang w:val="en-GB"/>
              </w:rPr>
            </w:pPr>
            <w:r w:rsidRPr="00EF64EC">
              <w:rPr>
                <w:sz w:val="16"/>
                <w:szCs w:val="16"/>
                <w:lang w:val="en-GB"/>
              </w:rPr>
              <w:t>UB</w:t>
            </w:r>
          </w:p>
        </w:tc>
        <w:tc>
          <w:tcPr>
            <w:tcW w:w="2852" w:type="pct"/>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418"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9033F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07" w:type="pct"/>
            <w:tcBorders>
              <w:left w:val="single" w:sz="4" w:space="0" w:color="auto"/>
            </w:tcBorders>
            <w:vAlign w:val="center"/>
          </w:tcPr>
          <w:p w14:paraId="1540569A" w14:textId="06098457" w:rsidR="00184895" w:rsidRPr="00EF64EC" w:rsidRDefault="00184895" w:rsidP="00184895">
            <w:pPr>
              <w:rPr>
                <w:sz w:val="16"/>
                <w:szCs w:val="16"/>
                <w:lang w:val="en-GB"/>
              </w:rPr>
            </w:pPr>
            <w:r w:rsidRPr="00EF64EC">
              <w:rPr>
                <w:sz w:val="16"/>
                <w:szCs w:val="16"/>
                <w:lang w:val="en-GB"/>
              </w:rPr>
              <w:t xml:space="preserve">Participation rate in organised learning </w:t>
            </w:r>
            <w:r w:rsidR="00006ABC" w:rsidRPr="00006ABC">
              <w:rPr>
                <w:sz w:val="16"/>
                <w:szCs w:val="16"/>
                <w:lang w:val="en-GB"/>
              </w:rPr>
              <w:t>(one year before the official primary entry age)</w:t>
            </w:r>
            <w:r w:rsidR="003F2DB4">
              <w:rPr>
                <w:sz w:val="16"/>
                <w:szCs w:val="16"/>
                <w:lang w:val="en-GB"/>
              </w:rPr>
              <w:t xml:space="preserve"> </w:t>
            </w:r>
            <w:r w:rsidRPr="00EF64EC">
              <w:rPr>
                <w:sz w:val="16"/>
                <w:szCs w:val="16"/>
                <w:lang w:val="en-GB"/>
              </w:rPr>
              <w:t>(adjusted)</w:t>
            </w:r>
          </w:p>
        </w:tc>
        <w:tc>
          <w:tcPr>
            <w:tcW w:w="306"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52" w:type="pct"/>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418"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9033F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0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306"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52" w:type="pct"/>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418"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9033F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0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306"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52" w:type="pct"/>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418"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9033F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07" w:type="pct"/>
            <w:tcBorders>
              <w:left w:val="single" w:sz="4" w:space="0" w:color="auto"/>
            </w:tcBorders>
            <w:vAlign w:val="center"/>
          </w:tcPr>
          <w:p w14:paraId="0DDBD281" w14:textId="15D2E308" w:rsidR="00184895" w:rsidRPr="00EF64EC" w:rsidRDefault="00184895" w:rsidP="00184895">
            <w:pPr>
              <w:rPr>
                <w:sz w:val="16"/>
                <w:szCs w:val="16"/>
                <w:lang w:val="en-GB"/>
              </w:rPr>
            </w:pPr>
            <w:r w:rsidRPr="00EF64EC">
              <w:rPr>
                <w:sz w:val="16"/>
                <w:szCs w:val="16"/>
                <w:lang w:val="en-GB"/>
              </w:rPr>
              <w:t xml:space="preserve">Net attendance </w:t>
            </w:r>
            <w:r w:rsidR="00B50458">
              <w:rPr>
                <w:sz w:val="16"/>
                <w:szCs w:val="16"/>
                <w:lang w:val="en-GB"/>
              </w:rPr>
              <w:t>rate</w:t>
            </w:r>
            <w:r w:rsidR="00B50458" w:rsidRPr="00EF64EC">
              <w:rPr>
                <w:sz w:val="16"/>
                <w:szCs w:val="16"/>
                <w:lang w:val="en-GB"/>
              </w:rPr>
              <w:t xml:space="preserve"> </w:t>
            </w:r>
            <w:r w:rsidRPr="00EF64EC">
              <w:rPr>
                <w:sz w:val="16"/>
                <w:szCs w:val="16"/>
                <w:lang w:val="en-GB"/>
              </w:rPr>
              <w:t>(adjusted)</w:t>
            </w:r>
          </w:p>
        </w:tc>
        <w:tc>
          <w:tcPr>
            <w:tcW w:w="306"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52" w:type="pct"/>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5889405" w:rsidR="00184895" w:rsidRPr="00EF64EC" w:rsidRDefault="00184895" w:rsidP="00C123FD">
            <w:pPr>
              <w:numPr>
                <w:ilvl w:val="0"/>
                <w:numId w:val="19"/>
              </w:numPr>
              <w:contextualSpacing/>
              <w:rPr>
                <w:sz w:val="16"/>
                <w:szCs w:val="16"/>
                <w:lang w:val="en-GB"/>
              </w:rPr>
            </w:pPr>
            <w:r w:rsidRPr="00EF64EC">
              <w:rPr>
                <w:sz w:val="16"/>
                <w:szCs w:val="16"/>
                <w:lang w:val="en-GB"/>
              </w:rPr>
              <w:t>primary school age currently attending primary</w:t>
            </w:r>
            <w:r w:rsidR="00361BF4">
              <w:rPr>
                <w:sz w:val="16"/>
                <w:szCs w:val="16"/>
                <w:lang w:val="en-GB"/>
              </w:rPr>
              <w:t xml:space="preserve">, lower </w:t>
            </w:r>
            <w:r w:rsidRPr="00EF64EC">
              <w:rPr>
                <w:sz w:val="16"/>
                <w:szCs w:val="16"/>
                <w:lang w:val="en-GB"/>
              </w:rPr>
              <w:t xml:space="preserve">or </w:t>
            </w:r>
            <w:r w:rsidR="00BD7C7B">
              <w:rPr>
                <w:sz w:val="16"/>
                <w:szCs w:val="16"/>
                <w:lang w:val="en-GB"/>
              </w:rPr>
              <w:t>uppe</w:t>
            </w:r>
            <w:r w:rsidR="00BD7C7B" w:rsidRPr="00EF64EC">
              <w:rPr>
                <w:sz w:val="16"/>
                <w:szCs w:val="16"/>
                <w:lang w:val="en-GB"/>
              </w:rPr>
              <w:t xml:space="preserve">r </w:t>
            </w:r>
            <w:r w:rsidRPr="00EF64EC">
              <w:rPr>
                <w:sz w:val="16"/>
                <w:szCs w:val="16"/>
                <w:lang w:val="en-GB"/>
              </w:rPr>
              <w:t xml:space="preserve">secondary </w:t>
            </w:r>
            <w:proofErr w:type="gramStart"/>
            <w:r w:rsidRPr="00EF64EC">
              <w:rPr>
                <w:sz w:val="16"/>
                <w:szCs w:val="16"/>
                <w:lang w:val="en-GB"/>
              </w:rPr>
              <w:t>school</w:t>
            </w:r>
            <w:proofErr w:type="gramEnd"/>
          </w:p>
          <w:p w14:paraId="6A3DBE10" w14:textId="77777777" w:rsidR="00184895" w:rsidRPr="00EF64EC" w:rsidRDefault="00184895" w:rsidP="00C123FD">
            <w:pPr>
              <w:numPr>
                <w:ilvl w:val="0"/>
                <w:numId w:val="19"/>
              </w:numPr>
              <w:contextualSpacing/>
              <w:rPr>
                <w:sz w:val="16"/>
                <w:szCs w:val="16"/>
                <w:lang w:val="en-GB"/>
              </w:rPr>
            </w:pPr>
            <w:r w:rsidRPr="00EF64EC">
              <w:rPr>
                <w:sz w:val="16"/>
                <w:szCs w:val="16"/>
                <w:lang w:val="en-GB"/>
              </w:rPr>
              <w:t xml:space="preserve">lower secondary school age currently attending lower secondary school or </w:t>
            </w:r>
            <w:proofErr w:type="gramStart"/>
            <w:r w:rsidRPr="00EF64EC">
              <w:rPr>
                <w:sz w:val="16"/>
                <w:szCs w:val="16"/>
                <w:lang w:val="en-GB"/>
              </w:rPr>
              <w:t>higher</w:t>
            </w:r>
            <w:proofErr w:type="gramEnd"/>
          </w:p>
          <w:p w14:paraId="5DB1504A" w14:textId="77777777" w:rsidR="00184895" w:rsidRPr="00EF64EC" w:rsidRDefault="00184895" w:rsidP="00C123FD">
            <w:pPr>
              <w:numPr>
                <w:ilvl w:val="0"/>
                <w:numId w:val="19"/>
              </w:numPr>
              <w:contextualSpacing/>
              <w:rPr>
                <w:sz w:val="16"/>
                <w:szCs w:val="16"/>
                <w:lang w:val="en-GB"/>
              </w:rPr>
            </w:pPr>
            <w:r w:rsidRPr="00EF64EC">
              <w:rPr>
                <w:sz w:val="16"/>
                <w:szCs w:val="16"/>
                <w:lang w:val="en-GB"/>
              </w:rPr>
              <w:t>upper secondary school age currently attending upper secondary school or higher</w:t>
            </w:r>
          </w:p>
        </w:tc>
        <w:tc>
          <w:tcPr>
            <w:tcW w:w="418"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9033F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0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306" w:type="pct"/>
            <w:vAlign w:val="center"/>
          </w:tcPr>
          <w:p w14:paraId="79CC2F8D" w14:textId="750535F6"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52" w:type="pct"/>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2FD00456" w:rsidR="00184895" w:rsidRPr="00EF64EC" w:rsidRDefault="00184895" w:rsidP="00C123FD">
            <w:pPr>
              <w:numPr>
                <w:ilvl w:val="0"/>
                <w:numId w:val="20"/>
              </w:numPr>
              <w:contextualSpacing/>
              <w:rPr>
                <w:sz w:val="16"/>
                <w:szCs w:val="16"/>
                <w:lang w:val="en-GB"/>
              </w:rPr>
            </w:pPr>
            <w:r w:rsidRPr="00EF64EC">
              <w:rPr>
                <w:sz w:val="16"/>
                <w:szCs w:val="16"/>
                <w:lang w:val="en-GB"/>
              </w:rPr>
              <w:t xml:space="preserve">primary school age who are not attending </w:t>
            </w:r>
            <w:r w:rsidR="00361BF4">
              <w:rPr>
                <w:sz w:val="16"/>
                <w:szCs w:val="16"/>
                <w:lang w:val="en-GB"/>
              </w:rPr>
              <w:t>any level of education</w:t>
            </w:r>
          </w:p>
          <w:p w14:paraId="0DD92E46" w14:textId="5A4324B5" w:rsidR="00184895" w:rsidRPr="00EF64EC" w:rsidRDefault="00184895" w:rsidP="00C123FD">
            <w:pPr>
              <w:numPr>
                <w:ilvl w:val="0"/>
                <w:numId w:val="20"/>
              </w:numPr>
              <w:contextualSpacing/>
              <w:rPr>
                <w:sz w:val="16"/>
                <w:szCs w:val="16"/>
                <w:lang w:val="en-GB"/>
              </w:rPr>
            </w:pPr>
            <w:r w:rsidRPr="00EF64EC">
              <w:rPr>
                <w:sz w:val="16"/>
                <w:szCs w:val="16"/>
                <w:lang w:val="en-GB"/>
              </w:rPr>
              <w:t xml:space="preserve">lower secondary school age who are not attending </w:t>
            </w:r>
            <w:r w:rsidR="00361BF4">
              <w:rPr>
                <w:sz w:val="16"/>
                <w:szCs w:val="16"/>
                <w:lang w:val="en-GB"/>
              </w:rPr>
              <w:t>any level of education</w:t>
            </w:r>
          </w:p>
          <w:p w14:paraId="5FD0DCF0" w14:textId="5CE41DAA" w:rsidR="00184895" w:rsidRPr="00EF64EC" w:rsidRDefault="00184895" w:rsidP="00C123FD">
            <w:pPr>
              <w:numPr>
                <w:ilvl w:val="0"/>
                <w:numId w:val="20"/>
              </w:numPr>
              <w:contextualSpacing/>
              <w:rPr>
                <w:sz w:val="16"/>
                <w:szCs w:val="16"/>
                <w:lang w:val="en-GB"/>
              </w:rPr>
            </w:pPr>
            <w:r w:rsidRPr="00EF64EC">
              <w:rPr>
                <w:sz w:val="16"/>
                <w:szCs w:val="16"/>
                <w:lang w:val="en-GB"/>
              </w:rPr>
              <w:t xml:space="preserve">upper secondary school age who are not attending </w:t>
            </w:r>
            <w:r w:rsidR="00361BF4">
              <w:rPr>
                <w:sz w:val="16"/>
                <w:szCs w:val="16"/>
                <w:lang w:val="en-GB"/>
              </w:rPr>
              <w:t>any level of education</w:t>
            </w:r>
          </w:p>
        </w:tc>
        <w:tc>
          <w:tcPr>
            <w:tcW w:w="418"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9033F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07" w:type="pct"/>
            <w:tcBorders>
              <w:left w:val="single" w:sz="4" w:space="0" w:color="auto"/>
            </w:tcBorders>
            <w:vAlign w:val="center"/>
          </w:tcPr>
          <w:p w14:paraId="37E3573B" w14:textId="55DE1CD6" w:rsidR="00184895" w:rsidRPr="00EF64EC" w:rsidRDefault="00184895" w:rsidP="00184895">
            <w:pPr>
              <w:rPr>
                <w:sz w:val="16"/>
                <w:szCs w:val="16"/>
                <w:lang w:val="en-GB"/>
              </w:rPr>
            </w:pPr>
            <w:r w:rsidRPr="00EF64EC">
              <w:rPr>
                <w:sz w:val="16"/>
                <w:szCs w:val="16"/>
                <w:lang w:val="en-GB"/>
              </w:rPr>
              <w:t xml:space="preserve">Gross intake </w:t>
            </w:r>
            <w:r w:rsidR="00BE338C" w:rsidRPr="00EF64EC">
              <w:rPr>
                <w:sz w:val="16"/>
                <w:szCs w:val="16"/>
                <w:lang w:val="en-GB"/>
              </w:rPr>
              <w:t>rat</w:t>
            </w:r>
            <w:r w:rsidR="00BE338C">
              <w:rPr>
                <w:sz w:val="16"/>
                <w:szCs w:val="16"/>
                <w:lang w:val="en-GB"/>
              </w:rPr>
              <w:t>io</w:t>
            </w:r>
            <w:r w:rsidR="00BE338C" w:rsidRPr="00EF64EC">
              <w:rPr>
                <w:sz w:val="16"/>
                <w:szCs w:val="16"/>
                <w:lang w:val="en-GB"/>
              </w:rPr>
              <w:t xml:space="preserve"> </w:t>
            </w:r>
            <w:r w:rsidRPr="00EF64EC">
              <w:rPr>
                <w:sz w:val="16"/>
                <w:szCs w:val="16"/>
                <w:lang w:val="en-GB"/>
              </w:rPr>
              <w:t>to the last grade</w:t>
            </w:r>
          </w:p>
        </w:tc>
        <w:tc>
          <w:tcPr>
            <w:tcW w:w="306"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52" w:type="pct"/>
            <w:vAlign w:val="center"/>
          </w:tcPr>
          <w:p w14:paraId="29A45939" w14:textId="45050EE4" w:rsidR="00184895" w:rsidRPr="00EF64EC" w:rsidRDefault="002A764B" w:rsidP="00184895">
            <w:pPr>
              <w:rPr>
                <w:sz w:val="16"/>
                <w:szCs w:val="16"/>
                <w:lang w:val="en-GB"/>
              </w:rPr>
            </w:pPr>
            <w:r w:rsidRPr="002A764B">
              <w:rPr>
                <w:sz w:val="16"/>
                <w:szCs w:val="16"/>
                <w:lang w:val="en-GB"/>
              </w:rPr>
              <w:t>Rat</w:t>
            </w:r>
            <w:r w:rsidR="007F4027">
              <w:rPr>
                <w:sz w:val="16"/>
                <w:szCs w:val="16"/>
                <w:lang w:val="en-GB"/>
              </w:rPr>
              <w:t>io</w:t>
            </w:r>
            <w:r w:rsidRPr="002A764B">
              <w:rPr>
                <w:sz w:val="16"/>
                <w:szCs w:val="16"/>
                <w:lang w:val="en-GB"/>
              </w:rPr>
              <w:t xml:space="preserve"> of children attending the last grade for the first time to children at appropriate age to the last grade</w:t>
            </w:r>
            <w:r w:rsidR="00184895" w:rsidRPr="00EF64EC">
              <w:rPr>
                <w:sz w:val="16"/>
                <w:szCs w:val="16"/>
                <w:lang w:val="en-GB"/>
              </w:rPr>
              <w:t xml:space="preserve"> </w:t>
            </w:r>
          </w:p>
          <w:p w14:paraId="20FF98BB" w14:textId="77777777" w:rsidR="00184895" w:rsidRPr="00EF64EC" w:rsidRDefault="00184895" w:rsidP="00C123FD">
            <w:pPr>
              <w:numPr>
                <w:ilvl w:val="0"/>
                <w:numId w:val="18"/>
              </w:numPr>
              <w:contextualSpacing/>
              <w:rPr>
                <w:sz w:val="16"/>
                <w:szCs w:val="16"/>
                <w:lang w:val="en-GB"/>
              </w:rPr>
            </w:pPr>
            <w:r w:rsidRPr="00EF64EC">
              <w:rPr>
                <w:sz w:val="16"/>
                <w:szCs w:val="16"/>
                <w:lang w:val="en-GB"/>
              </w:rPr>
              <w:t>Primary school</w:t>
            </w:r>
          </w:p>
          <w:p w14:paraId="0892FA2E" w14:textId="77777777" w:rsidR="00184895" w:rsidRPr="00EF64EC" w:rsidRDefault="00184895" w:rsidP="00C123FD">
            <w:pPr>
              <w:numPr>
                <w:ilvl w:val="0"/>
                <w:numId w:val="18"/>
              </w:numPr>
              <w:contextualSpacing/>
              <w:rPr>
                <w:sz w:val="16"/>
                <w:szCs w:val="16"/>
                <w:lang w:val="en-GB"/>
              </w:rPr>
            </w:pPr>
            <w:r w:rsidRPr="00EF64EC">
              <w:rPr>
                <w:sz w:val="16"/>
                <w:szCs w:val="16"/>
                <w:lang w:val="en-GB"/>
              </w:rPr>
              <w:t>Lower secondary school</w:t>
            </w:r>
          </w:p>
        </w:tc>
        <w:tc>
          <w:tcPr>
            <w:tcW w:w="418"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9033F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0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306" w:type="pct"/>
            <w:vAlign w:val="center"/>
          </w:tcPr>
          <w:p w14:paraId="3A277586" w14:textId="5E4ACFD2" w:rsidR="00184895" w:rsidRPr="00EF64EC" w:rsidRDefault="00CB0168" w:rsidP="00184895">
            <w:pPr>
              <w:jc w:val="center"/>
              <w:rPr>
                <w:sz w:val="16"/>
                <w:szCs w:val="16"/>
                <w:lang w:val="en-GB"/>
              </w:rPr>
            </w:pPr>
            <w:r>
              <w:rPr>
                <w:sz w:val="16"/>
                <w:szCs w:val="16"/>
                <w:lang w:val="en-GB"/>
              </w:rPr>
              <w:t>4.1.2</w:t>
            </w: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52" w:type="pct"/>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w:t>
            </w:r>
            <w:proofErr w:type="gramStart"/>
            <w:r w:rsidRPr="00EF64EC">
              <w:rPr>
                <w:sz w:val="16"/>
                <w:szCs w:val="16"/>
                <w:lang w:val="en-GB"/>
              </w:rPr>
              <w:t>grade</w:t>
            </w:r>
            <w:proofErr w:type="gramEnd"/>
          </w:p>
          <w:p w14:paraId="1D43F3B2" w14:textId="77777777" w:rsidR="00184895" w:rsidRPr="00EF64EC" w:rsidRDefault="00184895" w:rsidP="00C123FD">
            <w:pPr>
              <w:numPr>
                <w:ilvl w:val="0"/>
                <w:numId w:val="17"/>
              </w:numPr>
              <w:contextualSpacing/>
              <w:rPr>
                <w:sz w:val="16"/>
                <w:szCs w:val="16"/>
                <w:lang w:val="en-GB"/>
              </w:rPr>
            </w:pPr>
            <w:r w:rsidRPr="00EF64EC">
              <w:rPr>
                <w:sz w:val="16"/>
                <w:szCs w:val="16"/>
                <w:lang w:val="en-GB"/>
              </w:rPr>
              <w:t>Primary school</w:t>
            </w:r>
          </w:p>
          <w:p w14:paraId="52E8A80A" w14:textId="77777777" w:rsidR="00184895" w:rsidRPr="00EF64EC" w:rsidRDefault="00184895" w:rsidP="00C123FD">
            <w:pPr>
              <w:numPr>
                <w:ilvl w:val="0"/>
                <w:numId w:val="17"/>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C123FD">
            <w:pPr>
              <w:numPr>
                <w:ilvl w:val="0"/>
                <w:numId w:val="17"/>
              </w:numPr>
              <w:contextualSpacing/>
              <w:rPr>
                <w:sz w:val="16"/>
                <w:szCs w:val="16"/>
                <w:lang w:val="en-GB"/>
              </w:rPr>
            </w:pPr>
            <w:r w:rsidRPr="00EF64EC">
              <w:rPr>
                <w:sz w:val="16"/>
                <w:szCs w:val="16"/>
                <w:lang w:val="en-GB"/>
              </w:rPr>
              <w:t>Upper secondary school</w:t>
            </w:r>
          </w:p>
        </w:tc>
        <w:tc>
          <w:tcPr>
            <w:tcW w:w="418"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9033F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bookmarkStart w:id="2" w:name="_Hlk63972817"/>
            <w:r w:rsidRPr="00EF64EC">
              <w:rPr>
                <w:sz w:val="16"/>
                <w:szCs w:val="16"/>
                <w:lang w:val="en-GB"/>
              </w:rPr>
              <w:t>LN.9</w:t>
            </w:r>
          </w:p>
        </w:tc>
        <w:tc>
          <w:tcPr>
            <w:tcW w:w="80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306"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52" w:type="pct"/>
            <w:vAlign w:val="center"/>
          </w:tcPr>
          <w:p w14:paraId="7B4107A3" w14:textId="2DE9CFE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008E49B5">
              <w:rPr>
                <w:sz w:val="16"/>
                <w:szCs w:val="16"/>
                <w:lang w:val="en-GB"/>
              </w:rPr>
              <w:t>and</w:t>
            </w:r>
            <w:r w:rsidR="008E49B5" w:rsidRPr="00EF64EC">
              <w:rPr>
                <w:sz w:val="16"/>
                <w:szCs w:val="16"/>
                <w:lang w:val="en-GB"/>
              </w:rPr>
              <w:t xml:space="preserve"> </w:t>
            </w:r>
            <w:r w:rsidRPr="00EF64EC">
              <w:rPr>
                <w:sz w:val="16"/>
                <w:szCs w:val="16"/>
                <w:lang w:val="en-GB"/>
              </w:rPr>
              <w:t xml:space="preserve">not repeating </w:t>
            </w:r>
            <w:r w:rsidR="008E49B5">
              <w:rPr>
                <w:sz w:val="16"/>
                <w:szCs w:val="16"/>
                <w:lang w:val="en-GB"/>
              </w:rPr>
              <w:t xml:space="preserve">in </w:t>
            </w:r>
            <w:r w:rsidRPr="00EF64EC">
              <w:rPr>
                <w:sz w:val="16"/>
                <w:szCs w:val="16"/>
                <w:lang w:val="en-GB"/>
              </w:rPr>
              <w:t xml:space="preserve">the </w:t>
            </w:r>
            <w:r w:rsidR="008E49B5">
              <w:rPr>
                <w:sz w:val="16"/>
                <w:szCs w:val="16"/>
                <w:lang w:val="en-GB"/>
              </w:rPr>
              <w:t>current</w:t>
            </w:r>
            <w:r w:rsidRPr="00EF64EC">
              <w:rPr>
                <w:sz w:val="16"/>
                <w:szCs w:val="16"/>
                <w:lang w:val="en-GB"/>
              </w:rPr>
              <w:t xml:space="preserve"> school</w:t>
            </w:r>
            <w:r w:rsidR="008E49B5">
              <w:rPr>
                <w:sz w:val="16"/>
                <w:szCs w:val="16"/>
                <w:lang w:val="en-GB"/>
              </w:rPr>
              <w:t xml:space="preserve"> year who are</w:t>
            </w:r>
            <w:r w:rsidRPr="00EF64EC">
              <w:rPr>
                <w:sz w:val="16"/>
                <w:szCs w:val="16"/>
                <w:lang w:val="en-GB"/>
              </w:rPr>
              <w:t xml:space="preserve"> </w:t>
            </w:r>
            <w:r w:rsidR="008E49B5">
              <w:rPr>
                <w:sz w:val="16"/>
                <w:szCs w:val="16"/>
                <w:lang w:val="en-GB"/>
              </w:rPr>
              <w:t xml:space="preserve">attending </w:t>
            </w:r>
            <w:r w:rsidRPr="00EF64EC">
              <w:rPr>
                <w:sz w:val="16"/>
                <w:szCs w:val="16"/>
                <w:lang w:val="en-GB"/>
              </w:rPr>
              <w:t xml:space="preserve">the first grade of lower secondary school </w:t>
            </w:r>
            <w:r w:rsidR="008E49B5">
              <w:rPr>
                <w:sz w:val="16"/>
                <w:szCs w:val="16"/>
                <w:lang w:val="en-GB"/>
              </w:rPr>
              <w:t>in</w:t>
            </w:r>
            <w:r w:rsidR="008E49B5" w:rsidRPr="00EF64EC">
              <w:rPr>
                <w:sz w:val="16"/>
                <w:szCs w:val="16"/>
                <w:lang w:val="en-GB"/>
              </w:rPr>
              <w:t xml:space="preserve"> </w:t>
            </w:r>
            <w:r w:rsidRPr="00EF64EC">
              <w:rPr>
                <w:sz w:val="16"/>
                <w:szCs w:val="16"/>
                <w:lang w:val="en-GB"/>
              </w:rPr>
              <w:t xml:space="preserve">the current school year </w:t>
            </w:r>
          </w:p>
        </w:tc>
        <w:tc>
          <w:tcPr>
            <w:tcW w:w="418" w:type="pct"/>
            <w:vAlign w:val="center"/>
          </w:tcPr>
          <w:p w14:paraId="08CEE6F6" w14:textId="77777777" w:rsidR="00184895" w:rsidRPr="00EF64EC" w:rsidRDefault="00184895" w:rsidP="00184895">
            <w:pPr>
              <w:jc w:val="center"/>
              <w:rPr>
                <w:sz w:val="16"/>
                <w:szCs w:val="16"/>
                <w:lang w:val="en-GB"/>
              </w:rPr>
            </w:pPr>
          </w:p>
        </w:tc>
      </w:tr>
      <w:bookmarkEnd w:id="2"/>
      <w:tr w:rsidR="00184895" w:rsidRPr="00EF64EC" w14:paraId="57716AE7" w14:textId="77777777" w:rsidTr="009033F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0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306"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52" w:type="pct"/>
            <w:vAlign w:val="center"/>
          </w:tcPr>
          <w:p w14:paraId="6EF8B068" w14:textId="39B5AB48" w:rsidR="00184895" w:rsidRPr="00EF64EC" w:rsidRDefault="00184895" w:rsidP="00A255B3">
            <w:pPr>
              <w:rPr>
                <w:sz w:val="16"/>
                <w:szCs w:val="16"/>
                <w:lang w:val="en-GB"/>
              </w:rPr>
            </w:pPr>
            <w:r>
              <w:rPr>
                <w:sz w:val="16"/>
                <w:szCs w:val="16"/>
                <w:lang w:val="en-GB"/>
              </w:rPr>
              <w:t>Percentage</w:t>
            </w:r>
            <w:r w:rsidRPr="00EF64EC">
              <w:rPr>
                <w:sz w:val="16"/>
                <w:szCs w:val="16"/>
                <w:lang w:val="en-GB"/>
              </w:rPr>
              <w:t xml:space="preserve"> of </w:t>
            </w:r>
            <w:r w:rsidR="00A255B3">
              <w:rPr>
                <w:sz w:val="16"/>
                <w:szCs w:val="16"/>
                <w:lang w:val="en-GB"/>
              </w:rPr>
              <w:t xml:space="preserve">children </w:t>
            </w:r>
            <w:r>
              <w:rPr>
                <w:sz w:val="16"/>
                <w:szCs w:val="16"/>
                <w:lang w:val="en-GB"/>
              </w:rPr>
              <w:t>attending</w:t>
            </w:r>
            <w:r w:rsidRPr="00EF64EC">
              <w:rPr>
                <w:sz w:val="16"/>
                <w:szCs w:val="16"/>
                <w:lang w:val="en-GB"/>
              </w:rPr>
              <w:t xml:space="preserve"> </w:t>
            </w:r>
            <w:r w:rsidR="00A255B3">
              <w:rPr>
                <w:sz w:val="16"/>
                <w:szCs w:val="16"/>
                <w:lang w:val="en-GB"/>
              </w:rPr>
              <w:t xml:space="preserve">school </w:t>
            </w:r>
            <w:r w:rsidR="00A255B3" w:rsidRPr="00A255B3">
              <w:rPr>
                <w:sz w:val="16"/>
                <w:szCs w:val="16"/>
                <w:lang w:val="en-GB"/>
              </w:rPr>
              <w:t>who</w:t>
            </w:r>
            <w:r w:rsidR="00A255B3">
              <w:rPr>
                <w:sz w:val="16"/>
                <w:szCs w:val="16"/>
                <w:lang w:val="en-GB"/>
              </w:rPr>
              <w:t xml:space="preserve"> </w:t>
            </w:r>
            <w:r w:rsidR="00A255B3" w:rsidRPr="00A255B3">
              <w:rPr>
                <w:sz w:val="16"/>
                <w:szCs w:val="16"/>
                <w:lang w:val="en-GB"/>
              </w:rPr>
              <w:t xml:space="preserve">are at least 2 years above the intended age for </w:t>
            </w:r>
            <w:proofErr w:type="gramStart"/>
            <w:r w:rsidR="00A255B3" w:rsidRPr="00A255B3">
              <w:rPr>
                <w:sz w:val="16"/>
                <w:szCs w:val="16"/>
                <w:lang w:val="en-GB"/>
              </w:rPr>
              <w:t>grade</w:t>
            </w:r>
            <w:proofErr w:type="gramEnd"/>
          </w:p>
          <w:p w14:paraId="55947AAB" w14:textId="77777777" w:rsidR="00184895" w:rsidRDefault="00184895" w:rsidP="00C123FD">
            <w:pPr>
              <w:numPr>
                <w:ilvl w:val="0"/>
                <w:numId w:val="16"/>
              </w:numPr>
              <w:contextualSpacing/>
              <w:rPr>
                <w:sz w:val="16"/>
                <w:szCs w:val="16"/>
                <w:lang w:val="en-GB"/>
              </w:rPr>
            </w:pPr>
            <w:r w:rsidRPr="00EF64EC">
              <w:rPr>
                <w:sz w:val="16"/>
                <w:szCs w:val="16"/>
                <w:lang w:val="en-GB"/>
              </w:rPr>
              <w:t>Primary school</w:t>
            </w:r>
          </w:p>
          <w:p w14:paraId="3C32D9BF" w14:textId="77777777" w:rsidR="00184895" w:rsidRPr="007079A3" w:rsidRDefault="00184895" w:rsidP="00C123FD">
            <w:pPr>
              <w:numPr>
                <w:ilvl w:val="0"/>
                <w:numId w:val="16"/>
              </w:numPr>
              <w:contextualSpacing/>
              <w:rPr>
                <w:sz w:val="16"/>
                <w:szCs w:val="16"/>
                <w:lang w:val="en-GB"/>
              </w:rPr>
            </w:pPr>
            <w:r w:rsidRPr="007079A3">
              <w:rPr>
                <w:sz w:val="16"/>
                <w:szCs w:val="16"/>
                <w:lang w:val="en-GB"/>
              </w:rPr>
              <w:t>Lower secondary school</w:t>
            </w:r>
          </w:p>
        </w:tc>
        <w:tc>
          <w:tcPr>
            <w:tcW w:w="418" w:type="pct"/>
            <w:vAlign w:val="center"/>
          </w:tcPr>
          <w:p w14:paraId="05D8563F" w14:textId="77777777" w:rsidR="00184895" w:rsidRPr="00EF64EC" w:rsidRDefault="00184895" w:rsidP="00184895">
            <w:pPr>
              <w:jc w:val="center"/>
              <w:rPr>
                <w:sz w:val="16"/>
                <w:szCs w:val="16"/>
                <w:lang w:val="en-GB"/>
              </w:rPr>
            </w:pPr>
          </w:p>
        </w:tc>
      </w:tr>
      <w:tr w:rsidR="00C07072" w:rsidRPr="00A65412" w14:paraId="775088DF" w14:textId="77777777" w:rsidTr="009033F0">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C07072" w:rsidRPr="00A65412" w:rsidRDefault="00C07072" w:rsidP="00184895">
            <w:pPr>
              <w:keepNext/>
              <w:keepLines/>
              <w:rPr>
                <w:sz w:val="16"/>
                <w:szCs w:val="16"/>
                <w:lang w:val="en-GB"/>
              </w:rPr>
            </w:pPr>
            <w:bookmarkStart w:id="3" w:name="_Hlk13829853"/>
            <w:r w:rsidRPr="00A65412">
              <w:rPr>
                <w:sz w:val="16"/>
                <w:szCs w:val="16"/>
                <w:lang w:val="en-GB"/>
              </w:rPr>
              <w:lastRenderedPageBreak/>
              <w:t>LN.11a</w:t>
            </w:r>
          </w:p>
          <w:p w14:paraId="0337986F" w14:textId="77777777" w:rsidR="00C07072" w:rsidRPr="00A65412" w:rsidRDefault="00C07072" w:rsidP="00184895">
            <w:pPr>
              <w:keepNext/>
              <w:keepLines/>
              <w:rPr>
                <w:sz w:val="16"/>
                <w:szCs w:val="16"/>
                <w:lang w:val="en-GB"/>
              </w:rPr>
            </w:pPr>
            <w:r w:rsidRPr="00A65412">
              <w:rPr>
                <w:sz w:val="16"/>
                <w:szCs w:val="16"/>
                <w:lang w:val="en-GB"/>
              </w:rPr>
              <w:t>LN.11b</w:t>
            </w:r>
          </w:p>
          <w:p w14:paraId="06DF8689" w14:textId="7F8F31E2" w:rsidR="00C07072" w:rsidRPr="00A65412" w:rsidRDefault="00C07072" w:rsidP="00CA5651">
            <w:pPr>
              <w:keepNext/>
              <w:keepLines/>
              <w:rPr>
                <w:sz w:val="16"/>
                <w:szCs w:val="16"/>
                <w:lang w:val="en-GB"/>
              </w:rPr>
            </w:pPr>
            <w:r w:rsidRPr="00A65412">
              <w:rPr>
                <w:sz w:val="16"/>
                <w:szCs w:val="16"/>
                <w:lang w:val="en-GB"/>
              </w:rPr>
              <w:t>LN.11c</w:t>
            </w:r>
          </w:p>
        </w:tc>
        <w:tc>
          <w:tcPr>
            <w:tcW w:w="807" w:type="pct"/>
            <w:vMerge w:val="restart"/>
            <w:tcBorders>
              <w:left w:val="single" w:sz="4" w:space="0" w:color="auto"/>
            </w:tcBorders>
            <w:vAlign w:val="center"/>
          </w:tcPr>
          <w:p w14:paraId="4838EFB1" w14:textId="77777777" w:rsidR="00C07072" w:rsidRPr="00A65412" w:rsidRDefault="00C07072" w:rsidP="00184895">
            <w:pPr>
              <w:keepNext/>
              <w:keepLines/>
              <w:rPr>
                <w:sz w:val="16"/>
                <w:szCs w:val="16"/>
                <w:lang w:val="en-GB"/>
              </w:rPr>
            </w:pPr>
            <w:r w:rsidRPr="00A65412">
              <w:rPr>
                <w:sz w:val="16"/>
                <w:szCs w:val="16"/>
                <w:lang w:val="en-GB"/>
              </w:rPr>
              <w:t>Education Parity Indices</w:t>
            </w:r>
          </w:p>
          <w:p w14:paraId="4B50336E" w14:textId="6CDA26D1" w:rsidR="00C07072" w:rsidRPr="00A65412" w:rsidRDefault="00713C95" w:rsidP="00C123FD">
            <w:pPr>
              <w:keepNext/>
              <w:keepLines/>
              <w:numPr>
                <w:ilvl w:val="0"/>
                <w:numId w:val="11"/>
              </w:numPr>
              <w:contextualSpacing/>
              <w:rPr>
                <w:sz w:val="16"/>
                <w:szCs w:val="16"/>
                <w:lang w:val="en-GB"/>
              </w:rPr>
            </w:pPr>
            <w:r>
              <w:rPr>
                <w:sz w:val="16"/>
                <w:szCs w:val="16"/>
                <w:lang w:val="en-GB"/>
              </w:rPr>
              <w:t>Sex</w:t>
            </w:r>
          </w:p>
          <w:p w14:paraId="5ED1E138" w14:textId="77777777" w:rsidR="00C07072" w:rsidRPr="00A65412" w:rsidRDefault="00C07072" w:rsidP="00C123FD">
            <w:pPr>
              <w:keepNext/>
              <w:keepLines/>
              <w:numPr>
                <w:ilvl w:val="0"/>
                <w:numId w:val="11"/>
              </w:numPr>
              <w:contextualSpacing/>
              <w:rPr>
                <w:sz w:val="16"/>
                <w:szCs w:val="16"/>
                <w:lang w:val="en-GB"/>
              </w:rPr>
            </w:pPr>
            <w:r w:rsidRPr="00A65412">
              <w:rPr>
                <w:sz w:val="16"/>
                <w:szCs w:val="16"/>
                <w:lang w:val="en-GB"/>
              </w:rPr>
              <w:t>Wealth</w:t>
            </w:r>
          </w:p>
          <w:p w14:paraId="34BA0E84" w14:textId="45AF54A9" w:rsidR="00C07072" w:rsidRPr="00A65412" w:rsidRDefault="00C07072" w:rsidP="00C123FD">
            <w:pPr>
              <w:keepNext/>
              <w:keepLines/>
              <w:numPr>
                <w:ilvl w:val="0"/>
                <w:numId w:val="11"/>
              </w:numPr>
              <w:contextualSpacing/>
              <w:rPr>
                <w:sz w:val="16"/>
                <w:szCs w:val="16"/>
                <w:lang w:val="en-GB"/>
              </w:rPr>
            </w:pPr>
            <w:r w:rsidRPr="00A65412">
              <w:rPr>
                <w:sz w:val="16"/>
                <w:szCs w:val="16"/>
                <w:lang w:val="en-GB"/>
              </w:rPr>
              <w:t>Area</w:t>
            </w:r>
          </w:p>
        </w:tc>
        <w:tc>
          <w:tcPr>
            <w:tcW w:w="306" w:type="pct"/>
            <w:vMerge w:val="restart"/>
            <w:vAlign w:val="center"/>
          </w:tcPr>
          <w:p w14:paraId="60CBAA61" w14:textId="77777777" w:rsidR="00C07072" w:rsidRPr="00A65412" w:rsidRDefault="00C07072" w:rsidP="00184895">
            <w:pPr>
              <w:keepNext/>
              <w:keepLines/>
              <w:jc w:val="center"/>
              <w:rPr>
                <w:sz w:val="16"/>
                <w:szCs w:val="16"/>
                <w:lang w:val="en-GB"/>
              </w:rPr>
            </w:pPr>
            <w:r w:rsidRPr="00A65412">
              <w:rPr>
                <w:sz w:val="16"/>
                <w:szCs w:val="16"/>
                <w:lang w:val="en-GB"/>
              </w:rPr>
              <w:t>4.5.1</w:t>
            </w:r>
          </w:p>
        </w:tc>
        <w:tc>
          <w:tcPr>
            <w:tcW w:w="356" w:type="pct"/>
            <w:vMerge w:val="restart"/>
            <w:vAlign w:val="center"/>
          </w:tcPr>
          <w:p w14:paraId="00542F92" w14:textId="77777777" w:rsidR="00C07072" w:rsidRPr="00A65412" w:rsidRDefault="00C07072" w:rsidP="00184895">
            <w:pPr>
              <w:keepNext/>
              <w:keepLines/>
              <w:jc w:val="center"/>
              <w:rPr>
                <w:sz w:val="16"/>
                <w:szCs w:val="16"/>
                <w:lang w:val="en-GB"/>
              </w:rPr>
            </w:pPr>
            <w:r w:rsidRPr="00A65412">
              <w:rPr>
                <w:sz w:val="16"/>
                <w:szCs w:val="16"/>
                <w:lang w:val="en-GB"/>
              </w:rPr>
              <w:t>ED</w:t>
            </w:r>
          </w:p>
        </w:tc>
        <w:tc>
          <w:tcPr>
            <w:tcW w:w="2852" w:type="pct"/>
            <w:tcBorders>
              <w:bottom w:val="nil"/>
            </w:tcBorders>
          </w:tcPr>
          <w:p w14:paraId="2211A54C" w14:textId="43FF5AEC" w:rsidR="00C07072" w:rsidRPr="00A65412" w:rsidRDefault="00C07072" w:rsidP="00184895">
            <w:pPr>
              <w:keepNext/>
              <w:keepLines/>
              <w:rPr>
                <w:sz w:val="16"/>
                <w:szCs w:val="16"/>
                <w:lang w:val="en-GB"/>
              </w:rPr>
            </w:pPr>
            <w:r w:rsidRPr="00A65412">
              <w:rPr>
                <w:sz w:val="16"/>
                <w:szCs w:val="16"/>
                <w:lang w:val="en-GB"/>
              </w:rPr>
              <w:t xml:space="preserve">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 xml:space="preserve">(adjusted) for girls divided by 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 xml:space="preserve">(adjusted) for </w:t>
            </w:r>
            <w:proofErr w:type="gramStart"/>
            <w:r w:rsidRPr="00A65412">
              <w:rPr>
                <w:sz w:val="16"/>
                <w:szCs w:val="16"/>
                <w:lang w:val="en-GB"/>
              </w:rPr>
              <w:t>boys</w:t>
            </w:r>
            <w:proofErr w:type="gramEnd"/>
          </w:p>
          <w:p w14:paraId="4547C74A" w14:textId="364FDA37" w:rsidR="00C07072" w:rsidRPr="00A65412" w:rsidRDefault="00332F3C" w:rsidP="00C123FD">
            <w:pPr>
              <w:keepNext/>
              <w:keepLines/>
              <w:numPr>
                <w:ilvl w:val="0"/>
                <w:numId w:val="10"/>
              </w:numPr>
              <w:contextualSpacing/>
              <w:rPr>
                <w:sz w:val="16"/>
                <w:szCs w:val="16"/>
                <w:lang w:val="en-GB"/>
              </w:rPr>
            </w:pPr>
            <w:r>
              <w:rPr>
                <w:sz w:val="16"/>
                <w:szCs w:val="16"/>
                <w:lang w:val="en-GB"/>
              </w:rPr>
              <w:t>O</w:t>
            </w:r>
            <w:r w:rsidRPr="00A65412">
              <w:rPr>
                <w:sz w:val="16"/>
                <w:szCs w:val="16"/>
                <w:lang w:val="en-GB"/>
              </w:rPr>
              <w:t xml:space="preserve">rganised </w:t>
            </w:r>
            <w:r w:rsidR="00C07072" w:rsidRPr="00A65412">
              <w:rPr>
                <w:sz w:val="16"/>
                <w:szCs w:val="16"/>
                <w:lang w:val="en-GB"/>
              </w:rPr>
              <w:t>learning (one year younger than the official primary school entry age)</w:t>
            </w:r>
          </w:p>
          <w:p w14:paraId="19FF1114" w14:textId="30733896" w:rsidR="00C07072" w:rsidRPr="00A65412" w:rsidRDefault="00332F3C" w:rsidP="00C123FD">
            <w:pPr>
              <w:keepNext/>
              <w:keepLines/>
              <w:numPr>
                <w:ilvl w:val="0"/>
                <w:numId w:val="10"/>
              </w:numPr>
              <w:contextualSpacing/>
              <w:rPr>
                <w:sz w:val="16"/>
                <w:szCs w:val="16"/>
                <w:lang w:val="en-GB"/>
              </w:rPr>
            </w:pPr>
            <w:r>
              <w:rPr>
                <w:sz w:val="16"/>
                <w:szCs w:val="16"/>
                <w:lang w:val="en-GB"/>
              </w:rPr>
              <w:t>P</w:t>
            </w:r>
            <w:r w:rsidRPr="00A65412">
              <w:rPr>
                <w:sz w:val="16"/>
                <w:szCs w:val="16"/>
                <w:lang w:val="en-GB"/>
              </w:rPr>
              <w:t xml:space="preserve">rimary </w:t>
            </w:r>
            <w:r w:rsidR="00C07072" w:rsidRPr="00A65412">
              <w:rPr>
                <w:sz w:val="16"/>
                <w:szCs w:val="16"/>
                <w:lang w:val="en-GB"/>
              </w:rPr>
              <w:t>school</w:t>
            </w:r>
          </w:p>
          <w:p w14:paraId="693EF625" w14:textId="4F4EACB5" w:rsidR="00C07072" w:rsidRPr="00A65412" w:rsidRDefault="00332F3C" w:rsidP="00C123FD">
            <w:pPr>
              <w:keepNext/>
              <w:keepLines/>
              <w:numPr>
                <w:ilvl w:val="0"/>
                <w:numId w:val="10"/>
              </w:numPr>
              <w:contextualSpacing/>
              <w:rPr>
                <w:sz w:val="16"/>
                <w:szCs w:val="16"/>
                <w:lang w:val="en-GB"/>
              </w:rPr>
            </w:pPr>
            <w:r>
              <w:rPr>
                <w:sz w:val="16"/>
                <w:szCs w:val="16"/>
                <w:lang w:val="en-GB"/>
              </w:rPr>
              <w:t>L</w:t>
            </w:r>
            <w:r w:rsidRPr="00A65412">
              <w:rPr>
                <w:sz w:val="16"/>
                <w:szCs w:val="16"/>
                <w:lang w:val="en-GB"/>
              </w:rPr>
              <w:t xml:space="preserve">ower </w:t>
            </w:r>
            <w:r w:rsidR="00C07072" w:rsidRPr="00A65412">
              <w:rPr>
                <w:sz w:val="16"/>
                <w:szCs w:val="16"/>
                <w:lang w:val="en-GB"/>
              </w:rPr>
              <w:t>secondary school</w:t>
            </w:r>
          </w:p>
          <w:p w14:paraId="6E3FA384" w14:textId="184469E8" w:rsidR="00C07072" w:rsidRPr="00A65412" w:rsidRDefault="00332F3C" w:rsidP="00C123FD">
            <w:pPr>
              <w:keepNext/>
              <w:keepLines/>
              <w:numPr>
                <w:ilvl w:val="0"/>
                <w:numId w:val="10"/>
              </w:numPr>
              <w:contextualSpacing/>
              <w:rPr>
                <w:sz w:val="16"/>
                <w:szCs w:val="16"/>
                <w:lang w:val="en-GB"/>
              </w:rPr>
            </w:pPr>
            <w:r>
              <w:rPr>
                <w:sz w:val="16"/>
                <w:szCs w:val="16"/>
                <w:lang w:val="en-GB"/>
              </w:rPr>
              <w:t>U</w:t>
            </w:r>
            <w:r w:rsidRPr="00A65412">
              <w:rPr>
                <w:sz w:val="16"/>
                <w:szCs w:val="16"/>
                <w:lang w:val="en-GB"/>
              </w:rPr>
              <w:t xml:space="preserve">pper </w:t>
            </w:r>
            <w:r w:rsidR="00C07072" w:rsidRPr="00A65412">
              <w:rPr>
                <w:sz w:val="16"/>
                <w:szCs w:val="16"/>
                <w:lang w:val="en-GB"/>
              </w:rPr>
              <w:t>secondary school</w:t>
            </w:r>
          </w:p>
        </w:tc>
        <w:tc>
          <w:tcPr>
            <w:tcW w:w="418" w:type="pct"/>
            <w:vMerge w:val="restart"/>
            <w:vAlign w:val="center"/>
          </w:tcPr>
          <w:p w14:paraId="1A70E010" w14:textId="77777777" w:rsidR="00C07072" w:rsidRPr="00A65412" w:rsidRDefault="00C07072" w:rsidP="00184895">
            <w:pPr>
              <w:keepLines/>
              <w:jc w:val="center"/>
              <w:rPr>
                <w:sz w:val="16"/>
                <w:szCs w:val="16"/>
                <w:lang w:val="en-GB"/>
              </w:rPr>
            </w:pPr>
          </w:p>
        </w:tc>
      </w:tr>
      <w:tr w:rsidR="00C07072" w:rsidRPr="00A65412" w14:paraId="063ED31D" w14:textId="77777777" w:rsidTr="009033F0">
        <w:tblPrEx>
          <w:jc w:val="left"/>
        </w:tblPrEx>
        <w:trPr>
          <w:cantSplit/>
        </w:trPr>
        <w:tc>
          <w:tcPr>
            <w:tcW w:w="261" w:type="pct"/>
            <w:vMerge/>
            <w:tcMar>
              <w:top w:w="72" w:type="dxa"/>
              <w:left w:w="72" w:type="dxa"/>
              <w:bottom w:w="72" w:type="dxa"/>
              <w:right w:w="72" w:type="dxa"/>
            </w:tcMar>
            <w:vAlign w:val="center"/>
          </w:tcPr>
          <w:p w14:paraId="679FC2A7" w14:textId="77777777" w:rsidR="00C07072" w:rsidRPr="00A65412" w:rsidRDefault="00C07072" w:rsidP="00184895">
            <w:pPr>
              <w:keepNext/>
              <w:keepLines/>
              <w:rPr>
                <w:sz w:val="16"/>
                <w:szCs w:val="16"/>
                <w:lang w:val="en-GB"/>
              </w:rPr>
            </w:pPr>
          </w:p>
        </w:tc>
        <w:tc>
          <w:tcPr>
            <w:tcW w:w="807" w:type="pct"/>
            <w:vMerge/>
            <w:vAlign w:val="center"/>
          </w:tcPr>
          <w:p w14:paraId="76FB7361" w14:textId="77777777" w:rsidR="00C07072" w:rsidRPr="00A65412" w:rsidRDefault="00C07072" w:rsidP="00184895">
            <w:pPr>
              <w:keepNext/>
              <w:keepLines/>
              <w:rPr>
                <w:sz w:val="16"/>
                <w:szCs w:val="16"/>
                <w:lang w:val="en-GB"/>
              </w:rPr>
            </w:pPr>
          </w:p>
        </w:tc>
        <w:tc>
          <w:tcPr>
            <w:tcW w:w="306" w:type="pct"/>
            <w:vMerge/>
            <w:vAlign w:val="center"/>
          </w:tcPr>
          <w:p w14:paraId="278653F7" w14:textId="77777777" w:rsidR="00C07072" w:rsidRPr="00A65412" w:rsidRDefault="00C07072" w:rsidP="00184895">
            <w:pPr>
              <w:keepNext/>
              <w:keepLines/>
              <w:jc w:val="center"/>
              <w:rPr>
                <w:sz w:val="16"/>
                <w:szCs w:val="16"/>
                <w:lang w:val="en-GB"/>
              </w:rPr>
            </w:pPr>
          </w:p>
        </w:tc>
        <w:tc>
          <w:tcPr>
            <w:tcW w:w="356" w:type="pct"/>
            <w:vMerge/>
            <w:vAlign w:val="center"/>
          </w:tcPr>
          <w:p w14:paraId="674FEACB" w14:textId="77777777" w:rsidR="00C07072" w:rsidRPr="00A65412" w:rsidRDefault="00C07072" w:rsidP="00184895">
            <w:pPr>
              <w:keepNext/>
              <w:keepLines/>
              <w:jc w:val="center"/>
              <w:rPr>
                <w:sz w:val="16"/>
                <w:szCs w:val="16"/>
                <w:lang w:val="en-GB"/>
              </w:rPr>
            </w:pPr>
          </w:p>
        </w:tc>
        <w:tc>
          <w:tcPr>
            <w:tcW w:w="2852" w:type="pct"/>
            <w:tcBorders>
              <w:top w:val="nil"/>
              <w:bottom w:val="nil"/>
            </w:tcBorders>
          </w:tcPr>
          <w:p w14:paraId="02A582A5" w14:textId="6FE59246" w:rsidR="00C07072" w:rsidRPr="00A65412" w:rsidRDefault="00C07072" w:rsidP="00184895">
            <w:pPr>
              <w:keepNext/>
              <w:keepLines/>
              <w:rPr>
                <w:sz w:val="16"/>
                <w:szCs w:val="16"/>
                <w:lang w:val="en-GB"/>
              </w:rPr>
            </w:pPr>
            <w:r w:rsidRPr="00A65412">
              <w:rPr>
                <w:sz w:val="16"/>
                <w:szCs w:val="16"/>
                <w:lang w:val="en-GB"/>
              </w:rPr>
              <w:t xml:space="preserve">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 xml:space="preserve">(adjusted) for </w:t>
            </w:r>
            <w:r w:rsidR="001525AD">
              <w:rPr>
                <w:sz w:val="16"/>
                <w:szCs w:val="16"/>
                <w:lang w:val="en-GB"/>
              </w:rPr>
              <w:t xml:space="preserve">children in </w:t>
            </w:r>
            <w:r w:rsidRPr="00A65412">
              <w:rPr>
                <w:sz w:val="16"/>
                <w:szCs w:val="16"/>
                <w:lang w:val="en-GB"/>
              </w:rPr>
              <w:t xml:space="preserve">the poorest </w:t>
            </w:r>
            <w:r w:rsidR="001525AD">
              <w:rPr>
                <w:sz w:val="16"/>
                <w:szCs w:val="16"/>
                <w:lang w:val="en-GB"/>
              </w:rPr>
              <w:t xml:space="preserve">wealth </w:t>
            </w:r>
            <w:r w:rsidRPr="00A65412">
              <w:rPr>
                <w:sz w:val="16"/>
                <w:szCs w:val="16"/>
                <w:lang w:val="en-GB"/>
              </w:rPr>
              <w:t xml:space="preserve">quintile divided by 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 xml:space="preserve">(adjusted) </w:t>
            </w:r>
            <w:r w:rsidR="001525AD">
              <w:rPr>
                <w:sz w:val="16"/>
                <w:szCs w:val="16"/>
                <w:lang w:val="en-GB"/>
              </w:rPr>
              <w:t xml:space="preserve">for children in </w:t>
            </w:r>
            <w:r w:rsidRPr="00A65412">
              <w:rPr>
                <w:sz w:val="16"/>
                <w:szCs w:val="16"/>
                <w:lang w:val="en-GB"/>
              </w:rPr>
              <w:t xml:space="preserve">for the richest </w:t>
            </w:r>
            <w:r w:rsidR="001525AD">
              <w:rPr>
                <w:sz w:val="16"/>
                <w:szCs w:val="16"/>
                <w:lang w:val="en-GB"/>
              </w:rPr>
              <w:t xml:space="preserve">wealth </w:t>
            </w:r>
            <w:proofErr w:type="gramStart"/>
            <w:r w:rsidRPr="00A65412">
              <w:rPr>
                <w:sz w:val="16"/>
                <w:szCs w:val="16"/>
                <w:lang w:val="en-GB"/>
              </w:rPr>
              <w:t>quintile</w:t>
            </w:r>
            <w:proofErr w:type="gramEnd"/>
          </w:p>
          <w:p w14:paraId="0A662EEA" w14:textId="552967F0" w:rsidR="00C07072" w:rsidRPr="00A65412" w:rsidRDefault="00332F3C" w:rsidP="00C123FD">
            <w:pPr>
              <w:keepNext/>
              <w:keepLines/>
              <w:numPr>
                <w:ilvl w:val="0"/>
                <w:numId w:val="15"/>
              </w:numPr>
              <w:contextualSpacing/>
              <w:rPr>
                <w:sz w:val="16"/>
                <w:szCs w:val="16"/>
                <w:lang w:val="en-GB"/>
              </w:rPr>
            </w:pPr>
            <w:r>
              <w:rPr>
                <w:sz w:val="16"/>
                <w:szCs w:val="16"/>
                <w:lang w:val="en-GB"/>
              </w:rPr>
              <w:t>O</w:t>
            </w:r>
            <w:r w:rsidRPr="00A65412">
              <w:rPr>
                <w:sz w:val="16"/>
                <w:szCs w:val="16"/>
                <w:lang w:val="en-GB"/>
              </w:rPr>
              <w:t xml:space="preserve">rganised </w:t>
            </w:r>
            <w:r w:rsidR="00C07072" w:rsidRPr="00A65412">
              <w:rPr>
                <w:sz w:val="16"/>
                <w:szCs w:val="16"/>
                <w:lang w:val="en-GB"/>
              </w:rPr>
              <w:t>learning (one year younger than the official primary school entry age)</w:t>
            </w:r>
          </w:p>
          <w:p w14:paraId="229196A3" w14:textId="30853A3B" w:rsidR="00C07072" w:rsidRPr="00A65412" w:rsidRDefault="00332F3C" w:rsidP="00C123FD">
            <w:pPr>
              <w:keepNext/>
              <w:keepLines/>
              <w:numPr>
                <w:ilvl w:val="0"/>
                <w:numId w:val="15"/>
              </w:numPr>
              <w:contextualSpacing/>
              <w:rPr>
                <w:sz w:val="16"/>
                <w:szCs w:val="16"/>
                <w:lang w:val="en-GB"/>
              </w:rPr>
            </w:pPr>
            <w:r>
              <w:rPr>
                <w:sz w:val="16"/>
                <w:szCs w:val="16"/>
                <w:lang w:val="en-GB"/>
              </w:rPr>
              <w:t>P</w:t>
            </w:r>
            <w:r w:rsidRPr="00A65412">
              <w:rPr>
                <w:sz w:val="16"/>
                <w:szCs w:val="16"/>
                <w:lang w:val="en-GB"/>
              </w:rPr>
              <w:t xml:space="preserve">rimary </w:t>
            </w:r>
            <w:r w:rsidR="00C07072" w:rsidRPr="00A65412">
              <w:rPr>
                <w:sz w:val="16"/>
                <w:szCs w:val="16"/>
                <w:lang w:val="en-GB"/>
              </w:rPr>
              <w:t>school</w:t>
            </w:r>
          </w:p>
          <w:p w14:paraId="464CA284" w14:textId="0217AD53" w:rsidR="00C07072" w:rsidRPr="00A65412" w:rsidRDefault="00332F3C" w:rsidP="00C123FD">
            <w:pPr>
              <w:keepNext/>
              <w:keepLines/>
              <w:numPr>
                <w:ilvl w:val="0"/>
                <w:numId w:val="15"/>
              </w:numPr>
              <w:contextualSpacing/>
              <w:rPr>
                <w:sz w:val="16"/>
                <w:szCs w:val="16"/>
                <w:lang w:val="en-GB"/>
              </w:rPr>
            </w:pPr>
            <w:r>
              <w:rPr>
                <w:sz w:val="16"/>
                <w:szCs w:val="16"/>
                <w:lang w:val="en-GB"/>
              </w:rPr>
              <w:t>L</w:t>
            </w:r>
            <w:r w:rsidRPr="00A65412">
              <w:rPr>
                <w:sz w:val="16"/>
                <w:szCs w:val="16"/>
                <w:lang w:val="en-GB"/>
              </w:rPr>
              <w:t xml:space="preserve">ower </w:t>
            </w:r>
            <w:r w:rsidR="00C07072" w:rsidRPr="00A65412">
              <w:rPr>
                <w:sz w:val="16"/>
                <w:szCs w:val="16"/>
                <w:lang w:val="en-GB"/>
              </w:rPr>
              <w:t>secondary school</w:t>
            </w:r>
          </w:p>
          <w:p w14:paraId="10673C95" w14:textId="6160EBFE" w:rsidR="00C07072" w:rsidRPr="00A65412" w:rsidRDefault="00332F3C" w:rsidP="00C123FD">
            <w:pPr>
              <w:keepNext/>
              <w:keepLines/>
              <w:numPr>
                <w:ilvl w:val="0"/>
                <w:numId w:val="15"/>
              </w:numPr>
              <w:contextualSpacing/>
              <w:rPr>
                <w:sz w:val="16"/>
                <w:szCs w:val="16"/>
                <w:lang w:val="en-GB"/>
              </w:rPr>
            </w:pPr>
            <w:r>
              <w:rPr>
                <w:sz w:val="16"/>
                <w:szCs w:val="16"/>
                <w:lang w:val="en-GB"/>
              </w:rPr>
              <w:t>U</w:t>
            </w:r>
            <w:r w:rsidRPr="00A65412">
              <w:rPr>
                <w:sz w:val="16"/>
                <w:szCs w:val="16"/>
                <w:lang w:val="en-GB"/>
              </w:rPr>
              <w:t xml:space="preserve">pper </w:t>
            </w:r>
            <w:r w:rsidR="00C07072" w:rsidRPr="00A65412">
              <w:rPr>
                <w:sz w:val="16"/>
                <w:szCs w:val="16"/>
                <w:lang w:val="en-GB"/>
              </w:rPr>
              <w:t>secondary school</w:t>
            </w:r>
          </w:p>
        </w:tc>
        <w:tc>
          <w:tcPr>
            <w:tcW w:w="418" w:type="pct"/>
            <w:vMerge/>
            <w:vAlign w:val="center"/>
          </w:tcPr>
          <w:p w14:paraId="638BD387" w14:textId="77777777" w:rsidR="00C07072" w:rsidRPr="00A65412" w:rsidRDefault="00C07072" w:rsidP="00184895">
            <w:pPr>
              <w:keepLines/>
              <w:jc w:val="center"/>
              <w:rPr>
                <w:sz w:val="16"/>
                <w:szCs w:val="16"/>
                <w:lang w:val="en-GB"/>
              </w:rPr>
            </w:pPr>
          </w:p>
        </w:tc>
      </w:tr>
      <w:tr w:rsidR="00C07072" w:rsidRPr="00A65412" w14:paraId="6B08B2F5" w14:textId="77777777" w:rsidTr="009033F0">
        <w:tblPrEx>
          <w:jc w:val="left"/>
        </w:tblPrEx>
        <w:trPr>
          <w:cantSplit/>
          <w:trHeight w:val="810"/>
        </w:trPr>
        <w:tc>
          <w:tcPr>
            <w:tcW w:w="261" w:type="pct"/>
            <w:vMerge/>
            <w:tcMar>
              <w:top w:w="72" w:type="dxa"/>
              <w:left w:w="72" w:type="dxa"/>
              <w:bottom w:w="72" w:type="dxa"/>
              <w:right w:w="72" w:type="dxa"/>
            </w:tcMar>
            <w:vAlign w:val="center"/>
          </w:tcPr>
          <w:p w14:paraId="3335B6AF" w14:textId="77777777" w:rsidR="00C07072" w:rsidRPr="00A65412" w:rsidRDefault="00C07072" w:rsidP="00184895">
            <w:pPr>
              <w:keepNext/>
              <w:keepLines/>
              <w:rPr>
                <w:sz w:val="16"/>
                <w:szCs w:val="16"/>
                <w:lang w:val="en-GB"/>
              </w:rPr>
            </w:pPr>
          </w:p>
        </w:tc>
        <w:tc>
          <w:tcPr>
            <w:tcW w:w="807" w:type="pct"/>
            <w:vMerge/>
            <w:vAlign w:val="center"/>
          </w:tcPr>
          <w:p w14:paraId="2EAE256D" w14:textId="77777777" w:rsidR="00C07072" w:rsidRPr="00A65412" w:rsidRDefault="00C07072" w:rsidP="00184895">
            <w:pPr>
              <w:keepNext/>
              <w:keepLines/>
              <w:rPr>
                <w:sz w:val="16"/>
                <w:szCs w:val="16"/>
                <w:lang w:val="en-GB"/>
              </w:rPr>
            </w:pPr>
          </w:p>
        </w:tc>
        <w:tc>
          <w:tcPr>
            <w:tcW w:w="306" w:type="pct"/>
            <w:vMerge/>
            <w:vAlign w:val="center"/>
          </w:tcPr>
          <w:p w14:paraId="69DE95DF" w14:textId="77777777" w:rsidR="00C07072" w:rsidRPr="00A65412" w:rsidRDefault="00C07072" w:rsidP="00184895">
            <w:pPr>
              <w:keepNext/>
              <w:keepLines/>
              <w:jc w:val="center"/>
              <w:rPr>
                <w:sz w:val="16"/>
                <w:szCs w:val="16"/>
                <w:lang w:val="en-GB"/>
              </w:rPr>
            </w:pPr>
          </w:p>
        </w:tc>
        <w:tc>
          <w:tcPr>
            <w:tcW w:w="356" w:type="pct"/>
            <w:vMerge/>
            <w:vAlign w:val="center"/>
          </w:tcPr>
          <w:p w14:paraId="1B286C99" w14:textId="77777777" w:rsidR="00C07072" w:rsidRPr="00A65412" w:rsidRDefault="00C07072" w:rsidP="00184895">
            <w:pPr>
              <w:keepNext/>
              <w:keepLines/>
              <w:jc w:val="center"/>
              <w:rPr>
                <w:sz w:val="16"/>
                <w:szCs w:val="16"/>
                <w:lang w:val="en-GB"/>
              </w:rPr>
            </w:pPr>
          </w:p>
        </w:tc>
        <w:tc>
          <w:tcPr>
            <w:tcW w:w="2852" w:type="pct"/>
            <w:tcBorders>
              <w:top w:val="nil"/>
              <w:bottom w:val="nil"/>
            </w:tcBorders>
          </w:tcPr>
          <w:p w14:paraId="1A4CC8B5" w14:textId="7FF03B12" w:rsidR="00C07072" w:rsidRPr="00A65412" w:rsidRDefault="00C07072" w:rsidP="00184895">
            <w:pPr>
              <w:keepNext/>
              <w:keepLines/>
              <w:rPr>
                <w:sz w:val="16"/>
                <w:szCs w:val="16"/>
                <w:lang w:val="en-GB"/>
              </w:rPr>
            </w:pPr>
            <w:r w:rsidRPr="00A65412">
              <w:rPr>
                <w:sz w:val="16"/>
                <w:szCs w:val="16"/>
                <w:lang w:val="en-GB"/>
              </w:rPr>
              <w:t xml:space="preserve">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 xml:space="preserve">(adjusted) for </w:t>
            </w:r>
            <w:r w:rsidR="001525AD">
              <w:rPr>
                <w:sz w:val="16"/>
                <w:szCs w:val="16"/>
                <w:lang w:val="en-GB"/>
              </w:rPr>
              <w:t xml:space="preserve">children in </w:t>
            </w:r>
            <w:r w:rsidRPr="00A65412">
              <w:rPr>
                <w:sz w:val="16"/>
                <w:szCs w:val="16"/>
                <w:lang w:val="en-GB"/>
              </w:rPr>
              <w:t xml:space="preserve">rural </w:t>
            </w:r>
            <w:r w:rsidR="001525AD">
              <w:rPr>
                <w:sz w:val="16"/>
                <w:szCs w:val="16"/>
                <w:lang w:val="en-GB"/>
              </w:rPr>
              <w:t>areas</w:t>
            </w:r>
            <w:r w:rsidR="001525AD" w:rsidRPr="00A65412">
              <w:rPr>
                <w:sz w:val="16"/>
                <w:szCs w:val="16"/>
                <w:lang w:val="en-GB"/>
              </w:rPr>
              <w:t xml:space="preserve"> </w:t>
            </w:r>
            <w:r w:rsidRPr="00A65412">
              <w:rPr>
                <w:sz w:val="16"/>
                <w:szCs w:val="16"/>
                <w:lang w:val="en-GB"/>
              </w:rPr>
              <w:t xml:space="preserve">divided by 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(adjusted) for</w:t>
            </w:r>
            <w:r w:rsidR="001525AD">
              <w:rPr>
                <w:sz w:val="16"/>
                <w:szCs w:val="16"/>
                <w:lang w:val="en-GB"/>
              </w:rPr>
              <w:t xml:space="preserve"> children in </w:t>
            </w:r>
            <w:r w:rsidRPr="00A65412">
              <w:rPr>
                <w:sz w:val="16"/>
                <w:szCs w:val="16"/>
                <w:lang w:val="en-GB"/>
              </w:rPr>
              <w:t xml:space="preserve">urban </w:t>
            </w:r>
            <w:proofErr w:type="gramStart"/>
            <w:r w:rsidR="001525AD">
              <w:rPr>
                <w:sz w:val="16"/>
                <w:szCs w:val="16"/>
                <w:lang w:val="en-GB"/>
              </w:rPr>
              <w:t>areas</w:t>
            </w:r>
            <w:proofErr w:type="gramEnd"/>
          </w:p>
          <w:p w14:paraId="5CD3C041" w14:textId="3E1727F6" w:rsidR="00C07072" w:rsidRPr="00A65412" w:rsidRDefault="00332F3C" w:rsidP="00C123FD">
            <w:pPr>
              <w:keepNext/>
              <w:keepLines/>
              <w:numPr>
                <w:ilvl w:val="0"/>
                <w:numId w:val="14"/>
              </w:numPr>
              <w:contextualSpacing/>
              <w:rPr>
                <w:sz w:val="16"/>
                <w:szCs w:val="16"/>
                <w:lang w:val="en-GB"/>
              </w:rPr>
            </w:pPr>
            <w:r>
              <w:rPr>
                <w:sz w:val="16"/>
                <w:szCs w:val="16"/>
                <w:lang w:val="en-GB"/>
              </w:rPr>
              <w:t>O</w:t>
            </w:r>
            <w:r w:rsidRPr="00A65412">
              <w:rPr>
                <w:sz w:val="16"/>
                <w:szCs w:val="16"/>
                <w:lang w:val="en-GB"/>
              </w:rPr>
              <w:t xml:space="preserve">rganised </w:t>
            </w:r>
            <w:r w:rsidR="00C07072" w:rsidRPr="00A65412">
              <w:rPr>
                <w:sz w:val="16"/>
                <w:szCs w:val="16"/>
                <w:lang w:val="en-GB"/>
              </w:rPr>
              <w:t>learning (one year younger than the official primary school entry age)</w:t>
            </w:r>
          </w:p>
          <w:p w14:paraId="0EBC9409" w14:textId="1964DD1D" w:rsidR="00C07072" w:rsidRPr="00A65412" w:rsidRDefault="00332F3C" w:rsidP="00C123FD">
            <w:pPr>
              <w:keepNext/>
              <w:keepLines/>
              <w:numPr>
                <w:ilvl w:val="0"/>
                <w:numId w:val="14"/>
              </w:numPr>
              <w:contextualSpacing/>
              <w:rPr>
                <w:sz w:val="16"/>
                <w:szCs w:val="16"/>
                <w:lang w:val="en-GB"/>
              </w:rPr>
            </w:pPr>
            <w:r>
              <w:rPr>
                <w:sz w:val="16"/>
                <w:szCs w:val="16"/>
                <w:lang w:val="en-GB"/>
              </w:rPr>
              <w:t>P</w:t>
            </w:r>
            <w:r w:rsidRPr="00A65412">
              <w:rPr>
                <w:sz w:val="16"/>
                <w:szCs w:val="16"/>
                <w:lang w:val="en-GB"/>
              </w:rPr>
              <w:t xml:space="preserve">rimary </w:t>
            </w:r>
            <w:r w:rsidR="00C07072" w:rsidRPr="00A65412">
              <w:rPr>
                <w:sz w:val="16"/>
                <w:szCs w:val="16"/>
                <w:lang w:val="en-GB"/>
              </w:rPr>
              <w:t>school</w:t>
            </w:r>
          </w:p>
          <w:p w14:paraId="7387D8CC" w14:textId="4D8365B8" w:rsidR="00C07072" w:rsidRPr="00A65412" w:rsidRDefault="00332F3C" w:rsidP="00C123FD">
            <w:pPr>
              <w:keepNext/>
              <w:keepLines/>
              <w:numPr>
                <w:ilvl w:val="0"/>
                <w:numId w:val="14"/>
              </w:numPr>
              <w:contextualSpacing/>
              <w:rPr>
                <w:sz w:val="16"/>
                <w:szCs w:val="16"/>
                <w:lang w:val="en-GB"/>
              </w:rPr>
            </w:pPr>
            <w:r>
              <w:rPr>
                <w:sz w:val="16"/>
                <w:szCs w:val="16"/>
                <w:lang w:val="en-GB"/>
              </w:rPr>
              <w:t>L</w:t>
            </w:r>
            <w:r w:rsidRPr="00A65412">
              <w:rPr>
                <w:sz w:val="16"/>
                <w:szCs w:val="16"/>
                <w:lang w:val="en-GB"/>
              </w:rPr>
              <w:t xml:space="preserve">ower </w:t>
            </w:r>
            <w:r w:rsidR="00C07072" w:rsidRPr="00A65412">
              <w:rPr>
                <w:sz w:val="16"/>
                <w:szCs w:val="16"/>
                <w:lang w:val="en-GB"/>
              </w:rPr>
              <w:t>secondary school</w:t>
            </w:r>
          </w:p>
          <w:p w14:paraId="4D77FA1D" w14:textId="44E228EC" w:rsidR="00C07072" w:rsidRPr="00A65412" w:rsidRDefault="00332F3C" w:rsidP="00C123FD">
            <w:pPr>
              <w:keepNext/>
              <w:keepLines/>
              <w:numPr>
                <w:ilvl w:val="0"/>
                <w:numId w:val="14"/>
              </w:numPr>
              <w:contextualSpacing/>
              <w:rPr>
                <w:sz w:val="16"/>
                <w:szCs w:val="16"/>
                <w:lang w:val="en-GB"/>
              </w:rPr>
            </w:pPr>
            <w:r>
              <w:rPr>
                <w:sz w:val="16"/>
                <w:szCs w:val="16"/>
                <w:lang w:val="en-GB"/>
              </w:rPr>
              <w:t>U</w:t>
            </w:r>
            <w:r w:rsidRPr="00A65412">
              <w:rPr>
                <w:sz w:val="16"/>
                <w:szCs w:val="16"/>
                <w:lang w:val="en-GB"/>
              </w:rPr>
              <w:t xml:space="preserve">pper </w:t>
            </w:r>
            <w:r w:rsidR="00C07072" w:rsidRPr="00A65412">
              <w:rPr>
                <w:sz w:val="16"/>
                <w:szCs w:val="16"/>
                <w:lang w:val="en-GB"/>
              </w:rPr>
              <w:t>secondary school</w:t>
            </w:r>
          </w:p>
        </w:tc>
        <w:tc>
          <w:tcPr>
            <w:tcW w:w="418" w:type="pct"/>
            <w:vMerge/>
            <w:vAlign w:val="center"/>
          </w:tcPr>
          <w:p w14:paraId="0EC307A3" w14:textId="77777777" w:rsidR="00C07072" w:rsidRPr="00A65412" w:rsidRDefault="00C07072" w:rsidP="00184895">
            <w:pPr>
              <w:keepLines/>
              <w:jc w:val="center"/>
              <w:rPr>
                <w:sz w:val="16"/>
                <w:szCs w:val="16"/>
                <w:lang w:val="en-GB"/>
              </w:rPr>
            </w:pPr>
          </w:p>
        </w:tc>
      </w:tr>
      <w:tr w:rsidR="00C07072" w:rsidRPr="00A65412" w14:paraId="6DFD1998" w14:textId="77777777" w:rsidTr="009033F0">
        <w:tblPrEx>
          <w:jc w:val="left"/>
        </w:tblPrEx>
        <w:trPr>
          <w:cantSplit/>
          <w:trHeight w:val="278"/>
        </w:trPr>
        <w:tc>
          <w:tcPr>
            <w:tcW w:w="261" w:type="pct"/>
            <w:vMerge/>
            <w:tcMar>
              <w:top w:w="72" w:type="dxa"/>
              <w:left w:w="72" w:type="dxa"/>
              <w:bottom w:w="72" w:type="dxa"/>
              <w:right w:w="72" w:type="dxa"/>
            </w:tcMar>
            <w:vAlign w:val="center"/>
          </w:tcPr>
          <w:p w14:paraId="20FB9E3C" w14:textId="77777777" w:rsidR="00C07072" w:rsidRPr="00A65412" w:rsidRDefault="00C07072" w:rsidP="00184895">
            <w:pPr>
              <w:keepNext/>
              <w:keepLines/>
              <w:rPr>
                <w:sz w:val="16"/>
                <w:szCs w:val="16"/>
                <w:lang w:val="en-GB"/>
              </w:rPr>
            </w:pPr>
          </w:p>
        </w:tc>
        <w:tc>
          <w:tcPr>
            <w:tcW w:w="807" w:type="pct"/>
            <w:vMerge/>
            <w:vAlign w:val="center"/>
          </w:tcPr>
          <w:p w14:paraId="6FF23072" w14:textId="77777777" w:rsidR="00C07072" w:rsidRPr="00A65412" w:rsidRDefault="00C07072" w:rsidP="00184895">
            <w:pPr>
              <w:keepNext/>
              <w:keepLines/>
              <w:rPr>
                <w:sz w:val="16"/>
                <w:szCs w:val="16"/>
                <w:lang w:val="en-GB"/>
              </w:rPr>
            </w:pPr>
          </w:p>
        </w:tc>
        <w:tc>
          <w:tcPr>
            <w:tcW w:w="306" w:type="pct"/>
            <w:vMerge/>
            <w:vAlign w:val="center"/>
          </w:tcPr>
          <w:p w14:paraId="39397EA6" w14:textId="77777777" w:rsidR="00C07072" w:rsidRPr="00A65412" w:rsidRDefault="00C07072" w:rsidP="00184895">
            <w:pPr>
              <w:keepNext/>
              <w:keepLines/>
              <w:jc w:val="center"/>
              <w:rPr>
                <w:sz w:val="16"/>
                <w:szCs w:val="16"/>
                <w:lang w:val="en-GB"/>
              </w:rPr>
            </w:pPr>
          </w:p>
        </w:tc>
        <w:tc>
          <w:tcPr>
            <w:tcW w:w="356" w:type="pct"/>
            <w:vMerge/>
            <w:vAlign w:val="center"/>
          </w:tcPr>
          <w:p w14:paraId="6DBC7C3F" w14:textId="77777777" w:rsidR="00C07072" w:rsidRPr="00A65412" w:rsidRDefault="00C07072" w:rsidP="00184895">
            <w:pPr>
              <w:keepNext/>
              <w:keepLines/>
              <w:jc w:val="center"/>
              <w:rPr>
                <w:sz w:val="16"/>
                <w:szCs w:val="16"/>
                <w:lang w:val="en-GB"/>
              </w:rPr>
            </w:pPr>
          </w:p>
        </w:tc>
        <w:tc>
          <w:tcPr>
            <w:tcW w:w="2852" w:type="pct"/>
            <w:tcBorders>
              <w:top w:val="nil"/>
              <w:bottom w:val="nil"/>
            </w:tcBorders>
          </w:tcPr>
          <w:p w14:paraId="51222B9F" w14:textId="6FBC866E" w:rsidR="00C07072" w:rsidRPr="00A65412" w:rsidRDefault="001525AD" w:rsidP="00C07072">
            <w:pPr>
              <w:keepNext/>
              <w:keepLines/>
              <w:contextualSpacing/>
              <w:rPr>
                <w:sz w:val="16"/>
                <w:szCs w:val="16"/>
                <w:lang w:val="en-GB"/>
              </w:rPr>
            </w:pPr>
            <w:r>
              <w:rPr>
                <w:sz w:val="16"/>
                <w:szCs w:val="16"/>
                <w:lang w:val="en-GB"/>
              </w:rPr>
              <w:t>Percentage of girls with f</w:t>
            </w:r>
            <w:r w:rsidRPr="00A65412">
              <w:rPr>
                <w:sz w:val="16"/>
                <w:szCs w:val="16"/>
                <w:lang w:val="en-GB"/>
              </w:rPr>
              <w:t>oundational</w:t>
            </w:r>
            <w:r w:rsidR="00C07072" w:rsidRPr="00A65412">
              <w:rPr>
                <w:sz w:val="16"/>
                <w:szCs w:val="16"/>
                <w:lang w:val="en-GB"/>
              </w:rPr>
              <w:t xml:space="preserve"> learning skills divided by </w:t>
            </w:r>
            <w:r>
              <w:rPr>
                <w:sz w:val="16"/>
                <w:szCs w:val="16"/>
                <w:lang w:val="en-GB"/>
              </w:rPr>
              <w:t xml:space="preserve">percentage of boys with </w:t>
            </w:r>
            <w:r w:rsidR="00C07072" w:rsidRPr="00A65412">
              <w:rPr>
                <w:sz w:val="16"/>
                <w:szCs w:val="16"/>
                <w:lang w:val="en-GB"/>
              </w:rPr>
              <w:t xml:space="preserve">foundational learning </w:t>
            </w:r>
            <w:proofErr w:type="gramStart"/>
            <w:r w:rsidR="00C07072" w:rsidRPr="00A65412">
              <w:rPr>
                <w:sz w:val="16"/>
                <w:szCs w:val="16"/>
                <w:lang w:val="en-GB"/>
              </w:rPr>
              <w:t>skills</w:t>
            </w:r>
            <w:proofErr w:type="gramEnd"/>
          </w:p>
          <w:p w14:paraId="26F042DD" w14:textId="2E7E24EB" w:rsidR="00C07072" w:rsidRPr="00A65412" w:rsidRDefault="00332F3C" w:rsidP="00C123FD">
            <w:pPr>
              <w:pStyle w:val="ListParagraph"/>
              <w:keepNext/>
              <w:keepLines/>
              <w:numPr>
                <w:ilvl w:val="0"/>
                <w:numId w:val="14"/>
              </w:numPr>
              <w:rPr>
                <w:sz w:val="16"/>
                <w:szCs w:val="16"/>
                <w:lang w:val="en-GB"/>
              </w:rPr>
            </w:pPr>
            <w:r>
              <w:rPr>
                <w:sz w:val="16"/>
                <w:szCs w:val="16"/>
                <w:lang w:val="en-GB"/>
              </w:rPr>
              <w:t>R</w:t>
            </w:r>
            <w:r w:rsidRPr="00A65412">
              <w:rPr>
                <w:sz w:val="16"/>
                <w:szCs w:val="16"/>
                <w:lang w:val="en-GB"/>
              </w:rPr>
              <w:t>eading</w:t>
            </w:r>
            <w:r w:rsidR="00D05900">
              <w:rPr>
                <w:sz w:val="16"/>
                <w:szCs w:val="16"/>
                <w:lang w:val="en-GB"/>
              </w:rPr>
              <w:t>,</w:t>
            </w:r>
            <w:r w:rsidR="00C07072" w:rsidRPr="00A65412">
              <w:rPr>
                <w:sz w:val="16"/>
                <w:szCs w:val="16"/>
                <w:lang w:val="en-GB"/>
              </w:rPr>
              <w:t xml:space="preserve"> age 7-14 years</w:t>
            </w:r>
          </w:p>
          <w:p w14:paraId="4E0F623F" w14:textId="385B280F" w:rsidR="00C07072" w:rsidRDefault="00332F3C" w:rsidP="00C123FD">
            <w:pPr>
              <w:pStyle w:val="ListParagraph"/>
              <w:keepNext/>
              <w:keepLines/>
              <w:numPr>
                <w:ilvl w:val="0"/>
                <w:numId w:val="14"/>
              </w:numPr>
              <w:rPr>
                <w:sz w:val="16"/>
                <w:szCs w:val="16"/>
                <w:lang w:val="en-GB"/>
              </w:rPr>
            </w:pPr>
            <w:r>
              <w:rPr>
                <w:sz w:val="16"/>
                <w:szCs w:val="16"/>
                <w:lang w:val="en-GB"/>
              </w:rPr>
              <w:t>N</w:t>
            </w:r>
            <w:r w:rsidRPr="00A65412">
              <w:rPr>
                <w:sz w:val="16"/>
                <w:szCs w:val="16"/>
                <w:lang w:val="en-GB"/>
              </w:rPr>
              <w:t>umeracy</w:t>
            </w:r>
            <w:r w:rsidR="00D05900">
              <w:rPr>
                <w:sz w:val="16"/>
                <w:szCs w:val="16"/>
                <w:lang w:val="en-GB"/>
              </w:rPr>
              <w:t>,</w:t>
            </w:r>
            <w:r w:rsidR="00C07072" w:rsidRPr="00A65412">
              <w:rPr>
                <w:sz w:val="16"/>
                <w:szCs w:val="16"/>
                <w:lang w:val="en-GB"/>
              </w:rPr>
              <w:t xml:space="preserve"> age 7-14 years</w:t>
            </w:r>
          </w:p>
          <w:p w14:paraId="71039E7F" w14:textId="4B0A2C00" w:rsidR="00D05900" w:rsidRDefault="00332F3C" w:rsidP="00C123FD">
            <w:pPr>
              <w:pStyle w:val="ListParagraph"/>
              <w:keepNext/>
              <w:keepLines/>
              <w:numPr>
                <w:ilvl w:val="0"/>
                <w:numId w:val="14"/>
              </w:numPr>
              <w:rPr>
                <w:sz w:val="16"/>
                <w:szCs w:val="16"/>
                <w:lang w:val="en-GB"/>
              </w:rPr>
            </w:pPr>
            <w:r>
              <w:rPr>
                <w:sz w:val="16"/>
                <w:szCs w:val="16"/>
                <w:lang w:val="en-GB"/>
              </w:rPr>
              <w:t>R</w:t>
            </w:r>
            <w:r w:rsidR="00D05900">
              <w:rPr>
                <w:sz w:val="16"/>
                <w:szCs w:val="16"/>
                <w:lang w:val="en-GB"/>
              </w:rPr>
              <w:t>eading, age</w:t>
            </w:r>
            <w:r>
              <w:rPr>
                <w:sz w:val="16"/>
                <w:szCs w:val="16"/>
                <w:lang w:val="en-GB"/>
              </w:rPr>
              <w:t xml:space="preserve"> for grade 2/3</w:t>
            </w:r>
          </w:p>
          <w:p w14:paraId="68F1AFD7" w14:textId="42696718" w:rsidR="00332F3C" w:rsidRDefault="00332F3C" w:rsidP="00C123FD">
            <w:pPr>
              <w:pStyle w:val="ListParagraph"/>
              <w:keepNext/>
              <w:keepLines/>
              <w:numPr>
                <w:ilvl w:val="0"/>
                <w:numId w:val="14"/>
              </w:numPr>
              <w:rPr>
                <w:sz w:val="16"/>
                <w:szCs w:val="16"/>
                <w:lang w:val="en-GB"/>
              </w:rPr>
            </w:pPr>
            <w:r>
              <w:rPr>
                <w:sz w:val="16"/>
                <w:szCs w:val="16"/>
                <w:lang w:val="en-GB"/>
              </w:rPr>
              <w:t>Numeracy, age for grade 2/3</w:t>
            </w:r>
          </w:p>
          <w:p w14:paraId="1DE7ED7F" w14:textId="77777777" w:rsidR="00332F3C" w:rsidRDefault="00332F3C" w:rsidP="00C123FD">
            <w:pPr>
              <w:pStyle w:val="ListParagraph"/>
              <w:keepNext/>
              <w:keepLines/>
              <w:numPr>
                <w:ilvl w:val="0"/>
                <w:numId w:val="14"/>
              </w:numPr>
              <w:rPr>
                <w:sz w:val="16"/>
                <w:szCs w:val="16"/>
                <w:lang w:val="en-GB"/>
              </w:rPr>
            </w:pPr>
            <w:r>
              <w:rPr>
                <w:sz w:val="16"/>
                <w:szCs w:val="16"/>
                <w:lang w:val="en-GB"/>
              </w:rPr>
              <w:t>Reading, attending grade 2/3</w:t>
            </w:r>
          </w:p>
          <w:p w14:paraId="72F763D6" w14:textId="57016D1C" w:rsidR="00332F3C" w:rsidRPr="00A65412" w:rsidRDefault="00332F3C" w:rsidP="00C123FD">
            <w:pPr>
              <w:pStyle w:val="ListParagraph"/>
              <w:keepNext/>
              <w:keepLines/>
              <w:numPr>
                <w:ilvl w:val="0"/>
                <w:numId w:val="14"/>
              </w:numPr>
              <w:rPr>
                <w:sz w:val="16"/>
                <w:szCs w:val="16"/>
                <w:lang w:val="en-GB"/>
              </w:rPr>
            </w:pPr>
            <w:r>
              <w:rPr>
                <w:sz w:val="16"/>
                <w:szCs w:val="16"/>
                <w:lang w:val="en-GB"/>
              </w:rPr>
              <w:t>Numeracy, attending grade 2/3</w:t>
            </w:r>
          </w:p>
        </w:tc>
        <w:tc>
          <w:tcPr>
            <w:tcW w:w="418" w:type="pct"/>
            <w:vMerge/>
            <w:vAlign w:val="center"/>
          </w:tcPr>
          <w:p w14:paraId="17BDF8C3" w14:textId="77777777" w:rsidR="00C07072" w:rsidRPr="00A65412" w:rsidRDefault="00C07072" w:rsidP="00184895">
            <w:pPr>
              <w:keepLines/>
              <w:jc w:val="center"/>
              <w:rPr>
                <w:sz w:val="16"/>
                <w:szCs w:val="16"/>
                <w:lang w:val="en-GB"/>
              </w:rPr>
            </w:pPr>
          </w:p>
        </w:tc>
      </w:tr>
      <w:tr w:rsidR="00C07072" w:rsidRPr="00A65412" w14:paraId="6BB6E306" w14:textId="77777777" w:rsidTr="009033F0">
        <w:tblPrEx>
          <w:jc w:val="left"/>
        </w:tblPrEx>
        <w:trPr>
          <w:cantSplit/>
          <w:trHeight w:val="395"/>
        </w:trPr>
        <w:tc>
          <w:tcPr>
            <w:tcW w:w="261" w:type="pct"/>
            <w:vMerge/>
            <w:tcMar>
              <w:top w:w="72" w:type="dxa"/>
              <w:left w:w="72" w:type="dxa"/>
              <w:bottom w:w="72" w:type="dxa"/>
              <w:right w:w="72" w:type="dxa"/>
            </w:tcMar>
            <w:vAlign w:val="center"/>
          </w:tcPr>
          <w:p w14:paraId="21CBC45F" w14:textId="77777777" w:rsidR="00C07072" w:rsidRPr="00A65412" w:rsidRDefault="00C07072" w:rsidP="00184895">
            <w:pPr>
              <w:keepNext/>
              <w:keepLines/>
              <w:rPr>
                <w:sz w:val="16"/>
                <w:szCs w:val="16"/>
                <w:lang w:val="en-GB"/>
              </w:rPr>
            </w:pPr>
          </w:p>
        </w:tc>
        <w:tc>
          <w:tcPr>
            <w:tcW w:w="807" w:type="pct"/>
            <w:vMerge/>
            <w:vAlign w:val="center"/>
          </w:tcPr>
          <w:p w14:paraId="21393692" w14:textId="77777777" w:rsidR="00C07072" w:rsidRPr="00A65412" w:rsidRDefault="00C07072" w:rsidP="00184895">
            <w:pPr>
              <w:keepNext/>
              <w:keepLines/>
              <w:rPr>
                <w:sz w:val="16"/>
                <w:szCs w:val="16"/>
                <w:lang w:val="en-GB"/>
              </w:rPr>
            </w:pPr>
          </w:p>
        </w:tc>
        <w:tc>
          <w:tcPr>
            <w:tcW w:w="306" w:type="pct"/>
            <w:vMerge/>
            <w:vAlign w:val="center"/>
          </w:tcPr>
          <w:p w14:paraId="2AEF5283" w14:textId="77777777" w:rsidR="00C07072" w:rsidRPr="00A65412" w:rsidRDefault="00C07072" w:rsidP="00184895">
            <w:pPr>
              <w:keepNext/>
              <w:keepLines/>
              <w:jc w:val="center"/>
              <w:rPr>
                <w:sz w:val="16"/>
                <w:szCs w:val="16"/>
                <w:lang w:val="en-GB"/>
              </w:rPr>
            </w:pPr>
          </w:p>
        </w:tc>
        <w:tc>
          <w:tcPr>
            <w:tcW w:w="356" w:type="pct"/>
            <w:vMerge/>
            <w:vAlign w:val="center"/>
          </w:tcPr>
          <w:p w14:paraId="3A3D2C67" w14:textId="77777777" w:rsidR="00C07072" w:rsidRPr="00A65412" w:rsidRDefault="00C07072" w:rsidP="00184895">
            <w:pPr>
              <w:keepNext/>
              <w:keepLines/>
              <w:jc w:val="center"/>
              <w:rPr>
                <w:sz w:val="16"/>
                <w:szCs w:val="16"/>
                <w:lang w:val="en-GB"/>
              </w:rPr>
            </w:pPr>
          </w:p>
        </w:tc>
        <w:tc>
          <w:tcPr>
            <w:tcW w:w="2852" w:type="pct"/>
            <w:tcBorders>
              <w:top w:val="nil"/>
              <w:bottom w:val="nil"/>
            </w:tcBorders>
          </w:tcPr>
          <w:p w14:paraId="0C2DFB59" w14:textId="55DD0D5C" w:rsidR="00C07072" w:rsidRPr="00A65412" w:rsidRDefault="003F4C72" w:rsidP="00C07072">
            <w:pPr>
              <w:keepNext/>
              <w:keepLines/>
              <w:contextualSpacing/>
              <w:rPr>
                <w:sz w:val="16"/>
                <w:szCs w:val="16"/>
                <w:lang w:val="en-GB"/>
              </w:rPr>
            </w:pPr>
            <w:r>
              <w:rPr>
                <w:sz w:val="16"/>
                <w:szCs w:val="16"/>
                <w:lang w:val="en-GB"/>
              </w:rPr>
              <w:t>Percentage of children with f</w:t>
            </w:r>
            <w:r w:rsidRPr="00A65412">
              <w:rPr>
                <w:sz w:val="16"/>
                <w:szCs w:val="16"/>
                <w:lang w:val="en-GB"/>
              </w:rPr>
              <w:t xml:space="preserve">oundational </w:t>
            </w:r>
            <w:r w:rsidR="00C07072" w:rsidRPr="00A65412">
              <w:rPr>
                <w:sz w:val="16"/>
                <w:szCs w:val="16"/>
                <w:lang w:val="en-GB"/>
              </w:rPr>
              <w:t xml:space="preserve">learning skills </w:t>
            </w:r>
            <w:r>
              <w:rPr>
                <w:sz w:val="16"/>
                <w:szCs w:val="16"/>
                <w:lang w:val="en-GB"/>
              </w:rPr>
              <w:t>in</w:t>
            </w:r>
            <w:r w:rsidRPr="00A65412">
              <w:rPr>
                <w:sz w:val="16"/>
                <w:szCs w:val="16"/>
                <w:lang w:val="en-GB"/>
              </w:rPr>
              <w:t xml:space="preserve"> </w:t>
            </w:r>
            <w:r w:rsidR="00C07072" w:rsidRPr="00A65412">
              <w:rPr>
                <w:sz w:val="16"/>
                <w:szCs w:val="16"/>
                <w:lang w:val="en-GB"/>
              </w:rPr>
              <w:t xml:space="preserve">the poorest </w:t>
            </w:r>
            <w:r>
              <w:rPr>
                <w:sz w:val="16"/>
                <w:szCs w:val="16"/>
                <w:lang w:val="en-GB"/>
              </w:rPr>
              <w:t xml:space="preserve">wealth </w:t>
            </w:r>
            <w:r w:rsidR="00C07072" w:rsidRPr="00A65412">
              <w:rPr>
                <w:sz w:val="16"/>
                <w:szCs w:val="16"/>
                <w:lang w:val="en-GB"/>
              </w:rPr>
              <w:t xml:space="preserve">quintile divided by </w:t>
            </w:r>
            <w:r>
              <w:rPr>
                <w:sz w:val="16"/>
                <w:szCs w:val="16"/>
                <w:lang w:val="en-GB"/>
              </w:rPr>
              <w:t xml:space="preserve">percentage of children with </w:t>
            </w:r>
            <w:r w:rsidR="00C07072" w:rsidRPr="00A65412">
              <w:rPr>
                <w:sz w:val="16"/>
                <w:szCs w:val="16"/>
                <w:lang w:val="en-GB"/>
              </w:rPr>
              <w:t xml:space="preserve">foundational learning skills </w:t>
            </w:r>
            <w:r>
              <w:rPr>
                <w:sz w:val="16"/>
                <w:szCs w:val="16"/>
                <w:lang w:val="en-GB"/>
              </w:rPr>
              <w:t>in</w:t>
            </w:r>
            <w:r w:rsidRPr="00A65412">
              <w:rPr>
                <w:sz w:val="16"/>
                <w:szCs w:val="16"/>
                <w:lang w:val="en-GB"/>
              </w:rPr>
              <w:t xml:space="preserve"> </w:t>
            </w:r>
            <w:r w:rsidR="00C07072" w:rsidRPr="00A65412">
              <w:rPr>
                <w:sz w:val="16"/>
                <w:szCs w:val="16"/>
                <w:lang w:val="en-GB"/>
              </w:rPr>
              <w:t xml:space="preserve">the richest </w:t>
            </w:r>
            <w:r>
              <w:rPr>
                <w:sz w:val="16"/>
                <w:szCs w:val="16"/>
                <w:lang w:val="en-GB"/>
              </w:rPr>
              <w:t xml:space="preserve">wealth </w:t>
            </w:r>
            <w:proofErr w:type="gramStart"/>
            <w:r w:rsidR="00C07072" w:rsidRPr="00A65412">
              <w:rPr>
                <w:sz w:val="16"/>
                <w:szCs w:val="16"/>
                <w:lang w:val="en-GB"/>
              </w:rPr>
              <w:t>quintile</w:t>
            </w:r>
            <w:proofErr w:type="gramEnd"/>
          </w:p>
          <w:p w14:paraId="2D0433F0" w14:textId="1C5661CF" w:rsidR="00C07072" w:rsidRPr="00A65412" w:rsidRDefault="00332F3C" w:rsidP="00C123FD">
            <w:pPr>
              <w:pStyle w:val="ListParagraph"/>
              <w:keepNext/>
              <w:keepLines/>
              <w:numPr>
                <w:ilvl w:val="0"/>
                <w:numId w:val="27"/>
              </w:numPr>
              <w:rPr>
                <w:sz w:val="16"/>
                <w:szCs w:val="16"/>
                <w:lang w:val="en-GB"/>
              </w:rPr>
            </w:pPr>
            <w:r>
              <w:rPr>
                <w:sz w:val="16"/>
                <w:szCs w:val="16"/>
                <w:lang w:val="en-GB"/>
              </w:rPr>
              <w:t>R</w:t>
            </w:r>
            <w:r w:rsidRPr="00A65412">
              <w:rPr>
                <w:sz w:val="16"/>
                <w:szCs w:val="16"/>
                <w:lang w:val="en-GB"/>
              </w:rPr>
              <w:t>eading</w:t>
            </w:r>
            <w:r w:rsidR="00D05900">
              <w:rPr>
                <w:sz w:val="16"/>
                <w:szCs w:val="16"/>
                <w:lang w:val="en-GB"/>
              </w:rPr>
              <w:t>,</w:t>
            </w:r>
            <w:r w:rsidR="00C07072" w:rsidRPr="00A65412">
              <w:rPr>
                <w:sz w:val="16"/>
                <w:szCs w:val="16"/>
                <w:lang w:val="en-GB"/>
              </w:rPr>
              <w:t xml:space="preserve"> age 7-14 years</w:t>
            </w:r>
          </w:p>
          <w:p w14:paraId="57DD49D4" w14:textId="38F2FE71" w:rsidR="00C07072" w:rsidRPr="00A65412" w:rsidRDefault="00332F3C" w:rsidP="00C123FD">
            <w:pPr>
              <w:pStyle w:val="ListParagraph"/>
              <w:keepNext/>
              <w:keepLines/>
              <w:numPr>
                <w:ilvl w:val="0"/>
                <w:numId w:val="27"/>
              </w:numPr>
              <w:rPr>
                <w:sz w:val="16"/>
                <w:szCs w:val="16"/>
                <w:lang w:val="en-GB"/>
              </w:rPr>
            </w:pPr>
            <w:r>
              <w:rPr>
                <w:sz w:val="16"/>
                <w:szCs w:val="16"/>
                <w:lang w:val="en-GB"/>
              </w:rPr>
              <w:t>N</w:t>
            </w:r>
            <w:r w:rsidRPr="00A65412">
              <w:rPr>
                <w:sz w:val="16"/>
                <w:szCs w:val="16"/>
                <w:lang w:val="en-GB"/>
              </w:rPr>
              <w:t>umeracy</w:t>
            </w:r>
            <w:r w:rsidR="00D05900">
              <w:rPr>
                <w:sz w:val="16"/>
                <w:szCs w:val="16"/>
                <w:lang w:val="en-GB"/>
              </w:rPr>
              <w:t>,</w:t>
            </w:r>
            <w:r w:rsidR="00C07072" w:rsidRPr="00A65412">
              <w:rPr>
                <w:sz w:val="16"/>
                <w:szCs w:val="16"/>
                <w:lang w:val="en-GB"/>
              </w:rPr>
              <w:t xml:space="preserve"> age 7-14 years</w:t>
            </w:r>
          </w:p>
        </w:tc>
        <w:tc>
          <w:tcPr>
            <w:tcW w:w="418" w:type="pct"/>
            <w:vMerge/>
            <w:vAlign w:val="center"/>
          </w:tcPr>
          <w:p w14:paraId="5F661EC2" w14:textId="77777777" w:rsidR="00C07072" w:rsidRPr="00A65412" w:rsidRDefault="00C07072" w:rsidP="00184895">
            <w:pPr>
              <w:keepLines/>
              <w:jc w:val="center"/>
              <w:rPr>
                <w:sz w:val="16"/>
                <w:szCs w:val="16"/>
                <w:lang w:val="en-GB"/>
              </w:rPr>
            </w:pPr>
          </w:p>
        </w:tc>
      </w:tr>
      <w:tr w:rsidR="008E6A99" w:rsidRPr="00A65412" w14:paraId="676451E2" w14:textId="77777777" w:rsidTr="009033F0">
        <w:tblPrEx>
          <w:jc w:val="left"/>
        </w:tblPrEx>
        <w:trPr>
          <w:cantSplit/>
          <w:trHeight w:val="735"/>
        </w:trPr>
        <w:tc>
          <w:tcPr>
            <w:tcW w:w="261" w:type="pct"/>
            <w:vMerge/>
            <w:tcMar>
              <w:top w:w="72" w:type="dxa"/>
              <w:left w:w="72" w:type="dxa"/>
              <w:bottom w:w="72" w:type="dxa"/>
              <w:right w:w="72" w:type="dxa"/>
            </w:tcMar>
            <w:vAlign w:val="center"/>
          </w:tcPr>
          <w:p w14:paraId="62304242" w14:textId="77777777" w:rsidR="008E6A99" w:rsidRPr="00A65412" w:rsidRDefault="008E6A99" w:rsidP="00184895">
            <w:pPr>
              <w:keepNext/>
              <w:keepLines/>
              <w:rPr>
                <w:sz w:val="16"/>
                <w:szCs w:val="16"/>
                <w:lang w:val="en-GB"/>
              </w:rPr>
            </w:pPr>
          </w:p>
        </w:tc>
        <w:tc>
          <w:tcPr>
            <w:tcW w:w="807" w:type="pct"/>
            <w:vMerge/>
            <w:vAlign w:val="center"/>
          </w:tcPr>
          <w:p w14:paraId="706AB929" w14:textId="77777777" w:rsidR="008E6A99" w:rsidRPr="00A65412" w:rsidRDefault="008E6A99" w:rsidP="00184895">
            <w:pPr>
              <w:keepNext/>
              <w:keepLines/>
              <w:rPr>
                <w:sz w:val="16"/>
                <w:szCs w:val="16"/>
                <w:lang w:val="en-GB"/>
              </w:rPr>
            </w:pPr>
          </w:p>
        </w:tc>
        <w:tc>
          <w:tcPr>
            <w:tcW w:w="306" w:type="pct"/>
            <w:vMerge/>
            <w:vAlign w:val="center"/>
          </w:tcPr>
          <w:p w14:paraId="494E5C45" w14:textId="77777777" w:rsidR="008E6A99" w:rsidRPr="00A65412" w:rsidRDefault="008E6A99" w:rsidP="00184895">
            <w:pPr>
              <w:keepNext/>
              <w:keepLines/>
              <w:jc w:val="center"/>
              <w:rPr>
                <w:sz w:val="16"/>
                <w:szCs w:val="16"/>
                <w:lang w:val="en-GB"/>
              </w:rPr>
            </w:pPr>
          </w:p>
        </w:tc>
        <w:tc>
          <w:tcPr>
            <w:tcW w:w="356" w:type="pct"/>
            <w:vMerge/>
            <w:vAlign w:val="center"/>
          </w:tcPr>
          <w:p w14:paraId="5E369F00" w14:textId="77777777" w:rsidR="008E6A99" w:rsidRPr="00A65412" w:rsidRDefault="008E6A99" w:rsidP="00184895">
            <w:pPr>
              <w:keepNext/>
              <w:keepLines/>
              <w:jc w:val="center"/>
              <w:rPr>
                <w:sz w:val="16"/>
                <w:szCs w:val="16"/>
                <w:lang w:val="en-GB"/>
              </w:rPr>
            </w:pPr>
          </w:p>
        </w:tc>
        <w:tc>
          <w:tcPr>
            <w:tcW w:w="2852" w:type="pct"/>
            <w:tcBorders>
              <w:top w:val="nil"/>
            </w:tcBorders>
          </w:tcPr>
          <w:p w14:paraId="05DBC20C" w14:textId="50CCD21A" w:rsidR="008E6A99" w:rsidRPr="00A65412" w:rsidRDefault="008E6A99" w:rsidP="00C07072">
            <w:pPr>
              <w:keepNext/>
              <w:keepLines/>
              <w:contextualSpacing/>
              <w:rPr>
                <w:sz w:val="16"/>
                <w:szCs w:val="16"/>
                <w:lang w:val="en-GB"/>
              </w:rPr>
            </w:pPr>
            <w:r>
              <w:rPr>
                <w:sz w:val="16"/>
                <w:szCs w:val="16"/>
                <w:lang w:val="en-GB"/>
              </w:rPr>
              <w:t>Percentage of children with f</w:t>
            </w:r>
            <w:r w:rsidRPr="00A65412">
              <w:rPr>
                <w:sz w:val="16"/>
                <w:szCs w:val="16"/>
                <w:lang w:val="en-GB"/>
              </w:rPr>
              <w:t xml:space="preserve">oundational learning skills </w:t>
            </w:r>
            <w:r>
              <w:rPr>
                <w:sz w:val="16"/>
                <w:szCs w:val="16"/>
                <w:lang w:val="en-GB"/>
              </w:rPr>
              <w:t>in</w:t>
            </w:r>
            <w:r w:rsidRPr="00A65412">
              <w:rPr>
                <w:sz w:val="16"/>
                <w:szCs w:val="16"/>
                <w:lang w:val="en-GB"/>
              </w:rPr>
              <w:t xml:space="preserve"> rural </w:t>
            </w:r>
            <w:r>
              <w:rPr>
                <w:sz w:val="16"/>
                <w:szCs w:val="16"/>
                <w:lang w:val="en-GB"/>
              </w:rPr>
              <w:t>areas</w:t>
            </w:r>
            <w:r w:rsidRPr="00A65412">
              <w:rPr>
                <w:sz w:val="16"/>
                <w:szCs w:val="16"/>
                <w:lang w:val="en-GB"/>
              </w:rPr>
              <w:t xml:space="preserve"> divided by</w:t>
            </w:r>
            <w:r>
              <w:rPr>
                <w:sz w:val="16"/>
                <w:szCs w:val="16"/>
                <w:lang w:val="en-GB"/>
              </w:rPr>
              <w:t xml:space="preserve"> percentage of children with</w:t>
            </w:r>
            <w:r w:rsidRPr="00A65412">
              <w:rPr>
                <w:sz w:val="16"/>
                <w:szCs w:val="16"/>
                <w:lang w:val="en-GB"/>
              </w:rPr>
              <w:t xml:space="preserve"> foundational learning skills </w:t>
            </w:r>
            <w:r>
              <w:rPr>
                <w:sz w:val="16"/>
                <w:szCs w:val="16"/>
                <w:lang w:val="en-GB"/>
              </w:rPr>
              <w:t>in</w:t>
            </w:r>
            <w:r w:rsidRPr="00A65412">
              <w:rPr>
                <w:sz w:val="16"/>
                <w:szCs w:val="16"/>
                <w:lang w:val="en-GB"/>
              </w:rPr>
              <w:t xml:space="preserve"> urban </w:t>
            </w:r>
            <w:proofErr w:type="gramStart"/>
            <w:r>
              <w:rPr>
                <w:sz w:val="16"/>
                <w:szCs w:val="16"/>
                <w:lang w:val="en-GB"/>
              </w:rPr>
              <w:t>areas</w:t>
            </w:r>
            <w:proofErr w:type="gramEnd"/>
          </w:p>
          <w:p w14:paraId="0E00E37E" w14:textId="5CA50FCE" w:rsidR="008E6A99" w:rsidRPr="00A65412" w:rsidRDefault="008E6A99" w:rsidP="00C123FD">
            <w:pPr>
              <w:pStyle w:val="ListParagraph"/>
              <w:keepNext/>
              <w:keepLines/>
              <w:numPr>
                <w:ilvl w:val="0"/>
                <w:numId w:val="28"/>
              </w:numPr>
              <w:rPr>
                <w:sz w:val="16"/>
                <w:szCs w:val="16"/>
                <w:lang w:val="en-GB"/>
              </w:rPr>
            </w:pPr>
            <w:r>
              <w:rPr>
                <w:sz w:val="16"/>
                <w:szCs w:val="16"/>
                <w:lang w:val="en-GB"/>
              </w:rPr>
              <w:t>R</w:t>
            </w:r>
            <w:r w:rsidRPr="00A65412">
              <w:rPr>
                <w:sz w:val="16"/>
                <w:szCs w:val="16"/>
                <w:lang w:val="en-GB"/>
              </w:rPr>
              <w:t>eading</w:t>
            </w:r>
            <w:r>
              <w:rPr>
                <w:sz w:val="16"/>
                <w:szCs w:val="16"/>
                <w:lang w:val="en-GB"/>
              </w:rPr>
              <w:t>,</w:t>
            </w:r>
            <w:r w:rsidRPr="00A65412">
              <w:rPr>
                <w:sz w:val="16"/>
                <w:szCs w:val="16"/>
                <w:lang w:val="en-GB"/>
              </w:rPr>
              <w:t xml:space="preserve"> age 7-14 years</w:t>
            </w:r>
          </w:p>
          <w:p w14:paraId="707EBE54" w14:textId="435C32F1" w:rsidR="008E6A99" w:rsidRPr="00A65412" w:rsidRDefault="008E6A99" w:rsidP="00C123FD">
            <w:pPr>
              <w:pStyle w:val="ListParagraph"/>
              <w:keepNext/>
              <w:keepLines/>
              <w:numPr>
                <w:ilvl w:val="0"/>
                <w:numId w:val="28"/>
              </w:numPr>
              <w:rPr>
                <w:sz w:val="16"/>
                <w:szCs w:val="16"/>
                <w:lang w:val="en-GB"/>
              </w:rPr>
            </w:pPr>
            <w:r>
              <w:rPr>
                <w:sz w:val="16"/>
                <w:szCs w:val="16"/>
                <w:lang w:val="en-GB"/>
              </w:rPr>
              <w:t>N</w:t>
            </w:r>
            <w:r w:rsidRPr="00A65412">
              <w:rPr>
                <w:sz w:val="16"/>
                <w:szCs w:val="16"/>
                <w:lang w:val="en-GB"/>
              </w:rPr>
              <w:t>umeracy</w:t>
            </w:r>
            <w:r>
              <w:rPr>
                <w:sz w:val="16"/>
                <w:szCs w:val="16"/>
                <w:lang w:val="en-GB"/>
              </w:rPr>
              <w:t>,</w:t>
            </w:r>
            <w:r w:rsidRPr="00A65412">
              <w:rPr>
                <w:sz w:val="16"/>
                <w:szCs w:val="16"/>
                <w:lang w:val="en-GB"/>
              </w:rPr>
              <w:t xml:space="preserve"> age 7-14 years</w:t>
            </w:r>
          </w:p>
        </w:tc>
        <w:tc>
          <w:tcPr>
            <w:tcW w:w="418" w:type="pct"/>
            <w:vMerge/>
            <w:vAlign w:val="center"/>
          </w:tcPr>
          <w:p w14:paraId="49589BF8" w14:textId="77777777" w:rsidR="008E6A99" w:rsidRPr="00A65412" w:rsidRDefault="008E6A99" w:rsidP="00184895">
            <w:pPr>
              <w:keepLines/>
              <w:jc w:val="center"/>
              <w:rPr>
                <w:sz w:val="16"/>
                <w:szCs w:val="16"/>
                <w:lang w:val="en-GB"/>
              </w:rPr>
            </w:pPr>
          </w:p>
        </w:tc>
      </w:tr>
      <w:bookmarkEnd w:id="3"/>
      <w:tr w:rsidR="00184895" w:rsidRPr="00EF64EC" w14:paraId="3978AA60" w14:textId="77777777" w:rsidTr="009033F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0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306"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52" w:type="pct"/>
            <w:tcBorders>
              <w:bottom w:val="single" w:sz="4" w:space="0" w:color="auto"/>
            </w:tcBorders>
            <w:shd w:val="clear" w:color="auto" w:fill="auto"/>
            <w:vAlign w:val="center"/>
          </w:tcPr>
          <w:p w14:paraId="67D28DFE" w14:textId="2E4DF661" w:rsidR="00184895" w:rsidRPr="00EF64EC" w:rsidRDefault="00184895" w:rsidP="00184895">
            <w:pPr>
              <w:rPr>
                <w:sz w:val="16"/>
                <w:szCs w:val="16"/>
                <w:lang w:val="en-GB"/>
              </w:rPr>
            </w:pPr>
            <w:bookmarkStart w:id="4" w:name="_Hlk514713871"/>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Pr>
                <w:sz w:val="16"/>
                <w:szCs w:val="16"/>
                <w:lang w:val="en-GB"/>
              </w:rPr>
              <w:t xml:space="preserve">attending </w:t>
            </w:r>
            <w:r w:rsidR="001F53F1" w:rsidRPr="001F53F1">
              <w:rPr>
                <w:sz w:val="16"/>
                <w:szCs w:val="16"/>
                <w:lang w:val="en-GB"/>
              </w:rPr>
              <w:t>school for whom an adult household member received a report card for the child</w:t>
            </w:r>
            <w:bookmarkEnd w:id="4"/>
            <w:r w:rsidR="0043414E">
              <w:rPr>
                <w:sz w:val="16"/>
                <w:szCs w:val="16"/>
                <w:lang w:val="en-GB"/>
              </w:rPr>
              <w:t xml:space="preserve"> in the last year</w:t>
            </w:r>
          </w:p>
        </w:tc>
        <w:tc>
          <w:tcPr>
            <w:tcW w:w="418"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9033F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t>LN.13</w:t>
            </w:r>
          </w:p>
        </w:tc>
        <w:tc>
          <w:tcPr>
            <w:tcW w:w="807" w:type="pct"/>
            <w:tcBorders>
              <w:left w:val="single" w:sz="4" w:space="0" w:color="auto"/>
              <w:bottom w:val="single" w:sz="4" w:space="0" w:color="auto"/>
            </w:tcBorders>
            <w:shd w:val="clear" w:color="auto" w:fill="auto"/>
            <w:vAlign w:val="center"/>
          </w:tcPr>
          <w:p w14:paraId="06FE6925" w14:textId="3EBC156D" w:rsidR="00184895" w:rsidRPr="00EF64EC" w:rsidRDefault="00184895" w:rsidP="00184895">
            <w:pPr>
              <w:rPr>
                <w:sz w:val="16"/>
                <w:szCs w:val="16"/>
                <w:lang w:val="en-GB"/>
              </w:rPr>
            </w:pPr>
            <w:r w:rsidRPr="00EF64EC">
              <w:rPr>
                <w:sz w:val="16"/>
                <w:szCs w:val="16"/>
                <w:lang w:val="en-GB"/>
              </w:rPr>
              <w:t xml:space="preserve">Opportunity to participate in </w:t>
            </w:r>
            <w:r w:rsidR="003B663B">
              <w:rPr>
                <w:sz w:val="16"/>
                <w:szCs w:val="16"/>
                <w:lang w:val="en-GB"/>
              </w:rPr>
              <w:t>s</w:t>
            </w:r>
            <w:r w:rsidR="003B663B" w:rsidRPr="00EF64EC">
              <w:rPr>
                <w:sz w:val="16"/>
                <w:szCs w:val="16"/>
                <w:lang w:val="en-GB"/>
              </w:rPr>
              <w:t xml:space="preserve">chool </w:t>
            </w:r>
            <w:r w:rsidR="003B663B">
              <w:rPr>
                <w:sz w:val="16"/>
                <w:szCs w:val="16"/>
                <w:lang w:val="en-GB"/>
              </w:rPr>
              <w:t>m</w:t>
            </w:r>
            <w:r w:rsidR="003B663B" w:rsidRPr="00EF64EC">
              <w:rPr>
                <w:sz w:val="16"/>
                <w:szCs w:val="16"/>
                <w:lang w:val="en-GB"/>
              </w:rPr>
              <w:t>anagement</w:t>
            </w:r>
          </w:p>
        </w:tc>
        <w:tc>
          <w:tcPr>
            <w:tcW w:w="306"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52" w:type="pct"/>
            <w:tcBorders>
              <w:bottom w:val="single" w:sz="4" w:space="0" w:color="auto"/>
            </w:tcBorders>
            <w:shd w:val="clear" w:color="auto" w:fill="auto"/>
            <w:vAlign w:val="center"/>
          </w:tcPr>
          <w:p w14:paraId="473B4791" w14:textId="3EA94581" w:rsidR="00184895" w:rsidRPr="00EF64EC" w:rsidRDefault="00BB1D5D" w:rsidP="00184895">
            <w:pPr>
              <w:rPr>
                <w:sz w:val="16"/>
                <w:szCs w:val="16"/>
                <w:lang w:val="en-GB"/>
              </w:rPr>
            </w:pPr>
            <w:r w:rsidRPr="00BB1D5D">
              <w:rPr>
                <w:sz w:val="16"/>
                <w:szCs w:val="16"/>
                <w:lang w:val="en-GB"/>
              </w:rPr>
              <w:t xml:space="preserve">Percentage of children age 7-14 years attending </w:t>
            </w:r>
            <w:r w:rsidR="001F53F1" w:rsidRPr="001F53F1">
              <w:rPr>
                <w:sz w:val="16"/>
                <w:szCs w:val="16"/>
                <w:lang w:val="en-GB"/>
              </w:rPr>
              <w:t>school for whom their school’s governing body is open to parental participation</w:t>
            </w:r>
          </w:p>
        </w:tc>
        <w:tc>
          <w:tcPr>
            <w:tcW w:w="418"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9033F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0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306"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52" w:type="pct"/>
            <w:tcBorders>
              <w:bottom w:val="single" w:sz="4" w:space="0" w:color="auto"/>
            </w:tcBorders>
            <w:shd w:val="clear" w:color="auto" w:fill="auto"/>
            <w:vAlign w:val="center"/>
          </w:tcPr>
          <w:p w14:paraId="6BAD7022" w14:textId="61DDF590"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w:t>
            </w:r>
            <w:r w:rsidR="001F53F1" w:rsidRPr="001F53F1">
              <w:rPr>
                <w:sz w:val="16"/>
                <w:szCs w:val="16"/>
                <w:lang w:val="en-GB"/>
              </w:rPr>
              <w:t>school for whom an adult household member attended a school governing body meeting</w:t>
            </w:r>
            <w:r w:rsidR="0043414E">
              <w:rPr>
                <w:sz w:val="16"/>
                <w:szCs w:val="16"/>
                <w:lang w:val="en-GB"/>
              </w:rPr>
              <w:t xml:space="preserve"> in the last year</w:t>
            </w:r>
          </w:p>
        </w:tc>
        <w:tc>
          <w:tcPr>
            <w:tcW w:w="418"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748B237A" w14:textId="77777777" w:rsidTr="009033F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5E3250D0" w:rsidR="00184895" w:rsidRPr="00EF64EC" w:rsidRDefault="00184895" w:rsidP="00184895">
            <w:pPr>
              <w:rPr>
                <w:sz w:val="16"/>
                <w:szCs w:val="16"/>
                <w:lang w:val="en-GB"/>
              </w:rPr>
            </w:pPr>
            <w:r w:rsidRPr="00EF64EC">
              <w:rPr>
                <w:sz w:val="16"/>
                <w:szCs w:val="16"/>
                <w:lang w:val="en-GB"/>
              </w:rPr>
              <w:lastRenderedPageBreak/>
              <w:t>LN.16</w:t>
            </w:r>
          </w:p>
        </w:tc>
        <w:tc>
          <w:tcPr>
            <w:tcW w:w="80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306"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52" w:type="pct"/>
            <w:tcBorders>
              <w:bottom w:val="single" w:sz="4" w:space="0" w:color="auto"/>
            </w:tcBorders>
            <w:shd w:val="clear" w:color="auto" w:fill="auto"/>
            <w:vAlign w:val="center"/>
          </w:tcPr>
          <w:p w14:paraId="3A1A466A" w14:textId="04E6943C"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w:t>
            </w:r>
            <w:r w:rsidR="001F53F1" w:rsidRPr="00EF64EC">
              <w:rPr>
                <w:sz w:val="16"/>
                <w:szCs w:val="16"/>
                <w:lang w:val="en-GB"/>
              </w:rPr>
              <w:t>school for whom an adult household member</w:t>
            </w:r>
            <w:r w:rsidR="001F53F1">
              <w:rPr>
                <w:sz w:val="16"/>
                <w:szCs w:val="16"/>
                <w:lang w:val="en-GB"/>
              </w:rPr>
              <w:t xml:space="preserve"> </w:t>
            </w:r>
            <w:r w:rsidR="001F53F1" w:rsidRPr="00EF64EC">
              <w:rPr>
                <w:sz w:val="16"/>
                <w:szCs w:val="16"/>
                <w:lang w:val="en-GB"/>
              </w:rPr>
              <w:t>discussed child’s progress with teachers</w:t>
            </w:r>
            <w:r w:rsidR="001F53F1" w:rsidRPr="00EF64EC" w:rsidDel="001F53F1">
              <w:rPr>
                <w:sz w:val="16"/>
                <w:szCs w:val="16"/>
                <w:lang w:val="en-GB"/>
              </w:rPr>
              <w:t xml:space="preserve"> </w:t>
            </w:r>
            <w:r w:rsidR="0043414E">
              <w:rPr>
                <w:sz w:val="16"/>
                <w:szCs w:val="16"/>
                <w:lang w:val="en-GB"/>
              </w:rPr>
              <w:t>in the last year</w:t>
            </w:r>
          </w:p>
        </w:tc>
        <w:tc>
          <w:tcPr>
            <w:tcW w:w="418"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301060DC" w14:textId="77777777" w:rsidTr="009033F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0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306"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52" w:type="pct"/>
            <w:tcBorders>
              <w:bottom w:val="single" w:sz="4" w:space="0" w:color="auto"/>
            </w:tcBorders>
            <w:shd w:val="clear" w:color="auto" w:fill="auto"/>
            <w:vAlign w:val="center"/>
          </w:tcPr>
          <w:p w14:paraId="164AEB8F" w14:textId="47501D9B"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have three or more books to read at home</w:t>
            </w:r>
          </w:p>
        </w:tc>
        <w:tc>
          <w:tcPr>
            <w:tcW w:w="418"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9033F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0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306"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52" w:type="pct"/>
            <w:tcBorders>
              <w:bottom w:val="single" w:sz="4" w:space="0" w:color="auto"/>
            </w:tcBorders>
            <w:shd w:val="clear" w:color="auto" w:fill="auto"/>
            <w:vAlign w:val="center"/>
          </w:tcPr>
          <w:p w14:paraId="72F57AA7" w14:textId="51AAA294"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read books or are read to at home</w:t>
            </w:r>
          </w:p>
        </w:tc>
        <w:tc>
          <w:tcPr>
            <w:tcW w:w="418"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9033F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0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306"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52" w:type="pct"/>
            <w:tcBorders>
              <w:bottom w:val="single" w:sz="4" w:space="0" w:color="auto"/>
            </w:tcBorders>
            <w:shd w:val="clear" w:color="auto" w:fill="auto"/>
            <w:vAlign w:val="center"/>
          </w:tcPr>
          <w:p w14:paraId="23FF8878" w14:textId="31B1970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t>
            </w:r>
            <w:r w:rsidR="00B0707D" w:rsidRPr="00B0707D">
              <w:rPr>
                <w:sz w:val="16"/>
                <w:szCs w:val="16"/>
                <w:lang w:val="en-GB"/>
              </w:rPr>
              <w:t xml:space="preserve">who at home </w:t>
            </w:r>
            <w:r w:rsidR="00B7288B">
              <w:rPr>
                <w:sz w:val="16"/>
                <w:szCs w:val="16"/>
                <w:lang w:val="en-GB"/>
              </w:rPr>
              <w:t>speak</w:t>
            </w:r>
            <w:r w:rsidR="00B0707D" w:rsidRPr="00B0707D">
              <w:rPr>
                <w:sz w:val="16"/>
                <w:szCs w:val="16"/>
                <w:lang w:val="en-GB"/>
              </w:rPr>
              <w:t xml:space="preserve"> the language </w:t>
            </w:r>
            <w:r w:rsidR="00B7288B">
              <w:rPr>
                <w:sz w:val="16"/>
                <w:szCs w:val="16"/>
                <w:lang w:val="en-GB"/>
              </w:rPr>
              <w:t xml:space="preserve">that </w:t>
            </w:r>
            <w:r w:rsidR="00B0707D" w:rsidRPr="00B0707D">
              <w:rPr>
                <w:sz w:val="16"/>
                <w:szCs w:val="16"/>
                <w:lang w:val="en-GB"/>
              </w:rPr>
              <w:t xml:space="preserve">teachers </w:t>
            </w:r>
            <w:r w:rsidR="00B7288B">
              <w:rPr>
                <w:sz w:val="16"/>
                <w:szCs w:val="16"/>
                <w:lang w:val="en-GB"/>
              </w:rPr>
              <w:t xml:space="preserve">use </w:t>
            </w:r>
            <w:r w:rsidR="00B0707D" w:rsidRPr="00B0707D">
              <w:rPr>
                <w:sz w:val="16"/>
                <w:szCs w:val="16"/>
                <w:lang w:val="en-GB"/>
              </w:rPr>
              <w:t>at school</w:t>
            </w:r>
          </w:p>
        </w:tc>
        <w:tc>
          <w:tcPr>
            <w:tcW w:w="418"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9033F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0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306"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52" w:type="pct"/>
            <w:tcBorders>
              <w:bottom w:val="single" w:sz="4" w:space="0" w:color="auto"/>
            </w:tcBorders>
            <w:shd w:val="clear" w:color="auto" w:fill="auto"/>
            <w:vAlign w:val="center"/>
          </w:tcPr>
          <w:p w14:paraId="4DFCDDBF" w14:textId="7DC14C56" w:rsidR="00184895" w:rsidRPr="00EF64EC" w:rsidRDefault="00184895" w:rsidP="00184895">
            <w:pPr>
              <w:rPr>
                <w:sz w:val="16"/>
                <w:szCs w:val="16"/>
                <w:lang w:val="en-GB"/>
              </w:rPr>
            </w:pPr>
            <w:bookmarkStart w:id="5" w:name="_Hlk64062119"/>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w:t>
            </w:r>
            <w:r w:rsidR="001F53F1" w:rsidRPr="00EF64EC">
              <w:rPr>
                <w:sz w:val="16"/>
                <w:szCs w:val="16"/>
                <w:lang w:val="en-GB"/>
              </w:rPr>
              <w:t xml:space="preserve">school </w:t>
            </w:r>
            <w:r w:rsidR="001F53F1">
              <w:rPr>
                <w:sz w:val="16"/>
                <w:szCs w:val="16"/>
                <w:lang w:val="en-GB"/>
              </w:rPr>
              <w:t>and</w:t>
            </w:r>
            <w:r w:rsidR="001F53F1" w:rsidRPr="00EF64EC">
              <w:rPr>
                <w:sz w:val="16"/>
                <w:szCs w:val="16"/>
                <w:lang w:val="en-GB"/>
              </w:rPr>
              <w:t xml:space="preserve"> </w:t>
            </w:r>
            <w:r w:rsidR="007F7FB2">
              <w:rPr>
                <w:sz w:val="16"/>
                <w:szCs w:val="16"/>
                <w:lang w:val="en-GB"/>
              </w:rPr>
              <w:t xml:space="preserve">having </w:t>
            </w:r>
            <w:r w:rsidR="001F53F1">
              <w:rPr>
                <w:sz w:val="16"/>
                <w:szCs w:val="16"/>
                <w:lang w:val="en-GB"/>
              </w:rPr>
              <w:t xml:space="preserve">homework who </w:t>
            </w:r>
            <w:r w:rsidR="001F53F1" w:rsidRPr="00EF64EC">
              <w:rPr>
                <w:sz w:val="16"/>
                <w:szCs w:val="16"/>
                <w:lang w:val="en-GB"/>
              </w:rPr>
              <w:t>receive help with homework</w:t>
            </w:r>
            <w:bookmarkEnd w:id="5"/>
            <w:r w:rsidRPr="00EF64EC">
              <w:rPr>
                <w:sz w:val="16"/>
                <w:szCs w:val="16"/>
                <w:lang w:val="en-GB"/>
              </w:rPr>
              <w:t xml:space="preserve"> </w:t>
            </w:r>
          </w:p>
        </w:tc>
        <w:tc>
          <w:tcPr>
            <w:tcW w:w="418"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9033F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07" w:type="pct"/>
            <w:tcBorders>
              <w:left w:val="single" w:sz="4" w:space="0" w:color="auto"/>
              <w:bottom w:val="single" w:sz="4" w:space="0" w:color="auto"/>
            </w:tcBorders>
            <w:shd w:val="clear" w:color="auto" w:fill="auto"/>
            <w:vAlign w:val="center"/>
          </w:tcPr>
          <w:p w14:paraId="31152140" w14:textId="7B9A8A75" w:rsidR="00184895" w:rsidRPr="00EF64EC" w:rsidRDefault="00184895" w:rsidP="00184895">
            <w:pPr>
              <w:rPr>
                <w:sz w:val="16"/>
                <w:szCs w:val="16"/>
                <w:lang w:val="en-GB"/>
              </w:rPr>
            </w:pPr>
            <w:r w:rsidRPr="00EF64EC">
              <w:rPr>
                <w:sz w:val="16"/>
                <w:szCs w:val="16"/>
                <w:lang w:val="en-GB"/>
              </w:rPr>
              <w:t xml:space="preserve">Children with foundational reading and </w:t>
            </w:r>
            <w:r w:rsidR="00B50458">
              <w:rPr>
                <w:sz w:val="16"/>
                <w:szCs w:val="16"/>
                <w:lang w:val="en-GB"/>
              </w:rPr>
              <w:t>numeracy</w:t>
            </w:r>
            <w:r w:rsidR="00B50458" w:rsidRPr="00EF64EC">
              <w:rPr>
                <w:sz w:val="16"/>
                <w:szCs w:val="16"/>
                <w:lang w:val="en-GB"/>
              </w:rPr>
              <w:t xml:space="preserve"> </w:t>
            </w:r>
            <w:r w:rsidRPr="00EF64EC">
              <w:rPr>
                <w:sz w:val="16"/>
                <w:szCs w:val="16"/>
                <w:lang w:val="en-GB"/>
              </w:rPr>
              <w:t>skills</w:t>
            </w:r>
          </w:p>
        </w:tc>
        <w:tc>
          <w:tcPr>
            <w:tcW w:w="306"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52" w:type="pct"/>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w:t>
            </w:r>
            <w:proofErr w:type="gramStart"/>
            <w:r w:rsidRPr="00EF64EC">
              <w:rPr>
                <w:sz w:val="16"/>
                <w:szCs w:val="16"/>
                <w:lang w:val="en-GB"/>
              </w:rPr>
              <w:t>tasks</w:t>
            </w:r>
            <w:proofErr w:type="gramEnd"/>
          </w:p>
          <w:p w14:paraId="6896FB35" w14:textId="0F006061" w:rsidR="00184895" w:rsidRPr="00EF64EC" w:rsidRDefault="00184895" w:rsidP="00C123FD">
            <w:pPr>
              <w:numPr>
                <w:ilvl w:val="0"/>
                <w:numId w:val="9"/>
              </w:numPr>
              <w:contextualSpacing/>
              <w:rPr>
                <w:sz w:val="16"/>
                <w:szCs w:val="16"/>
                <w:lang w:val="en-GB"/>
              </w:rPr>
            </w:pPr>
            <w:r w:rsidRPr="00EF64EC">
              <w:rPr>
                <w:sz w:val="16"/>
                <w:szCs w:val="16"/>
                <w:lang w:val="en-GB"/>
              </w:rPr>
              <w:t>Age 7-14</w:t>
            </w:r>
            <w:r w:rsidR="00BD7C7B">
              <w:rPr>
                <w:sz w:val="16"/>
                <w:szCs w:val="16"/>
                <w:lang w:val="en-GB"/>
              </w:rPr>
              <w:t xml:space="preserve"> years</w:t>
            </w:r>
          </w:p>
          <w:p w14:paraId="03301A3E" w14:textId="77777777" w:rsidR="00184895" w:rsidRPr="00EF64EC" w:rsidRDefault="00184895" w:rsidP="00C123FD">
            <w:pPr>
              <w:numPr>
                <w:ilvl w:val="0"/>
                <w:numId w:val="9"/>
              </w:numPr>
              <w:contextualSpacing/>
              <w:rPr>
                <w:sz w:val="16"/>
                <w:szCs w:val="16"/>
                <w:lang w:val="en-GB"/>
              </w:rPr>
            </w:pPr>
            <w:r w:rsidRPr="00EF64EC">
              <w:rPr>
                <w:sz w:val="16"/>
                <w:szCs w:val="16"/>
                <w:lang w:val="en-GB"/>
              </w:rPr>
              <w:t>Age for grade 2/3</w:t>
            </w:r>
          </w:p>
          <w:p w14:paraId="676B64E8" w14:textId="77777777" w:rsidR="00184895" w:rsidRPr="00EF64EC" w:rsidRDefault="00184895" w:rsidP="00C123FD">
            <w:pPr>
              <w:numPr>
                <w:ilvl w:val="0"/>
                <w:numId w:val="9"/>
              </w:numPr>
              <w:contextualSpacing/>
              <w:rPr>
                <w:sz w:val="16"/>
                <w:szCs w:val="16"/>
                <w:lang w:val="en-GB"/>
              </w:rPr>
            </w:pPr>
            <w:r w:rsidRPr="00EF64EC">
              <w:rPr>
                <w:sz w:val="16"/>
                <w:szCs w:val="16"/>
                <w:lang w:val="en-GB"/>
              </w:rPr>
              <w:t>Attending grade 2/3</w:t>
            </w:r>
          </w:p>
          <w:p w14:paraId="1E0B14D1" w14:textId="72BE9739"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who successfully completed four foundational </w:t>
            </w:r>
            <w:r w:rsidR="00B50458">
              <w:rPr>
                <w:sz w:val="16"/>
                <w:szCs w:val="16"/>
                <w:lang w:val="en-GB"/>
              </w:rPr>
              <w:t>numeracy</w:t>
            </w:r>
            <w:r w:rsidR="00B50458" w:rsidRPr="00EF64EC">
              <w:rPr>
                <w:sz w:val="16"/>
                <w:szCs w:val="16"/>
                <w:lang w:val="en-GB"/>
              </w:rPr>
              <w:t xml:space="preserve"> </w:t>
            </w:r>
            <w:proofErr w:type="gramStart"/>
            <w:r w:rsidRPr="00EF64EC">
              <w:rPr>
                <w:sz w:val="16"/>
                <w:szCs w:val="16"/>
                <w:lang w:val="en-GB"/>
              </w:rPr>
              <w:t>tasks</w:t>
            </w:r>
            <w:proofErr w:type="gramEnd"/>
          </w:p>
          <w:p w14:paraId="2A2A5C0F" w14:textId="45544859" w:rsidR="00184895" w:rsidRPr="00EF64EC" w:rsidRDefault="00184895" w:rsidP="00C123FD">
            <w:pPr>
              <w:numPr>
                <w:ilvl w:val="0"/>
                <w:numId w:val="9"/>
              </w:numPr>
              <w:contextualSpacing/>
              <w:rPr>
                <w:sz w:val="16"/>
                <w:szCs w:val="16"/>
                <w:lang w:val="en-GB"/>
              </w:rPr>
            </w:pPr>
            <w:r w:rsidRPr="00EF64EC">
              <w:rPr>
                <w:sz w:val="16"/>
                <w:szCs w:val="16"/>
                <w:lang w:val="en-GB"/>
              </w:rPr>
              <w:t>Age 7-14</w:t>
            </w:r>
            <w:r w:rsidR="00BD7C7B">
              <w:rPr>
                <w:sz w:val="16"/>
                <w:szCs w:val="16"/>
                <w:lang w:val="en-GB"/>
              </w:rPr>
              <w:t xml:space="preserve"> years</w:t>
            </w:r>
          </w:p>
          <w:p w14:paraId="361A85E3" w14:textId="77777777" w:rsidR="00184895" w:rsidRPr="00EF64EC" w:rsidRDefault="00184895" w:rsidP="00C123FD">
            <w:pPr>
              <w:numPr>
                <w:ilvl w:val="0"/>
                <w:numId w:val="9"/>
              </w:numPr>
              <w:contextualSpacing/>
              <w:rPr>
                <w:sz w:val="16"/>
                <w:szCs w:val="16"/>
                <w:lang w:val="en-GB"/>
              </w:rPr>
            </w:pPr>
            <w:r w:rsidRPr="00EF64EC">
              <w:rPr>
                <w:sz w:val="16"/>
                <w:szCs w:val="16"/>
                <w:lang w:val="en-GB"/>
              </w:rPr>
              <w:t>Age for grade 2/3</w:t>
            </w:r>
          </w:p>
          <w:p w14:paraId="328F3885" w14:textId="77777777" w:rsidR="00184895" w:rsidRPr="00EF64EC" w:rsidRDefault="00184895" w:rsidP="00C123FD">
            <w:pPr>
              <w:numPr>
                <w:ilvl w:val="0"/>
                <w:numId w:val="9"/>
              </w:numPr>
              <w:contextualSpacing/>
              <w:rPr>
                <w:sz w:val="16"/>
                <w:szCs w:val="16"/>
                <w:lang w:val="en-GB"/>
              </w:rPr>
            </w:pPr>
            <w:r w:rsidRPr="00EF64EC">
              <w:rPr>
                <w:sz w:val="16"/>
                <w:szCs w:val="16"/>
                <w:lang w:val="en-GB"/>
              </w:rPr>
              <w:t>Attending grade 2/3</w:t>
            </w:r>
          </w:p>
        </w:tc>
        <w:tc>
          <w:tcPr>
            <w:tcW w:w="418"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6" w:name="_Hlk488839064"/>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249"/>
        <w:gridCol w:w="849"/>
        <w:gridCol w:w="991"/>
        <w:gridCol w:w="7939"/>
        <w:gridCol w:w="1164"/>
      </w:tblGrid>
      <w:tr w:rsidR="00FC52D4" w:rsidRPr="00EF64EC" w14:paraId="420D0566" w14:textId="77777777" w:rsidTr="009033F0">
        <w:trPr>
          <w:cantSplit/>
          <w:trHeight w:val="386"/>
          <w:tblHeader/>
          <w:jc w:val="center"/>
        </w:trPr>
        <w:tc>
          <w:tcPr>
            <w:tcW w:w="106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2357FEDE" w:rsidR="00FC52D4" w:rsidRPr="00EF64EC" w:rsidRDefault="00FC52D4" w:rsidP="00FC52D4">
            <w:pPr>
              <w:rPr>
                <w:sz w:val="20"/>
                <w:lang w:val="en-GB"/>
              </w:rPr>
            </w:pPr>
            <w:r w:rsidRPr="00EF64EC">
              <w:rPr>
                <w:b/>
                <w:sz w:val="20"/>
                <w:lang w:val="en-GB"/>
              </w:rPr>
              <w:t>MICS INDICATOR</w:t>
            </w:r>
          </w:p>
        </w:tc>
        <w:tc>
          <w:tcPr>
            <w:tcW w:w="305" w:type="pct"/>
            <w:tcBorders>
              <w:top w:val="single" w:sz="12" w:space="0" w:color="auto"/>
              <w:left w:val="single" w:sz="2" w:space="0" w:color="auto"/>
              <w:bottom w:val="single" w:sz="12" w:space="0" w:color="auto"/>
              <w:right w:val="single" w:sz="2" w:space="0" w:color="auto"/>
            </w:tcBorders>
            <w:vAlign w:val="center"/>
          </w:tcPr>
          <w:p w14:paraId="50C2199A" w14:textId="09D75945" w:rsidR="00FC52D4" w:rsidRPr="00EF64EC" w:rsidRDefault="00FC52D4" w:rsidP="009033F0">
            <w:pPr>
              <w:jc w:val="center"/>
              <w:rPr>
                <w:b/>
                <w:sz w:val="20"/>
                <w:lang w:val="en-GB"/>
              </w:rPr>
            </w:pPr>
            <w:r>
              <w:rPr>
                <w:b/>
                <w:sz w:val="20"/>
                <w:lang w:val="en-GB"/>
              </w:rPr>
              <w:t>SDG</w:t>
            </w:r>
            <w:r>
              <w:rPr>
                <w:sz w:val="16"/>
                <w:szCs w:val="16"/>
                <w:vertAlign w:val="superscript"/>
                <w:lang w:val="en-GB"/>
              </w:rPr>
              <w:t>2</w:t>
            </w:r>
          </w:p>
        </w:tc>
        <w:tc>
          <w:tcPr>
            <w:tcW w:w="356" w:type="pct"/>
            <w:tcBorders>
              <w:top w:val="single" w:sz="12" w:space="0" w:color="auto"/>
              <w:left w:val="single" w:sz="2" w:space="0" w:color="auto"/>
              <w:bottom w:val="single" w:sz="12" w:space="0" w:color="auto"/>
              <w:right w:val="single" w:sz="2" w:space="0" w:color="auto"/>
            </w:tcBorders>
            <w:vAlign w:val="center"/>
          </w:tcPr>
          <w:p w14:paraId="7C365B1D" w14:textId="77777777" w:rsidR="00FC52D4" w:rsidRDefault="00FC52D4" w:rsidP="009033F0">
            <w:pPr>
              <w:jc w:val="center"/>
              <w:rPr>
                <w:b/>
                <w:sz w:val="20"/>
                <w:lang w:val="en-GB"/>
              </w:rPr>
            </w:pPr>
            <w:r>
              <w:rPr>
                <w:b/>
                <w:sz w:val="20"/>
                <w:lang w:val="en-GB"/>
              </w:rPr>
              <w:t>Topic/</w:t>
            </w:r>
          </w:p>
          <w:p w14:paraId="415D0A21" w14:textId="4C526E12" w:rsidR="00FC52D4" w:rsidRPr="00EF64EC" w:rsidRDefault="00FC52D4" w:rsidP="009033F0">
            <w:pPr>
              <w:jc w:val="center"/>
              <w:rPr>
                <w:b/>
                <w:sz w:val="20"/>
                <w:lang w:val="en-GB"/>
              </w:rPr>
            </w:pPr>
            <w:r>
              <w:rPr>
                <w:b/>
                <w:sz w:val="20"/>
                <w:lang w:val="en-GB"/>
              </w:rPr>
              <w:t>Module</w:t>
            </w:r>
            <w:r>
              <w:rPr>
                <w:sz w:val="16"/>
                <w:szCs w:val="16"/>
                <w:vertAlign w:val="superscript"/>
                <w:lang w:val="en-GB"/>
              </w:rPr>
              <w:t>3</w:t>
            </w:r>
          </w:p>
        </w:tc>
        <w:tc>
          <w:tcPr>
            <w:tcW w:w="2852" w:type="pct"/>
            <w:tcBorders>
              <w:top w:val="single" w:sz="12" w:space="0" w:color="auto"/>
              <w:left w:val="single" w:sz="2" w:space="0" w:color="auto"/>
              <w:bottom w:val="single" w:sz="12" w:space="0" w:color="auto"/>
              <w:right w:val="single" w:sz="2" w:space="0" w:color="auto"/>
            </w:tcBorders>
            <w:vAlign w:val="center"/>
          </w:tcPr>
          <w:p w14:paraId="295A5E05" w14:textId="1660ECF8" w:rsidR="00FC52D4" w:rsidRPr="00EF64EC" w:rsidRDefault="00FC52D4" w:rsidP="00FC52D4">
            <w:pPr>
              <w:rPr>
                <w:b/>
                <w:sz w:val="20"/>
                <w:lang w:val="en-GB"/>
              </w:rPr>
            </w:pPr>
            <w:r>
              <w:rPr>
                <w:b/>
                <w:sz w:val="20"/>
                <w:lang w:val="en-GB"/>
              </w:rPr>
              <w:t>Definition</w:t>
            </w:r>
            <w:r>
              <w:rPr>
                <w:sz w:val="16"/>
                <w:szCs w:val="16"/>
                <w:vertAlign w:val="superscript"/>
                <w:lang w:val="en-GB"/>
              </w:rPr>
              <w:t>4</w:t>
            </w:r>
          </w:p>
        </w:tc>
        <w:tc>
          <w:tcPr>
            <w:tcW w:w="418" w:type="pct"/>
            <w:tcBorders>
              <w:top w:val="single" w:sz="12" w:space="0" w:color="auto"/>
              <w:left w:val="single" w:sz="2" w:space="0" w:color="auto"/>
              <w:bottom w:val="single" w:sz="12" w:space="0" w:color="auto"/>
              <w:right w:val="single" w:sz="2" w:space="0" w:color="auto"/>
            </w:tcBorders>
            <w:vAlign w:val="center"/>
          </w:tcPr>
          <w:p w14:paraId="173549C8" w14:textId="77777777" w:rsidR="00FC52D4" w:rsidRDefault="00FC52D4" w:rsidP="00FC52D4">
            <w:pPr>
              <w:jc w:val="center"/>
              <w:rPr>
                <w:b/>
                <w:sz w:val="20"/>
                <w:lang w:val="en-GB"/>
              </w:rPr>
            </w:pPr>
            <w:r>
              <w:rPr>
                <w:b/>
                <w:sz w:val="20"/>
                <w:lang w:val="en-GB"/>
              </w:rPr>
              <w:t>Table</w:t>
            </w:r>
          </w:p>
          <w:p w14:paraId="0AD5AAFB" w14:textId="725C4C41" w:rsidR="00FC52D4" w:rsidRPr="00EF64EC" w:rsidRDefault="00FC52D4" w:rsidP="00FC52D4">
            <w:pPr>
              <w:jc w:val="center"/>
              <w:rPr>
                <w:b/>
                <w:sz w:val="20"/>
                <w:lang w:val="en-GB"/>
              </w:rPr>
            </w:pPr>
            <w:r>
              <w:rPr>
                <w:b/>
                <w:sz w:val="20"/>
                <w:lang w:val="en-GB"/>
              </w:rPr>
              <w:t>number</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40937FD6"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08"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05"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52"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418" w:type="pct"/>
            <w:vAlign w:val="center"/>
          </w:tcPr>
          <w:p w14:paraId="1E5867D1" w14:textId="77777777" w:rsidR="00184895" w:rsidRPr="00EF64EC" w:rsidRDefault="00184895" w:rsidP="005C31BF">
            <w:pPr>
              <w:jc w:val="center"/>
              <w:rPr>
                <w:sz w:val="16"/>
                <w:szCs w:val="16"/>
                <w:highlight w:val="yellow"/>
                <w:lang w:val="en-GB"/>
              </w:rPr>
            </w:pPr>
          </w:p>
        </w:tc>
      </w:tr>
      <w:tr w:rsidR="00184895" w:rsidRPr="00EF64EC" w14:paraId="2B85747C"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08"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05"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52"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8"/>
            </w:r>
          </w:p>
        </w:tc>
        <w:tc>
          <w:tcPr>
            <w:tcW w:w="418" w:type="pct"/>
            <w:vAlign w:val="center"/>
          </w:tcPr>
          <w:p w14:paraId="4F19CACA" w14:textId="77777777" w:rsidR="00184895" w:rsidRPr="00EF64EC" w:rsidRDefault="00184895" w:rsidP="005C31BF">
            <w:pPr>
              <w:jc w:val="center"/>
              <w:rPr>
                <w:sz w:val="16"/>
                <w:szCs w:val="16"/>
                <w:lang w:val="en-GB"/>
              </w:rPr>
            </w:pPr>
          </w:p>
        </w:tc>
      </w:tr>
      <w:tr w:rsidR="00184895" w:rsidRPr="00EF64EC" w14:paraId="29394DD2"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08" w:type="pct"/>
            <w:tcBorders>
              <w:left w:val="single" w:sz="4" w:space="0" w:color="auto"/>
            </w:tcBorders>
            <w:vAlign w:val="center"/>
          </w:tcPr>
          <w:p w14:paraId="7A0B073D" w14:textId="10A018B8"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arriage</w:t>
            </w:r>
          </w:p>
        </w:tc>
        <w:tc>
          <w:tcPr>
            <w:tcW w:w="305"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398CD6E8" w:rsidR="00184895" w:rsidRPr="00EF64EC" w:rsidRDefault="009033F0" w:rsidP="00184895">
            <w:pPr>
              <w:jc w:val="center"/>
              <w:rPr>
                <w:sz w:val="16"/>
                <w:szCs w:val="16"/>
                <w:lang w:val="en-GB"/>
              </w:rPr>
            </w:pPr>
            <w:r>
              <w:rPr>
                <w:sz w:val="16"/>
                <w:szCs w:val="16"/>
                <w:lang w:val="en-GB"/>
              </w:rPr>
              <w:t>MA –</w:t>
            </w:r>
            <w:r w:rsidR="00241312">
              <w:rPr>
                <w:sz w:val="16"/>
                <w:szCs w:val="16"/>
                <w:lang w:val="en-GB"/>
              </w:rPr>
              <w:t>M</w:t>
            </w:r>
            <w:r w:rsidR="00184895" w:rsidRPr="00EF64EC">
              <w:rPr>
                <w:sz w:val="16"/>
                <w:szCs w:val="16"/>
                <w:lang w:val="en-GB"/>
              </w:rPr>
              <w:t>MA</w:t>
            </w:r>
          </w:p>
        </w:tc>
        <w:tc>
          <w:tcPr>
            <w:tcW w:w="2852" w:type="pct"/>
            <w:vAlign w:val="center"/>
          </w:tcPr>
          <w:p w14:paraId="37B33C6D" w14:textId="1A08074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3B663B">
              <w:rPr>
                <w:sz w:val="16"/>
                <w:szCs w:val="16"/>
                <w:lang w:val="en-GB"/>
              </w:rPr>
              <w:t>a</w:t>
            </w:r>
            <w:r w:rsidR="005C31BF">
              <w:rPr>
                <w:sz w:val="16"/>
                <w:szCs w:val="16"/>
                <w:lang w:val="en-GB"/>
              </w:rPr>
              <w:t>n</w:t>
            </w:r>
            <w:r w:rsidR="003B663B">
              <w:rPr>
                <w:sz w:val="16"/>
                <w:szCs w:val="16"/>
                <w:lang w:val="en-GB"/>
              </w:rPr>
              <w:t xml:space="preserve">d men </w:t>
            </w:r>
            <w:r w:rsidRPr="00EF64EC">
              <w:rPr>
                <w:sz w:val="16"/>
                <w:szCs w:val="16"/>
                <w:lang w:val="en-GB"/>
              </w:rPr>
              <w:t xml:space="preserve">age 20-24 years who were first married or in </w:t>
            </w:r>
            <w:proofErr w:type="gramStart"/>
            <w:r w:rsidRPr="00EF64EC">
              <w:rPr>
                <w:sz w:val="16"/>
                <w:szCs w:val="16"/>
                <w:lang w:val="en-GB"/>
              </w:rPr>
              <w:t>union</w:t>
            </w:r>
            <w:proofErr w:type="gramEnd"/>
            <w:r w:rsidRPr="00EF64EC">
              <w:rPr>
                <w:sz w:val="16"/>
                <w:szCs w:val="16"/>
                <w:lang w:val="en-GB"/>
              </w:rPr>
              <w:t xml:space="preserve"> </w:t>
            </w:r>
          </w:p>
          <w:p w14:paraId="50C5FB00" w14:textId="654516C1" w:rsidR="003B663B" w:rsidRPr="00EF64EC" w:rsidRDefault="003B663B" w:rsidP="00184895">
            <w:pPr>
              <w:rPr>
                <w:sz w:val="16"/>
                <w:szCs w:val="16"/>
                <w:lang w:val="en-GB"/>
              </w:rPr>
            </w:pPr>
            <w:r>
              <w:rPr>
                <w:sz w:val="16"/>
                <w:szCs w:val="16"/>
                <w:lang w:val="en-GB"/>
              </w:rPr>
              <w:tab/>
              <w:t>Women</w:t>
            </w:r>
          </w:p>
          <w:p w14:paraId="7221F30B" w14:textId="77777777" w:rsidR="00184895" w:rsidRPr="00EF64EC" w:rsidRDefault="00184895" w:rsidP="00C123FD">
            <w:pPr>
              <w:numPr>
                <w:ilvl w:val="0"/>
                <w:numId w:val="12"/>
              </w:numPr>
              <w:contextualSpacing/>
              <w:rPr>
                <w:sz w:val="16"/>
                <w:szCs w:val="16"/>
                <w:lang w:val="en-GB"/>
              </w:rPr>
            </w:pPr>
            <w:r>
              <w:rPr>
                <w:sz w:val="16"/>
                <w:szCs w:val="16"/>
                <w:lang w:val="en-GB"/>
              </w:rPr>
              <w:t>before age 15</w:t>
            </w:r>
          </w:p>
          <w:p w14:paraId="388E92CB" w14:textId="77777777" w:rsidR="00184895" w:rsidRDefault="00184895" w:rsidP="00C123FD">
            <w:pPr>
              <w:numPr>
                <w:ilvl w:val="0"/>
                <w:numId w:val="12"/>
              </w:numPr>
              <w:contextualSpacing/>
              <w:rPr>
                <w:sz w:val="16"/>
                <w:szCs w:val="16"/>
                <w:lang w:val="en-GB"/>
              </w:rPr>
            </w:pPr>
            <w:r w:rsidRPr="00EF64EC">
              <w:rPr>
                <w:sz w:val="16"/>
                <w:szCs w:val="16"/>
                <w:lang w:val="en-GB"/>
              </w:rPr>
              <w:t>before age 18</w:t>
            </w:r>
          </w:p>
          <w:p w14:paraId="50A24937" w14:textId="0A6E2A15" w:rsidR="00134D1E" w:rsidRPr="00EF64EC" w:rsidRDefault="003B663B" w:rsidP="00134D1E">
            <w:pPr>
              <w:rPr>
                <w:sz w:val="16"/>
                <w:szCs w:val="16"/>
                <w:lang w:val="en-GB"/>
              </w:rPr>
            </w:pPr>
            <w:r>
              <w:rPr>
                <w:sz w:val="16"/>
                <w:szCs w:val="16"/>
                <w:lang w:val="en-GB"/>
              </w:rPr>
              <w:tab/>
              <w:t>Men</w:t>
            </w:r>
          </w:p>
          <w:p w14:paraId="7CDFAA27" w14:textId="77777777" w:rsidR="00134D1E" w:rsidRPr="00EF64EC" w:rsidRDefault="00134D1E" w:rsidP="00C123FD">
            <w:pPr>
              <w:numPr>
                <w:ilvl w:val="0"/>
                <w:numId w:val="22"/>
              </w:numPr>
              <w:contextualSpacing/>
              <w:rPr>
                <w:sz w:val="16"/>
                <w:szCs w:val="16"/>
                <w:lang w:val="en-GB"/>
              </w:rPr>
            </w:pPr>
            <w:r>
              <w:rPr>
                <w:sz w:val="16"/>
                <w:szCs w:val="16"/>
                <w:lang w:val="en-GB"/>
              </w:rPr>
              <w:t>before age 15</w:t>
            </w:r>
          </w:p>
          <w:p w14:paraId="1B75D7D9" w14:textId="2B8F9EF1" w:rsidR="00134D1E" w:rsidRPr="00EF64EC" w:rsidRDefault="00134D1E" w:rsidP="00C123FD">
            <w:pPr>
              <w:numPr>
                <w:ilvl w:val="0"/>
                <w:numId w:val="22"/>
              </w:numPr>
              <w:contextualSpacing/>
              <w:rPr>
                <w:sz w:val="16"/>
                <w:szCs w:val="16"/>
                <w:lang w:val="en-GB"/>
              </w:rPr>
            </w:pPr>
            <w:r w:rsidRPr="00EF64EC">
              <w:rPr>
                <w:sz w:val="16"/>
                <w:szCs w:val="16"/>
                <w:lang w:val="en-GB"/>
              </w:rPr>
              <w:t>before age 18</w:t>
            </w:r>
          </w:p>
        </w:tc>
        <w:tc>
          <w:tcPr>
            <w:tcW w:w="418" w:type="pct"/>
            <w:vAlign w:val="center"/>
          </w:tcPr>
          <w:p w14:paraId="12E65436" w14:textId="77777777" w:rsidR="00184895" w:rsidRPr="00EF64EC" w:rsidRDefault="00184895" w:rsidP="005C31BF">
            <w:pPr>
              <w:jc w:val="center"/>
              <w:rPr>
                <w:sz w:val="16"/>
                <w:szCs w:val="16"/>
                <w:lang w:val="en-GB"/>
              </w:rPr>
            </w:pPr>
          </w:p>
        </w:tc>
      </w:tr>
      <w:tr w:rsidR="00241312" w:rsidRPr="00EF64EC" w14:paraId="56740EFA"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241312" w:rsidRPr="00EF64EC" w:rsidRDefault="00241312" w:rsidP="00241312">
            <w:pPr>
              <w:rPr>
                <w:sz w:val="16"/>
                <w:szCs w:val="16"/>
                <w:lang w:val="en-GB"/>
              </w:rPr>
            </w:pPr>
            <w:r w:rsidRPr="00EF64EC">
              <w:rPr>
                <w:sz w:val="16"/>
                <w:szCs w:val="16"/>
                <w:lang w:val="en-GB"/>
              </w:rPr>
              <w:lastRenderedPageBreak/>
              <w:t>PR.5</w:t>
            </w:r>
          </w:p>
        </w:tc>
        <w:tc>
          <w:tcPr>
            <w:tcW w:w="808" w:type="pct"/>
            <w:tcBorders>
              <w:left w:val="single" w:sz="4" w:space="0" w:color="auto"/>
            </w:tcBorders>
            <w:vAlign w:val="center"/>
          </w:tcPr>
          <w:p w14:paraId="2B735694" w14:textId="4DAD596D" w:rsidR="00241312" w:rsidRPr="00EF64EC" w:rsidRDefault="00241312" w:rsidP="00241312">
            <w:pPr>
              <w:rPr>
                <w:sz w:val="16"/>
                <w:szCs w:val="16"/>
                <w:lang w:val="en-GB"/>
              </w:rPr>
            </w:pPr>
            <w:r w:rsidRPr="00EF64EC">
              <w:rPr>
                <w:sz w:val="16"/>
                <w:szCs w:val="16"/>
                <w:lang w:val="en-GB"/>
              </w:rPr>
              <w:t xml:space="preserve">Young </w:t>
            </w:r>
            <w:r>
              <w:rPr>
                <w:sz w:val="16"/>
                <w:szCs w:val="16"/>
                <w:lang w:val="en-GB"/>
              </w:rPr>
              <w:t xml:space="preserve">people </w:t>
            </w:r>
            <w:r w:rsidRPr="00EF64EC">
              <w:rPr>
                <w:sz w:val="16"/>
                <w:szCs w:val="16"/>
                <w:lang w:val="en-GB"/>
              </w:rPr>
              <w:t>age 15-19 years currently married or in union</w:t>
            </w:r>
          </w:p>
        </w:tc>
        <w:tc>
          <w:tcPr>
            <w:tcW w:w="305" w:type="pct"/>
            <w:vAlign w:val="center"/>
          </w:tcPr>
          <w:p w14:paraId="02CD33A0" w14:textId="77777777" w:rsidR="00241312" w:rsidRPr="00EF64EC" w:rsidRDefault="00241312" w:rsidP="00241312">
            <w:pPr>
              <w:jc w:val="center"/>
              <w:rPr>
                <w:sz w:val="16"/>
                <w:szCs w:val="16"/>
                <w:lang w:val="en-GB"/>
              </w:rPr>
            </w:pPr>
          </w:p>
        </w:tc>
        <w:tc>
          <w:tcPr>
            <w:tcW w:w="356" w:type="pct"/>
            <w:vAlign w:val="center"/>
          </w:tcPr>
          <w:p w14:paraId="15423C06" w14:textId="7D9F4259" w:rsidR="00241312" w:rsidRPr="00EF64EC" w:rsidRDefault="00241312" w:rsidP="00241312">
            <w:pPr>
              <w:jc w:val="center"/>
              <w:rPr>
                <w:sz w:val="16"/>
                <w:szCs w:val="16"/>
                <w:lang w:val="en-GB"/>
              </w:rPr>
            </w:pPr>
            <w:r>
              <w:rPr>
                <w:sz w:val="16"/>
                <w:szCs w:val="16"/>
                <w:lang w:val="en-GB"/>
              </w:rPr>
              <w:t>MA –M</w:t>
            </w:r>
            <w:r w:rsidRPr="00EF64EC">
              <w:rPr>
                <w:sz w:val="16"/>
                <w:szCs w:val="16"/>
                <w:lang w:val="en-GB"/>
              </w:rPr>
              <w:t>MA</w:t>
            </w:r>
          </w:p>
        </w:tc>
        <w:tc>
          <w:tcPr>
            <w:tcW w:w="2852" w:type="pct"/>
            <w:vAlign w:val="center"/>
          </w:tcPr>
          <w:p w14:paraId="68A56B49" w14:textId="77777777" w:rsidR="00241312" w:rsidRDefault="00241312" w:rsidP="00241312">
            <w:pPr>
              <w:rPr>
                <w:sz w:val="16"/>
                <w:szCs w:val="16"/>
                <w:lang w:val="en-GB"/>
              </w:rPr>
            </w:pPr>
            <w:r>
              <w:rPr>
                <w:sz w:val="16"/>
                <w:szCs w:val="16"/>
                <w:lang w:val="en-GB"/>
              </w:rPr>
              <w:t xml:space="preserve">Percentage </w:t>
            </w:r>
            <w:r w:rsidRPr="00EF64EC">
              <w:rPr>
                <w:sz w:val="16"/>
                <w:szCs w:val="16"/>
                <w:lang w:val="en-GB"/>
              </w:rPr>
              <w:t xml:space="preserve">of women </w:t>
            </w:r>
            <w:r>
              <w:rPr>
                <w:sz w:val="16"/>
                <w:szCs w:val="16"/>
                <w:lang w:val="en-GB"/>
              </w:rPr>
              <w:t xml:space="preserve">and men </w:t>
            </w:r>
            <w:r w:rsidRPr="00EF64EC">
              <w:rPr>
                <w:sz w:val="16"/>
                <w:szCs w:val="16"/>
                <w:lang w:val="en-GB"/>
              </w:rPr>
              <w:t xml:space="preserve">age 15-19 years who are married or in </w:t>
            </w:r>
            <w:proofErr w:type="gramStart"/>
            <w:r w:rsidRPr="00EF64EC">
              <w:rPr>
                <w:sz w:val="16"/>
                <w:szCs w:val="16"/>
                <w:lang w:val="en-GB"/>
              </w:rPr>
              <w:t>union</w:t>
            </w:r>
            <w:proofErr w:type="gramEnd"/>
          </w:p>
          <w:p w14:paraId="2D11C04A" w14:textId="77777777" w:rsidR="00241312" w:rsidRDefault="00241312" w:rsidP="00241312">
            <w:pPr>
              <w:rPr>
                <w:sz w:val="16"/>
                <w:szCs w:val="16"/>
                <w:lang w:val="en-GB"/>
              </w:rPr>
            </w:pPr>
            <w:r>
              <w:rPr>
                <w:sz w:val="16"/>
                <w:szCs w:val="16"/>
                <w:lang w:val="en-GB"/>
              </w:rPr>
              <w:tab/>
              <w:t>Women</w:t>
            </w:r>
          </w:p>
          <w:p w14:paraId="29055CD1" w14:textId="1D0A9886" w:rsidR="00241312" w:rsidRPr="00EF64EC" w:rsidRDefault="00241312" w:rsidP="00241312">
            <w:pPr>
              <w:rPr>
                <w:sz w:val="16"/>
                <w:szCs w:val="16"/>
                <w:lang w:val="en-GB"/>
              </w:rPr>
            </w:pPr>
            <w:r>
              <w:rPr>
                <w:sz w:val="16"/>
                <w:szCs w:val="16"/>
                <w:lang w:val="en-GB"/>
              </w:rPr>
              <w:tab/>
              <w:t>Men</w:t>
            </w:r>
          </w:p>
        </w:tc>
        <w:tc>
          <w:tcPr>
            <w:tcW w:w="418" w:type="pct"/>
            <w:vAlign w:val="center"/>
          </w:tcPr>
          <w:p w14:paraId="4DC695F7" w14:textId="77777777" w:rsidR="00241312" w:rsidRPr="00EF64EC" w:rsidRDefault="00241312" w:rsidP="00241312">
            <w:pPr>
              <w:jc w:val="center"/>
              <w:rPr>
                <w:sz w:val="16"/>
                <w:szCs w:val="16"/>
                <w:lang w:val="en-GB"/>
              </w:rPr>
            </w:pPr>
          </w:p>
        </w:tc>
      </w:tr>
      <w:tr w:rsidR="00241312" w:rsidRPr="00EF64EC" w14:paraId="21B85BBF"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241312" w:rsidRPr="00EF64EC" w:rsidRDefault="00241312" w:rsidP="00241312">
            <w:pPr>
              <w:rPr>
                <w:sz w:val="16"/>
                <w:szCs w:val="16"/>
                <w:lang w:val="en-GB"/>
              </w:rPr>
            </w:pPr>
            <w:r w:rsidRPr="00EF64EC">
              <w:rPr>
                <w:sz w:val="16"/>
                <w:szCs w:val="16"/>
                <w:lang w:val="en-GB"/>
              </w:rPr>
              <w:t>PR.6</w:t>
            </w:r>
          </w:p>
        </w:tc>
        <w:tc>
          <w:tcPr>
            <w:tcW w:w="808" w:type="pct"/>
            <w:tcBorders>
              <w:left w:val="single" w:sz="4" w:space="0" w:color="auto"/>
            </w:tcBorders>
            <w:vAlign w:val="center"/>
          </w:tcPr>
          <w:p w14:paraId="7903CD8F" w14:textId="2A059CE7" w:rsidR="00241312" w:rsidRPr="00EF64EC" w:rsidRDefault="00241312" w:rsidP="00241312">
            <w:pPr>
              <w:rPr>
                <w:sz w:val="16"/>
                <w:szCs w:val="16"/>
                <w:lang w:val="en-GB"/>
              </w:rPr>
            </w:pPr>
            <w:r w:rsidRPr="00EF64EC">
              <w:rPr>
                <w:sz w:val="16"/>
                <w:szCs w:val="16"/>
                <w:lang w:val="en-GB"/>
              </w:rPr>
              <w:t>Polygyny</w:t>
            </w:r>
          </w:p>
        </w:tc>
        <w:tc>
          <w:tcPr>
            <w:tcW w:w="305" w:type="pct"/>
            <w:vAlign w:val="center"/>
          </w:tcPr>
          <w:p w14:paraId="21F1E0DC" w14:textId="77777777" w:rsidR="00241312" w:rsidRPr="00EF64EC" w:rsidRDefault="00241312" w:rsidP="00241312">
            <w:pPr>
              <w:jc w:val="center"/>
              <w:rPr>
                <w:sz w:val="16"/>
                <w:szCs w:val="16"/>
                <w:lang w:val="en-GB"/>
              </w:rPr>
            </w:pPr>
          </w:p>
        </w:tc>
        <w:tc>
          <w:tcPr>
            <w:tcW w:w="356" w:type="pct"/>
            <w:vAlign w:val="center"/>
          </w:tcPr>
          <w:p w14:paraId="574C1FC7" w14:textId="530D3089" w:rsidR="00241312" w:rsidRPr="00EF64EC" w:rsidRDefault="00241312" w:rsidP="00241312">
            <w:pPr>
              <w:jc w:val="center"/>
              <w:rPr>
                <w:sz w:val="16"/>
                <w:szCs w:val="16"/>
                <w:lang w:val="en-GB"/>
              </w:rPr>
            </w:pPr>
            <w:r>
              <w:rPr>
                <w:sz w:val="16"/>
                <w:szCs w:val="16"/>
                <w:lang w:val="en-GB"/>
              </w:rPr>
              <w:t>MA –M</w:t>
            </w:r>
            <w:r w:rsidRPr="00EF64EC">
              <w:rPr>
                <w:sz w:val="16"/>
                <w:szCs w:val="16"/>
                <w:lang w:val="en-GB"/>
              </w:rPr>
              <w:t>MA</w:t>
            </w:r>
          </w:p>
        </w:tc>
        <w:tc>
          <w:tcPr>
            <w:tcW w:w="2852" w:type="pct"/>
            <w:vAlign w:val="center"/>
          </w:tcPr>
          <w:p w14:paraId="745620C2" w14:textId="77777777" w:rsidR="00241312" w:rsidRDefault="00241312" w:rsidP="00241312">
            <w:pPr>
              <w:rPr>
                <w:sz w:val="16"/>
                <w:szCs w:val="16"/>
                <w:lang w:val="en-GB"/>
              </w:rPr>
            </w:pPr>
            <w:r>
              <w:rPr>
                <w:sz w:val="16"/>
                <w:szCs w:val="16"/>
                <w:lang w:val="en-GB"/>
              </w:rPr>
              <w:t xml:space="preserve">Percentage </w:t>
            </w:r>
            <w:r w:rsidRPr="00EF64EC">
              <w:rPr>
                <w:sz w:val="16"/>
                <w:szCs w:val="16"/>
                <w:lang w:val="en-GB"/>
              </w:rPr>
              <w:t xml:space="preserve">of women </w:t>
            </w:r>
            <w:r>
              <w:rPr>
                <w:sz w:val="16"/>
                <w:szCs w:val="16"/>
                <w:lang w:val="en-GB"/>
              </w:rPr>
              <w:t xml:space="preserve">and men </w:t>
            </w:r>
            <w:r w:rsidRPr="00EF64EC">
              <w:rPr>
                <w:sz w:val="16"/>
                <w:szCs w:val="16"/>
                <w:lang w:val="en-GB"/>
              </w:rPr>
              <w:t xml:space="preserve">age 15-49 years who are in a polygynous </w:t>
            </w:r>
            <w:proofErr w:type="gramStart"/>
            <w:r w:rsidRPr="00EF64EC">
              <w:rPr>
                <w:sz w:val="16"/>
                <w:szCs w:val="16"/>
                <w:lang w:val="en-GB"/>
              </w:rPr>
              <w:t>union</w:t>
            </w:r>
            <w:proofErr w:type="gramEnd"/>
          </w:p>
          <w:p w14:paraId="7A2F7C7E" w14:textId="77777777" w:rsidR="00241312" w:rsidRDefault="00241312" w:rsidP="00241312">
            <w:pPr>
              <w:rPr>
                <w:sz w:val="16"/>
                <w:szCs w:val="16"/>
                <w:lang w:val="en-GB"/>
              </w:rPr>
            </w:pPr>
            <w:r>
              <w:rPr>
                <w:sz w:val="16"/>
                <w:szCs w:val="16"/>
                <w:lang w:val="en-GB"/>
              </w:rPr>
              <w:tab/>
              <w:t>Women</w:t>
            </w:r>
          </w:p>
          <w:p w14:paraId="1E6BF68D" w14:textId="1C094571" w:rsidR="00241312" w:rsidRPr="00EF64EC" w:rsidRDefault="00241312" w:rsidP="00241312">
            <w:pPr>
              <w:rPr>
                <w:sz w:val="16"/>
                <w:szCs w:val="16"/>
                <w:lang w:val="en-GB"/>
              </w:rPr>
            </w:pPr>
            <w:r>
              <w:rPr>
                <w:sz w:val="16"/>
                <w:szCs w:val="16"/>
                <w:lang w:val="en-GB"/>
              </w:rPr>
              <w:tab/>
              <w:t>Men</w:t>
            </w:r>
          </w:p>
        </w:tc>
        <w:tc>
          <w:tcPr>
            <w:tcW w:w="418" w:type="pct"/>
            <w:vAlign w:val="center"/>
          </w:tcPr>
          <w:p w14:paraId="2EDE5039" w14:textId="77777777" w:rsidR="00241312" w:rsidRPr="00EF64EC" w:rsidRDefault="00241312" w:rsidP="00241312">
            <w:pPr>
              <w:jc w:val="center"/>
              <w:rPr>
                <w:sz w:val="16"/>
                <w:szCs w:val="16"/>
                <w:lang w:val="en-GB"/>
              </w:rPr>
            </w:pPr>
          </w:p>
        </w:tc>
      </w:tr>
      <w:tr w:rsidR="00184895" w:rsidRPr="00EF64EC" w14:paraId="5FA7E739" w14:textId="77777777" w:rsidTr="009033F0">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08"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05"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52" w:type="pct"/>
            <w:vAlign w:val="center"/>
          </w:tcPr>
          <w:p w14:paraId="4E6FB6CB" w14:textId="2AE46D18"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who are married or in union and whose spouse is 10 or more years </w:t>
            </w:r>
            <w:proofErr w:type="gramStart"/>
            <w:r w:rsidRPr="00EF64EC">
              <w:rPr>
                <w:sz w:val="16"/>
                <w:szCs w:val="16"/>
                <w:lang w:val="en-GB"/>
              </w:rPr>
              <w:t>older</w:t>
            </w:r>
            <w:proofErr w:type="gramEnd"/>
          </w:p>
          <w:p w14:paraId="2EC45B58" w14:textId="137528F5" w:rsidR="00184895" w:rsidRPr="00EF64EC" w:rsidRDefault="00184895" w:rsidP="00644A8A">
            <w:pPr>
              <w:numPr>
                <w:ilvl w:val="0"/>
                <w:numId w:val="6"/>
              </w:numPr>
              <w:ind w:firstLine="16"/>
              <w:contextualSpacing/>
              <w:rPr>
                <w:sz w:val="16"/>
                <w:szCs w:val="16"/>
                <w:lang w:val="en-GB"/>
              </w:rPr>
            </w:pPr>
            <w:r w:rsidRPr="00EF64EC">
              <w:rPr>
                <w:sz w:val="16"/>
                <w:szCs w:val="16"/>
                <w:lang w:val="en-GB"/>
              </w:rPr>
              <w:t>age 15-19 years</w:t>
            </w:r>
          </w:p>
          <w:p w14:paraId="3DF11164" w14:textId="6B5CD7BD" w:rsidR="00184895" w:rsidRPr="00EF64EC" w:rsidRDefault="00184895" w:rsidP="00644A8A">
            <w:pPr>
              <w:numPr>
                <w:ilvl w:val="0"/>
                <w:numId w:val="6"/>
              </w:numPr>
              <w:ind w:firstLine="16"/>
              <w:contextualSpacing/>
              <w:rPr>
                <w:sz w:val="16"/>
                <w:szCs w:val="16"/>
                <w:lang w:val="en-GB"/>
              </w:rPr>
            </w:pPr>
            <w:r w:rsidRPr="00EF64EC">
              <w:rPr>
                <w:sz w:val="16"/>
                <w:szCs w:val="16"/>
                <w:lang w:val="en-GB"/>
              </w:rPr>
              <w:t>age 20-24 years</w:t>
            </w:r>
          </w:p>
        </w:tc>
        <w:tc>
          <w:tcPr>
            <w:tcW w:w="418" w:type="pct"/>
            <w:vAlign w:val="center"/>
          </w:tcPr>
          <w:p w14:paraId="6434FBAC" w14:textId="77777777" w:rsidR="00184895" w:rsidRPr="00EF64EC" w:rsidRDefault="00184895" w:rsidP="005C31BF">
            <w:pPr>
              <w:jc w:val="center"/>
              <w:rPr>
                <w:sz w:val="16"/>
                <w:szCs w:val="16"/>
                <w:lang w:val="en-GB"/>
              </w:rPr>
            </w:pPr>
          </w:p>
        </w:tc>
      </w:tr>
    </w:tbl>
    <w:p w14:paraId="408D2847" w14:textId="216CAECB" w:rsidR="00184895" w:rsidRPr="00EF64EC" w:rsidRDefault="00184895" w:rsidP="00184895"/>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2266"/>
        <w:gridCol w:w="852"/>
        <w:gridCol w:w="994"/>
        <w:gridCol w:w="7937"/>
        <w:gridCol w:w="1164"/>
      </w:tblGrid>
      <w:tr w:rsidR="00FC52D4" w:rsidRPr="00EF64EC" w14:paraId="59513E10" w14:textId="77777777" w:rsidTr="009033F0">
        <w:trPr>
          <w:cantSplit/>
          <w:trHeight w:val="386"/>
          <w:tblHeader/>
          <w:jc w:val="center"/>
        </w:trPr>
        <w:tc>
          <w:tcPr>
            <w:tcW w:w="106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454E0043" w:rsidR="00FC52D4" w:rsidRPr="00EF64EC" w:rsidRDefault="00FC52D4" w:rsidP="00FC52D4">
            <w:pPr>
              <w:rPr>
                <w:sz w:val="20"/>
                <w:lang w:val="en-GB"/>
              </w:rPr>
            </w:pPr>
            <w:r w:rsidRPr="00EF64EC">
              <w:rPr>
                <w:b/>
                <w:sz w:val="20"/>
                <w:lang w:val="en-GB"/>
              </w:rPr>
              <w:t>MICS INDICATOR</w:t>
            </w:r>
          </w:p>
        </w:tc>
        <w:tc>
          <w:tcPr>
            <w:tcW w:w="306" w:type="pct"/>
            <w:tcBorders>
              <w:top w:val="single" w:sz="12" w:space="0" w:color="auto"/>
              <w:left w:val="single" w:sz="2" w:space="0" w:color="auto"/>
              <w:bottom w:val="single" w:sz="12" w:space="0" w:color="auto"/>
              <w:right w:val="single" w:sz="2" w:space="0" w:color="auto"/>
            </w:tcBorders>
            <w:vAlign w:val="center"/>
          </w:tcPr>
          <w:p w14:paraId="2A3C44AF" w14:textId="56EAFC5C" w:rsidR="00FC52D4" w:rsidRPr="00EF64EC" w:rsidRDefault="00FC52D4" w:rsidP="00FC52D4">
            <w:pPr>
              <w:jc w:val="center"/>
              <w:rPr>
                <w:b/>
                <w:sz w:val="20"/>
                <w:lang w:val="en-GB"/>
              </w:rPr>
            </w:pPr>
            <w:r>
              <w:rPr>
                <w:b/>
                <w:sz w:val="20"/>
                <w:lang w:val="en-GB"/>
              </w:rPr>
              <w:t>SDG</w:t>
            </w:r>
            <w:r>
              <w:rPr>
                <w:sz w:val="16"/>
                <w:szCs w:val="16"/>
                <w:vertAlign w:val="superscript"/>
                <w:lang w:val="en-GB"/>
              </w:rPr>
              <w:t>2</w:t>
            </w:r>
          </w:p>
        </w:tc>
        <w:tc>
          <w:tcPr>
            <w:tcW w:w="357" w:type="pct"/>
            <w:tcBorders>
              <w:top w:val="single" w:sz="12" w:space="0" w:color="auto"/>
              <w:left w:val="single" w:sz="2" w:space="0" w:color="auto"/>
              <w:bottom w:val="single" w:sz="12" w:space="0" w:color="auto"/>
              <w:right w:val="single" w:sz="2" w:space="0" w:color="auto"/>
            </w:tcBorders>
            <w:vAlign w:val="center"/>
          </w:tcPr>
          <w:p w14:paraId="260C1451" w14:textId="77777777" w:rsidR="00FC52D4" w:rsidRDefault="00FC52D4" w:rsidP="009033F0">
            <w:pPr>
              <w:jc w:val="center"/>
              <w:rPr>
                <w:b/>
                <w:sz w:val="20"/>
                <w:lang w:val="en-GB"/>
              </w:rPr>
            </w:pPr>
            <w:r>
              <w:rPr>
                <w:b/>
                <w:sz w:val="20"/>
                <w:lang w:val="en-GB"/>
              </w:rPr>
              <w:t>Topic/</w:t>
            </w:r>
          </w:p>
          <w:p w14:paraId="6523B608" w14:textId="387429F7" w:rsidR="00FC52D4" w:rsidRPr="00EF64EC" w:rsidRDefault="00FC52D4" w:rsidP="009033F0">
            <w:pPr>
              <w:jc w:val="center"/>
              <w:rPr>
                <w:b/>
                <w:sz w:val="20"/>
                <w:lang w:val="en-GB"/>
              </w:rPr>
            </w:pPr>
            <w:r>
              <w:rPr>
                <w:b/>
                <w:sz w:val="20"/>
                <w:lang w:val="en-GB"/>
              </w:rPr>
              <w:t>Module</w:t>
            </w:r>
            <w:r>
              <w:rPr>
                <w:sz w:val="16"/>
                <w:szCs w:val="16"/>
                <w:vertAlign w:val="superscript"/>
                <w:lang w:val="en-GB"/>
              </w:rPr>
              <w:t>3</w:t>
            </w:r>
          </w:p>
        </w:tc>
        <w:tc>
          <w:tcPr>
            <w:tcW w:w="2851" w:type="pct"/>
            <w:tcBorders>
              <w:top w:val="single" w:sz="12" w:space="0" w:color="auto"/>
              <w:left w:val="single" w:sz="2" w:space="0" w:color="auto"/>
              <w:bottom w:val="single" w:sz="12" w:space="0" w:color="auto"/>
              <w:right w:val="single" w:sz="2" w:space="0" w:color="auto"/>
            </w:tcBorders>
            <w:vAlign w:val="center"/>
          </w:tcPr>
          <w:p w14:paraId="260B3430" w14:textId="0B7C5B46" w:rsidR="00FC52D4" w:rsidRPr="00EF64EC" w:rsidRDefault="00FC52D4" w:rsidP="00FC52D4">
            <w:pPr>
              <w:rPr>
                <w:b/>
                <w:sz w:val="20"/>
                <w:lang w:val="en-GB"/>
              </w:rPr>
            </w:pPr>
            <w:r>
              <w:rPr>
                <w:b/>
                <w:sz w:val="20"/>
                <w:lang w:val="en-GB"/>
              </w:rPr>
              <w:t>Definition</w:t>
            </w:r>
            <w:r>
              <w:rPr>
                <w:sz w:val="16"/>
                <w:szCs w:val="16"/>
                <w:vertAlign w:val="superscript"/>
                <w:lang w:val="en-GB"/>
              </w:rPr>
              <w:t>4</w:t>
            </w:r>
          </w:p>
        </w:tc>
        <w:tc>
          <w:tcPr>
            <w:tcW w:w="418" w:type="pct"/>
            <w:tcBorders>
              <w:top w:val="single" w:sz="12" w:space="0" w:color="auto"/>
              <w:left w:val="single" w:sz="2" w:space="0" w:color="auto"/>
              <w:bottom w:val="single" w:sz="12" w:space="0" w:color="auto"/>
              <w:right w:val="single" w:sz="2" w:space="0" w:color="auto"/>
            </w:tcBorders>
            <w:vAlign w:val="center"/>
          </w:tcPr>
          <w:p w14:paraId="1A9A4F75" w14:textId="77777777" w:rsidR="00FC52D4" w:rsidRDefault="00FC52D4" w:rsidP="00FC52D4">
            <w:pPr>
              <w:jc w:val="center"/>
              <w:rPr>
                <w:b/>
                <w:sz w:val="20"/>
                <w:lang w:val="en-GB"/>
              </w:rPr>
            </w:pPr>
            <w:r>
              <w:rPr>
                <w:b/>
                <w:sz w:val="20"/>
                <w:lang w:val="en-GB"/>
              </w:rPr>
              <w:t>Table</w:t>
            </w:r>
          </w:p>
          <w:p w14:paraId="16DDE2C4" w14:textId="2CE7090E" w:rsidR="00FC52D4" w:rsidRPr="00EF64EC" w:rsidRDefault="00FC52D4" w:rsidP="00FC52D4">
            <w:pPr>
              <w:jc w:val="center"/>
              <w:rPr>
                <w:b/>
                <w:sz w:val="20"/>
                <w:lang w:val="en-GB"/>
              </w:rPr>
            </w:pPr>
            <w:r>
              <w:rPr>
                <w:b/>
                <w:sz w:val="20"/>
                <w:lang w:val="en-GB"/>
              </w:rPr>
              <w:t>number</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9033F0">
        <w:trPr>
          <w:cantSplit/>
          <w:jc w:val="center"/>
        </w:trPr>
        <w:tc>
          <w:tcPr>
            <w:tcW w:w="254"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14"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06" w:type="pct"/>
            <w:vAlign w:val="center"/>
          </w:tcPr>
          <w:p w14:paraId="4244C905" w14:textId="77777777" w:rsidR="00184895" w:rsidRPr="00EF64EC" w:rsidRDefault="00184895" w:rsidP="00184895">
            <w:pPr>
              <w:jc w:val="center"/>
              <w:rPr>
                <w:sz w:val="16"/>
                <w:szCs w:val="16"/>
                <w:lang w:val="en-GB"/>
              </w:rPr>
            </w:pPr>
          </w:p>
        </w:tc>
        <w:tc>
          <w:tcPr>
            <w:tcW w:w="357"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51"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418" w:type="pct"/>
            <w:vAlign w:val="center"/>
          </w:tcPr>
          <w:p w14:paraId="3260EB81" w14:textId="77777777" w:rsidR="00184895" w:rsidRPr="00EF64EC" w:rsidRDefault="00184895" w:rsidP="005C31BF">
            <w:pPr>
              <w:jc w:val="center"/>
              <w:rPr>
                <w:sz w:val="16"/>
                <w:szCs w:val="16"/>
                <w:lang w:val="en-GB"/>
              </w:rPr>
            </w:pPr>
          </w:p>
        </w:tc>
      </w:tr>
      <w:tr w:rsidR="00184895" w:rsidRPr="00EF64EC" w14:paraId="4EC12304" w14:textId="77777777" w:rsidTr="009033F0">
        <w:trPr>
          <w:cantSplit/>
          <w:jc w:val="center"/>
        </w:trPr>
        <w:tc>
          <w:tcPr>
            <w:tcW w:w="254"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14"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06" w:type="pct"/>
            <w:vAlign w:val="center"/>
          </w:tcPr>
          <w:p w14:paraId="212C1B40" w14:textId="624034F0" w:rsidR="00184895" w:rsidRPr="00EF64EC" w:rsidRDefault="00184895" w:rsidP="00184895">
            <w:pPr>
              <w:jc w:val="center"/>
              <w:rPr>
                <w:sz w:val="16"/>
                <w:szCs w:val="16"/>
                <w:lang w:val="en-GB"/>
              </w:rPr>
            </w:pPr>
            <w:r w:rsidRPr="00EF64EC">
              <w:rPr>
                <w:sz w:val="16"/>
                <w:szCs w:val="16"/>
                <w:lang w:val="en-GB"/>
              </w:rPr>
              <w:t>1.4.1</w:t>
            </w:r>
            <w:r w:rsidR="00D660FD" w:rsidRPr="00D660FD">
              <w:rPr>
                <w:sz w:val="16"/>
                <w:szCs w:val="16"/>
                <w:lang w:val="en-GB"/>
              </w:rPr>
              <w:t xml:space="preserve"> &amp; 6.1.1</w:t>
            </w:r>
          </w:p>
        </w:tc>
        <w:tc>
          <w:tcPr>
            <w:tcW w:w="357"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51" w:type="pct"/>
            <w:vAlign w:val="center"/>
          </w:tcPr>
          <w:p w14:paraId="069C0EE5" w14:textId="2B78C874"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 xml:space="preserve">of household members using improved sources of drinking water either </w:t>
            </w:r>
            <w:r w:rsidR="00D660FD">
              <w:rPr>
                <w:sz w:val="16"/>
                <w:szCs w:val="16"/>
              </w:rPr>
              <w:t>on premises (</w:t>
            </w:r>
            <w:r w:rsidRPr="00EF64EC">
              <w:rPr>
                <w:sz w:val="16"/>
                <w:szCs w:val="16"/>
              </w:rPr>
              <w:t>in their dwelling/yard/plot</w:t>
            </w:r>
            <w:r w:rsidR="00D660FD">
              <w:rPr>
                <w:sz w:val="16"/>
                <w:szCs w:val="16"/>
              </w:rPr>
              <w:t>)</w:t>
            </w:r>
            <w:r w:rsidRPr="00EF64EC">
              <w:rPr>
                <w:sz w:val="16"/>
                <w:szCs w:val="16"/>
              </w:rPr>
              <w:t xml:space="preserve"> or within 30 minutes round trip collection time</w:t>
            </w:r>
          </w:p>
        </w:tc>
        <w:tc>
          <w:tcPr>
            <w:tcW w:w="418" w:type="pct"/>
            <w:vAlign w:val="center"/>
          </w:tcPr>
          <w:p w14:paraId="2BF41B1E" w14:textId="77777777" w:rsidR="00184895" w:rsidRPr="00EF64EC" w:rsidRDefault="00184895" w:rsidP="005C31BF">
            <w:pPr>
              <w:jc w:val="center"/>
              <w:rPr>
                <w:sz w:val="16"/>
                <w:szCs w:val="16"/>
                <w:lang w:val="en-GB"/>
              </w:rPr>
            </w:pPr>
          </w:p>
        </w:tc>
      </w:tr>
      <w:tr w:rsidR="00184895" w:rsidRPr="00EF64EC" w14:paraId="18FC84F6" w14:textId="77777777" w:rsidTr="009033F0">
        <w:trPr>
          <w:cantSplit/>
          <w:jc w:val="center"/>
        </w:trPr>
        <w:tc>
          <w:tcPr>
            <w:tcW w:w="254"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966934F" w:rsidR="00184895" w:rsidRPr="00EF64EC" w:rsidRDefault="00184895" w:rsidP="00184895">
            <w:pPr>
              <w:rPr>
                <w:sz w:val="16"/>
                <w:szCs w:val="16"/>
              </w:rPr>
            </w:pPr>
            <w:r w:rsidRPr="00EF64EC">
              <w:rPr>
                <w:bCs/>
                <w:sz w:val="16"/>
                <w:szCs w:val="16"/>
                <w:lang w:val="en-GB"/>
              </w:rPr>
              <w:t>Availability of drinking water</w:t>
            </w:r>
            <w:r w:rsidR="00D660FD">
              <w:rPr>
                <w:bCs/>
                <w:sz w:val="16"/>
                <w:szCs w:val="16"/>
                <w:lang w:val="en-GB"/>
              </w:rPr>
              <w:t xml:space="preserve"> in the last month</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62F4CFB" w:rsidR="00184895" w:rsidRPr="00EF64EC" w:rsidRDefault="00D660FD" w:rsidP="00184895">
            <w:pPr>
              <w:jc w:val="center"/>
              <w:rPr>
                <w:sz w:val="16"/>
                <w:szCs w:val="16"/>
              </w:rPr>
            </w:pPr>
            <w:r>
              <w:rPr>
                <w:sz w:val="16"/>
                <w:szCs w:val="16"/>
              </w:rPr>
              <w:t>6.1.1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3A85C3D3"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with a water source </w:t>
            </w:r>
            <w:r w:rsidR="00D660FD">
              <w:rPr>
                <w:bCs/>
                <w:sz w:val="16"/>
                <w:szCs w:val="16"/>
                <w:lang w:val="en-GB"/>
              </w:rPr>
              <w:t xml:space="preserve">with sufficient drinking water </w:t>
            </w:r>
            <w:r w:rsidRPr="00EF64EC">
              <w:rPr>
                <w:bCs/>
                <w:sz w:val="16"/>
                <w:szCs w:val="16"/>
                <w:lang w:val="en-GB"/>
              </w:rPr>
              <w:t>available when needed</w:t>
            </w:r>
            <w:r w:rsidR="00D660FD">
              <w:rPr>
                <w:bCs/>
                <w:sz w:val="16"/>
                <w:szCs w:val="16"/>
                <w:lang w:val="en-GB"/>
              </w:rPr>
              <w:t xml:space="preserve"> in the last month</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5C31BF">
            <w:pPr>
              <w:jc w:val="center"/>
              <w:rPr>
                <w:sz w:val="16"/>
                <w:szCs w:val="16"/>
                <w:lang w:val="en-GB"/>
              </w:rPr>
            </w:pPr>
          </w:p>
        </w:tc>
      </w:tr>
      <w:tr w:rsidR="00D660FD" w:rsidRPr="00EF64EC" w14:paraId="22D6CA86" w14:textId="77777777" w:rsidTr="009033F0">
        <w:trPr>
          <w:cantSplit/>
          <w:jc w:val="center"/>
        </w:trPr>
        <w:tc>
          <w:tcPr>
            <w:tcW w:w="254"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5EC93D0" w14:textId="169007B8" w:rsidR="00D660FD" w:rsidRPr="00EF64EC" w:rsidRDefault="00D660FD" w:rsidP="00D660FD">
            <w:pPr>
              <w:rPr>
                <w:sz w:val="16"/>
                <w:szCs w:val="16"/>
                <w:lang w:val="en-GB"/>
              </w:rPr>
            </w:pPr>
            <w:r>
              <w:rPr>
                <w:sz w:val="16"/>
                <w:szCs w:val="16"/>
                <w:lang w:val="en-GB"/>
              </w:rPr>
              <w:t>WS.3</w:t>
            </w:r>
            <w:r w:rsidR="002B531D">
              <w:rPr>
                <w:sz w:val="16"/>
                <w:szCs w:val="16"/>
                <w:lang w:val="en-GB"/>
              </w:rPr>
              <w:t>a</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3FEF8833" w14:textId="0ED241AC" w:rsidR="00D660FD" w:rsidRPr="00EF64EC" w:rsidRDefault="00D660FD" w:rsidP="00D660FD">
            <w:pPr>
              <w:rPr>
                <w:bCs/>
                <w:sz w:val="16"/>
                <w:szCs w:val="16"/>
                <w:lang w:val="en-GB"/>
              </w:rPr>
            </w:pPr>
            <w:r>
              <w:rPr>
                <w:bCs/>
                <w:sz w:val="16"/>
                <w:szCs w:val="16"/>
                <w:lang w:val="en-GB"/>
              </w:rPr>
              <w:t>Use of improved water source with water available when needed</w:t>
            </w:r>
          </w:p>
        </w:tc>
        <w:tc>
          <w:tcPr>
            <w:tcW w:w="306" w:type="pct"/>
            <w:vAlign w:val="center"/>
          </w:tcPr>
          <w:p w14:paraId="6348ED1C" w14:textId="332E298B" w:rsidR="00D660FD" w:rsidRDefault="00D660FD" w:rsidP="00D660FD">
            <w:pPr>
              <w:jc w:val="center"/>
              <w:rPr>
                <w:sz w:val="16"/>
                <w:szCs w:val="16"/>
              </w:rPr>
            </w:pPr>
            <w:r>
              <w:rPr>
                <w:sz w:val="16"/>
                <w:szCs w:val="16"/>
                <w:lang w:val="en-GB"/>
              </w:rPr>
              <w:t>6.1.1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BD2A2D" w14:textId="0CFC8CF8" w:rsidR="00D660FD" w:rsidRPr="00EF64EC" w:rsidRDefault="00D660FD" w:rsidP="00D660FD">
            <w:pPr>
              <w:jc w:val="center"/>
              <w:rPr>
                <w:sz w:val="16"/>
                <w:szCs w:val="16"/>
              </w:rPr>
            </w:pPr>
            <w:r>
              <w:rPr>
                <w:bCs/>
                <w:sz w:val="16"/>
                <w:szCs w:val="16"/>
                <w:lang w:val="en-GB"/>
              </w:rPr>
              <w:t>WS</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17080CD7" w14:textId="4FB8C6E8" w:rsidR="00D660FD" w:rsidRDefault="00D660FD" w:rsidP="00D660FD">
            <w:pPr>
              <w:rPr>
                <w:sz w:val="16"/>
                <w:szCs w:val="16"/>
                <w:lang w:val="en-GB"/>
              </w:rPr>
            </w:pPr>
            <w:r w:rsidRPr="008E68E1">
              <w:rPr>
                <w:sz w:val="16"/>
                <w:szCs w:val="14"/>
              </w:rPr>
              <w:t>Percentage of household members with an improved water source with sufficient drinking water available when needed in the last month</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E15DC3" w14:textId="77777777" w:rsidR="00D660FD" w:rsidRPr="00EF64EC" w:rsidRDefault="00D660FD" w:rsidP="00D660FD">
            <w:pPr>
              <w:jc w:val="center"/>
              <w:rPr>
                <w:sz w:val="16"/>
                <w:szCs w:val="16"/>
                <w:lang w:val="en-GB"/>
              </w:rPr>
            </w:pPr>
          </w:p>
        </w:tc>
      </w:tr>
      <w:tr w:rsidR="00D660FD" w:rsidRPr="00EF64EC" w14:paraId="28EBB475" w14:textId="77777777" w:rsidTr="009033F0">
        <w:trPr>
          <w:cantSplit/>
          <w:jc w:val="center"/>
        </w:trPr>
        <w:tc>
          <w:tcPr>
            <w:tcW w:w="254"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6A1857F" w14:textId="39F73619" w:rsidR="00D660FD" w:rsidRPr="00EF64EC" w:rsidRDefault="00D660FD" w:rsidP="00D660FD">
            <w:pPr>
              <w:rPr>
                <w:sz w:val="16"/>
                <w:szCs w:val="16"/>
                <w:lang w:val="en-GB"/>
              </w:rPr>
            </w:pPr>
            <w:r>
              <w:rPr>
                <w:sz w:val="16"/>
                <w:szCs w:val="16"/>
                <w:lang w:val="en-GB"/>
              </w:rPr>
              <w:t>WS.3</w:t>
            </w:r>
            <w:r w:rsidR="002B531D">
              <w:rPr>
                <w:sz w:val="16"/>
                <w:szCs w:val="16"/>
                <w:lang w:val="en-GB"/>
              </w:rPr>
              <w:t>b</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4D8B0485" w14:textId="1A641986" w:rsidR="00D660FD" w:rsidRPr="00EF64EC" w:rsidRDefault="00D660FD" w:rsidP="00D660FD">
            <w:pPr>
              <w:rPr>
                <w:bCs/>
                <w:sz w:val="16"/>
                <w:szCs w:val="16"/>
                <w:lang w:val="en-GB"/>
              </w:rPr>
            </w:pPr>
            <w:r>
              <w:rPr>
                <w:bCs/>
                <w:sz w:val="16"/>
                <w:szCs w:val="16"/>
                <w:lang w:val="en-GB"/>
              </w:rPr>
              <w:t>Availability of drinking water in the last year</w:t>
            </w:r>
          </w:p>
        </w:tc>
        <w:tc>
          <w:tcPr>
            <w:tcW w:w="306" w:type="pct"/>
            <w:vAlign w:val="center"/>
          </w:tcPr>
          <w:p w14:paraId="693942AC" w14:textId="77777777" w:rsidR="00D660FD" w:rsidRDefault="00D660FD" w:rsidP="00D660FD">
            <w:pPr>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4BFB0F3" w14:textId="0D33E15B" w:rsidR="00D660FD" w:rsidRPr="00EF64EC" w:rsidRDefault="00D660FD" w:rsidP="00D660FD">
            <w:pPr>
              <w:jc w:val="center"/>
              <w:rPr>
                <w:sz w:val="16"/>
                <w:szCs w:val="16"/>
              </w:rPr>
            </w:pPr>
            <w:r>
              <w:rPr>
                <w:bCs/>
                <w:sz w:val="16"/>
                <w:szCs w:val="16"/>
                <w:lang w:val="en-GB"/>
              </w:rPr>
              <w:t>WS</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58F44CC4" w14:textId="76C6AB75" w:rsidR="00D660FD" w:rsidRDefault="00D660FD" w:rsidP="00D660FD">
            <w:pPr>
              <w:rPr>
                <w:sz w:val="16"/>
                <w:szCs w:val="16"/>
                <w:lang w:val="en-GB"/>
              </w:rPr>
            </w:pPr>
            <w:r w:rsidRPr="00FB5C53">
              <w:rPr>
                <w:sz w:val="16"/>
                <w:szCs w:val="14"/>
              </w:rPr>
              <w:t xml:space="preserve">Percentage of household members </w:t>
            </w:r>
            <w:r>
              <w:rPr>
                <w:sz w:val="16"/>
                <w:szCs w:val="14"/>
              </w:rPr>
              <w:t xml:space="preserve">with a water source </w:t>
            </w:r>
            <w:r w:rsidRPr="00FB5C53">
              <w:rPr>
                <w:sz w:val="16"/>
                <w:szCs w:val="14"/>
              </w:rPr>
              <w:t>with sufficient drinking water available when needed in the last year</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F31EA06" w14:textId="77777777" w:rsidR="00D660FD" w:rsidRPr="00EF64EC" w:rsidRDefault="00D660FD" w:rsidP="00D660FD">
            <w:pPr>
              <w:jc w:val="center"/>
              <w:rPr>
                <w:sz w:val="16"/>
                <w:szCs w:val="16"/>
                <w:lang w:val="en-GB"/>
              </w:rPr>
            </w:pPr>
          </w:p>
        </w:tc>
      </w:tr>
      <w:tr w:rsidR="00D660FD" w:rsidRPr="00EF64EC" w14:paraId="1088006A" w14:textId="77777777" w:rsidTr="009033F0">
        <w:trPr>
          <w:cantSplit/>
          <w:jc w:val="center"/>
        </w:trPr>
        <w:tc>
          <w:tcPr>
            <w:tcW w:w="254"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D660FD" w:rsidRPr="00EF64EC" w:rsidRDefault="00D660FD" w:rsidP="00D660FD">
            <w:pPr>
              <w:rPr>
                <w:sz w:val="16"/>
                <w:szCs w:val="16"/>
                <w:lang w:val="en-GB"/>
              </w:rPr>
            </w:pPr>
            <w:r w:rsidRPr="00EF64EC">
              <w:rPr>
                <w:sz w:val="16"/>
                <w:szCs w:val="16"/>
                <w:lang w:val="en-GB"/>
              </w:rPr>
              <w:t>WS.4</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D660FD" w:rsidRPr="00EF64EC" w:rsidRDefault="00D660FD" w:rsidP="00D660FD">
            <w:pPr>
              <w:rPr>
                <w:sz w:val="16"/>
                <w:szCs w:val="16"/>
                <w:lang w:val="en-GB"/>
              </w:rPr>
            </w:pPr>
            <w:r w:rsidRPr="00EF64EC">
              <w:rPr>
                <w:bCs/>
                <w:sz w:val="16"/>
                <w:szCs w:val="16"/>
                <w:lang w:val="en-GB"/>
              </w:rPr>
              <w:t>Faecal contamination of source water</w:t>
            </w:r>
          </w:p>
        </w:tc>
        <w:tc>
          <w:tcPr>
            <w:tcW w:w="306" w:type="pct"/>
            <w:vAlign w:val="center"/>
          </w:tcPr>
          <w:p w14:paraId="0B3ED721" w14:textId="77777777" w:rsidR="00D660FD" w:rsidRPr="00EF64EC" w:rsidRDefault="00D660FD" w:rsidP="00D660FD">
            <w:pPr>
              <w:jc w:val="center"/>
              <w:rPr>
                <w:sz w:val="16"/>
                <w:szCs w:val="16"/>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D660FD" w:rsidRPr="00EF64EC" w:rsidRDefault="00D660FD" w:rsidP="00D660FD">
            <w:pPr>
              <w:spacing w:before="60" w:after="60"/>
              <w:jc w:val="center"/>
              <w:rPr>
                <w:sz w:val="16"/>
                <w:szCs w:val="16"/>
                <w:lang w:val="en-GB"/>
              </w:rPr>
            </w:pPr>
            <w:r w:rsidRPr="00EF64EC">
              <w:rPr>
                <w:bCs/>
                <w:sz w:val="16"/>
                <w:szCs w:val="16"/>
                <w:lang w:val="en-GB"/>
              </w:rPr>
              <w:t>WQ</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00438B2C" w:rsidR="00D660FD" w:rsidRPr="00EF64EC" w:rsidRDefault="00D660FD" w:rsidP="00D660FD">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r>
              <w:rPr>
                <w:bCs/>
                <w:sz w:val="16"/>
                <w:szCs w:val="16"/>
                <w:lang w:val="en-GB"/>
              </w:rPr>
              <w:t xml:space="preserve"> </w:t>
            </w:r>
            <w:r w:rsidRPr="00D660FD">
              <w:rPr>
                <w:bCs/>
                <w:sz w:val="16"/>
                <w:szCs w:val="16"/>
                <w:lang w:val="en-GB"/>
              </w:rPr>
              <w:t>(point of collection)</w:t>
            </w:r>
          </w:p>
        </w:tc>
        <w:tc>
          <w:tcPr>
            <w:tcW w:w="418" w:type="pct"/>
            <w:vAlign w:val="center"/>
          </w:tcPr>
          <w:p w14:paraId="38F0FF89" w14:textId="77777777" w:rsidR="00D660FD" w:rsidRPr="00EF64EC" w:rsidRDefault="00D660FD" w:rsidP="00D660FD">
            <w:pPr>
              <w:jc w:val="center"/>
              <w:rPr>
                <w:sz w:val="16"/>
                <w:szCs w:val="16"/>
                <w:lang w:val="en-GB"/>
              </w:rPr>
            </w:pPr>
          </w:p>
        </w:tc>
      </w:tr>
      <w:tr w:rsidR="00D660FD" w:rsidRPr="00EF64EC" w14:paraId="6131E15B" w14:textId="77777777" w:rsidTr="009033F0">
        <w:trPr>
          <w:cantSplit/>
          <w:jc w:val="center"/>
        </w:trPr>
        <w:tc>
          <w:tcPr>
            <w:tcW w:w="254"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F49AEED" w14:textId="3537DEFF" w:rsidR="00D660FD" w:rsidRPr="00EF64EC" w:rsidRDefault="00D660FD" w:rsidP="00D660FD">
            <w:pPr>
              <w:rPr>
                <w:sz w:val="16"/>
                <w:szCs w:val="16"/>
                <w:lang w:val="en-GB"/>
              </w:rPr>
            </w:pPr>
            <w:r>
              <w:rPr>
                <w:sz w:val="16"/>
                <w:szCs w:val="16"/>
                <w:lang w:val="en-GB"/>
              </w:rPr>
              <w:t>WS.4</w:t>
            </w:r>
            <w:r w:rsidR="002B531D">
              <w:rPr>
                <w:sz w:val="16"/>
                <w:szCs w:val="16"/>
                <w:lang w:val="en-GB"/>
              </w:rPr>
              <w:t>a</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08C89703" w14:textId="62389B3C" w:rsidR="00D660FD" w:rsidRPr="00EF64EC" w:rsidRDefault="00D660FD" w:rsidP="00D660FD">
            <w:pPr>
              <w:rPr>
                <w:bCs/>
                <w:sz w:val="16"/>
                <w:szCs w:val="16"/>
                <w:lang w:val="en-GB"/>
              </w:rPr>
            </w:pPr>
            <w:r>
              <w:rPr>
                <w:bCs/>
                <w:sz w:val="16"/>
                <w:szCs w:val="16"/>
                <w:lang w:val="en-GB"/>
              </w:rPr>
              <w:t>Use of improved water source free from faecal contamination</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2560A8F" w14:textId="30A82703" w:rsidR="00D660FD" w:rsidRPr="00EF64EC" w:rsidRDefault="00D660FD" w:rsidP="00D660FD">
            <w:pPr>
              <w:jc w:val="center"/>
              <w:rPr>
                <w:sz w:val="16"/>
                <w:szCs w:val="16"/>
                <w:lang w:val="en-GB"/>
              </w:rPr>
            </w:pPr>
            <w:r>
              <w:rPr>
                <w:sz w:val="16"/>
                <w:szCs w:val="16"/>
                <w:lang w:val="en-GB"/>
              </w:rPr>
              <w:t>6.1.1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DFD9D5" w14:textId="3DED6C3E" w:rsidR="00D660FD" w:rsidRPr="00EF64EC" w:rsidRDefault="00D660FD" w:rsidP="00D660FD">
            <w:pPr>
              <w:spacing w:before="60" w:after="60"/>
              <w:jc w:val="center"/>
              <w:rPr>
                <w:bCs/>
                <w:sz w:val="16"/>
                <w:szCs w:val="16"/>
                <w:lang w:val="en-GB"/>
              </w:rPr>
            </w:pPr>
            <w:r>
              <w:rPr>
                <w:bCs/>
                <w:sz w:val="16"/>
                <w:szCs w:val="16"/>
                <w:lang w:val="en-GB"/>
              </w:rPr>
              <w:t>WQ</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6BB47799" w14:textId="585E4B4E" w:rsidR="00D660FD" w:rsidRDefault="00D660FD" w:rsidP="00D660FD">
            <w:pPr>
              <w:rPr>
                <w:sz w:val="16"/>
                <w:szCs w:val="16"/>
                <w:lang w:val="en-GB"/>
              </w:rPr>
            </w:pPr>
            <w:r w:rsidRPr="00FB5C53">
              <w:rPr>
                <w:sz w:val="16"/>
                <w:szCs w:val="14"/>
              </w:rPr>
              <w:t xml:space="preserve">Percentage of household members </w:t>
            </w:r>
            <w:r>
              <w:rPr>
                <w:sz w:val="16"/>
                <w:szCs w:val="14"/>
              </w:rPr>
              <w:t>with an improved drinking water source water</w:t>
            </w:r>
            <w:r w:rsidRPr="00FB5C53">
              <w:rPr>
                <w:sz w:val="16"/>
                <w:szCs w:val="14"/>
              </w:rPr>
              <w:t xml:space="preserve"> and with no </w:t>
            </w:r>
            <w:proofErr w:type="gramStart"/>
            <w:r w:rsidRPr="00FB5C53">
              <w:rPr>
                <w:i/>
                <w:iCs/>
                <w:sz w:val="16"/>
                <w:szCs w:val="14"/>
              </w:rPr>
              <w:t>E.coli</w:t>
            </w:r>
            <w:proofErr w:type="gramEnd"/>
            <w:r w:rsidRPr="00FB5C53">
              <w:rPr>
                <w:i/>
                <w:iCs/>
                <w:sz w:val="16"/>
                <w:szCs w:val="14"/>
              </w:rPr>
              <w:t xml:space="preserve"> </w:t>
            </w:r>
            <w:r w:rsidRPr="00FB5C53">
              <w:rPr>
                <w:sz w:val="16"/>
                <w:szCs w:val="14"/>
              </w:rPr>
              <w:t xml:space="preserve">contamination in </w:t>
            </w:r>
            <w:r>
              <w:rPr>
                <w:sz w:val="16"/>
                <w:szCs w:val="14"/>
              </w:rPr>
              <w:t xml:space="preserve">source </w:t>
            </w:r>
            <w:r w:rsidRPr="00FB5C53">
              <w:rPr>
                <w:sz w:val="16"/>
                <w:szCs w:val="14"/>
              </w:rPr>
              <w:t>water</w:t>
            </w:r>
            <w:r>
              <w:rPr>
                <w:sz w:val="16"/>
                <w:szCs w:val="14"/>
              </w:rPr>
              <w:t xml:space="preserve"> (point of collection)</w:t>
            </w:r>
          </w:p>
        </w:tc>
        <w:tc>
          <w:tcPr>
            <w:tcW w:w="418" w:type="pct"/>
            <w:vAlign w:val="center"/>
          </w:tcPr>
          <w:p w14:paraId="055D23C5" w14:textId="77777777" w:rsidR="00D660FD" w:rsidRPr="00EF64EC" w:rsidRDefault="00D660FD" w:rsidP="00D660FD">
            <w:pPr>
              <w:jc w:val="center"/>
              <w:rPr>
                <w:sz w:val="16"/>
                <w:szCs w:val="16"/>
                <w:lang w:val="en-GB"/>
              </w:rPr>
            </w:pPr>
          </w:p>
        </w:tc>
      </w:tr>
      <w:tr w:rsidR="00D660FD" w:rsidRPr="00EF64EC" w14:paraId="0D16DE96" w14:textId="77777777" w:rsidTr="009033F0">
        <w:trPr>
          <w:cantSplit/>
          <w:jc w:val="center"/>
        </w:trPr>
        <w:tc>
          <w:tcPr>
            <w:tcW w:w="254"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D660FD" w:rsidRPr="00EF64EC" w:rsidRDefault="00D660FD" w:rsidP="00D660FD">
            <w:pPr>
              <w:rPr>
                <w:sz w:val="16"/>
                <w:szCs w:val="16"/>
                <w:lang w:val="en-GB"/>
              </w:rPr>
            </w:pPr>
            <w:r w:rsidRPr="00EF64EC">
              <w:rPr>
                <w:sz w:val="16"/>
                <w:szCs w:val="16"/>
                <w:lang w:val="en-GB"/>
              </w:rPr>
              <w:t>WS.5</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D660FD" w:rsidRPr="00EF64EC" w:rsidRDefault="00D660FD" w:rsidP="00D660FD">
            <w:pPr>
              <w:rPr>
                <w:sz w:val="16"/>
                <w:szCs w:val="16"/>
                <w:lang w:val="en-GB"/>
              </w:rPr>
            </w:pPr>
            <w:r w:rsidRPr="00EF64EC">
              <w:rPr>
                <w:bCs/>
                <w:sz w:val="16"/>
                <w:szCs w:val="16"/>
                <w:lang w:val="en-GB"/>
              </w:rPr>
              <w:t>Faecal contamination of household drinking water</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D660FD" w:rsidRPr="00EF64EC" w:rsidRDefault="00D660FD" w:rsidP="00D660FD">
            <w:pPr>
              <w:jc w:val="center"/>
              <w:rPr>
                <w:sz w:val="16"/>
                <w:szCs w:val="16"/>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D660FD" w:rsidRPr="00EF64EC" w:rsidRDefault="00D660FD" w:rsidP="00D660FD">
            <w:pPr>
              <w:spacing w:before="60" w:after="60"/>
              <w:jc w:val="center"/>
              <w:rPr>
                <w:sz w:val="16"/>
                <w:szCs w:val="16"/>
                <w:lang w:val="en-GB"/>
              </w:rPr>
            </w:pPr>
            <w:r w:rsidRPr="00EF64EC">
              <w:rPr>
                <w:bCs/>
                <w:sz w:val="16"/>
                <w:szCs w:val="16"/>
                <w:lang w:val="en-GB"/>
              </w:rPr>
              <w:t>WQ</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5DED5F2" w:rsidR="00D660FD" w:rsidRPr="00EF64EC" w:rsidRDefault="00D660FD" w:rsidP="00D660FD">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r>
              <w:rPr>
                <w:bCs/>
                <w:sz w:val="16"/>
                <w:szCs w:val="16"/>
                <w:lang w:val="en-GB"/>
              </w:rPr>
              <w:t xml:space="preserve"> </w:t>
            </w:r>
            <w:r w:rsidRPr="00D660FD">
              <w:rPr>
                <w:bCs/>
                <w:sz w:val="16"/>
                <w:szCs w:val="16"/>
                <w:lang w:val="en-GB"/>
              </w:rPr>
              <w:t>(point of use)</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D660FD" w:rsidRPr="00EF64EC" w:rsidRDefault="00D660FD" w:rsidP="00D660FD">
            <w:pPr>
              <w:jc w:val="center"/>
              <w:rPr>
                <w:sz w:val="16"/>
                <w:szCs w:val="16"/>
                <w:lang w:val="en-GB"/>
              </w:rPr>
            </w:pPr>
          </w:p>
        </w:tc>
      </w:tr>
      <w:tr w:rsidR="00D660FD" w:rsidRPr="00EF64EC" w14:paraId="71EB2A5D" w14:textId="77777777" w:rsidTr="009033F0">
        <w:trPr>
          <w:cantSplit/>
          <w:jc w:val="center"/>
        </w:trPr>
        <w:tc>
          <w:tcPr>
            <w:tcW w:w="254"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4CB79FDF" w:rsidR="00D660FD" w:rsidRPr="00EF64EC" w:rsidRDefault="00D660FD" w:rsidP="00D660FD">
            <w:pPr>
              <w:rPr>
                <w:sz w:val="16"/>
                <w:szCs w:val="16"/>
                <w:lang w:val="en-GB"/>
              </w:rPr>
            </w:pPr>
            <w:r w:rsidRPr="00EF64EC">
              <w:rPr>
                <w:sz w:val="16"/>
                <w:szCs w:val="16"/>
                <w:lang w:val="en-GB"/>
              </w:rPr>
              <w:t>WS.6</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D660FD" w:rsidRPr="00EF64EC" w:rsidRDefault="00D660FD" w:rsidP="00D660FD">
            <w:pPr>
              <w:rPr>
                <w:bCs/>
                <w:sz w:val="16"/>
                <w:szCs w:val="16"/>
                <w:lang w:val="en-GB"/>
              </w:rPr>
            </w:pPr>
            <w:r w:rsidRPr="00EF64EC">
              <w:rPr>
                <w:bCs/>
                <w:sz w:val="16"/>
                <w:szCs w:val="16"/>
                <w:lang w:val="en-GB"/>
              </w:rPr>
              <w:t>Use of safely managed drinking water services</w:t>
            </w:r>
          </w:p>
        </w:tc>
        <w:tc>
          <w:tcPr>
            <w:tcW w:w="306" w:type="pct"/>
            <w:vAlign w:val="center"/>
          </w:tcPr>
          <w:p w14:paraId="717E1AAD" w14:textId="77777777" w:rsidR="00D660FD" w:rsidRPr="00EF64EC" w:rsidRDefault="00D660FD" w:rsidP="00D660FD">
            <w:pPr>
              <w:jc w:val="center"/>
              <w:rPr>
                <w:sz w:val="16"/>
                <w:szCs w:val="16"/>
              </w:rPr>
            </w:pPr>
            <w:r w:rsidRPr="00EF64EC">
              <w:rPr>
                <w:sz w:val="16"/>
                <w:szCs w:val="16"/>
                <w:lang w:val="en-GB"/>
              </w:rPr>
              <w:t>6.1.1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D660FD" w:rsidRPr="00EF64EC" w:rsidRDefault="00D660FD" w:rsidP="00D660FD">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D660FD" w:rsidRPr="00EF64EC" w:rsidRDefault="00D660FD" w:rsidP="00D660FD">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418" w:type="pct"/>
            <w:vAlign w:val="center"/>
          </w:tcPr>
          <w:p w14:paraId="1E16F614" w14:textId="77777777" w:rsidR="00D660FD" w:rsidRPr="00EF64EC" w:rsidRDefault="00D660FD" w:rsidP="00D660FD">
            <w:pPr>
              <w:jc w:val="center"/>
              <w:rPr>
                <w:bCs/>
                <w:sz w:val="16"/>
                <w:szCs w:val="16"/>
                <w:lang w:val="en-GB"/>
              </w:rPr>
            </w:pPr>
          </w:p>
        </w:tc>
      </w:tr>
      <w:tr w:rsidR="00D660FD" w:rsidRPr="00EF64EC" w14:paraId="505432B1" w14:textId="77777777" w:rsidTr="009033F0">
        <w:trPr>
          <w:cantSplit/>
          <w:jc w:val="center"/>
        </w:trPr>
        <w:tc>
          <w:tcPr>
            <w:tcW w:w="254" w:type="pct"/>
            <w:tcBorders>
              <w:right w:val="single" w:sz="4" w:space="0" w:color="auto"/>
            </w:tcBorders>
            <w:tcMar>
              <w:top w:w="72" w:type="dxa"/>
              <w:left w:w="72" w:type="dxa"/>
              <w:bottom w:w="72" w:type="dxa"/>
              <w:right w:w="72" w:type="dxa"/>
            </w:tcMar>
            <w:vAlign w:val="center"/>
          </w:tcPr>
          <w:p w14:paraId="65C52E77" w14:textId="77777777" w:rsidR="00D660FD" w:rsidRPr="00EF64EC" w:rsidRDefault="00D660FD" w:rsidP="00D660FD">
            <w:pPr>
              <w:rPr>
                <w:sz w:val="16"/>
                <w:szCs w:val="16"/>
                <w:lang w:val="en-GB"/>
              </w:rPr>
            </w:pPr>
            <w:r w:rsidRPr="00EF64EC">
              <w:rPr>
                <w:sz w:val="16"/>
                <w:szCs w:val="16"/>
                <w:lang w:val="en-GB"/>
              </w:rPr>
              <w:lastRenderedPageBreak/>
              <w:t>WS.7</w:t>
            </w:r>
          </w:p>
        </w:tc>
        <w:tc>
          <w:tcPr>
            <w:tcW w:w="814" w:type="pct"/>
            <w:tcBorders>
              <w:left w:val="single" w:sz="4" w:space="0" w:color="auto"/>
            </w:tcBorders>
            <w:vAlign w:val="center"/>
          </w:tcPr>
          <w:p w14:paraId="58946EA9" w14:textId="77777777" w:rsidR="00D660FD" w:rsidRPr="00EF64EC" w:rsidRDefault="00D660FD" w:rsidP="00D660FD">
            <w:pPr>
              <w:rPr>
                <w:bCs/>
                <w:sz w:val="16"/>
                <w:szCs w:val="16"/>
                <w:lang w:val="en-GB"/>
              </w:rPr>
            </w:pPr>
            <w:r w:rsidRPr="00EF64EC">
              <w:rPr>
                <w:sz w:val="16"/>
                <w:szCs w:val="16"/>
              </w:rPr>
              <w:t xml:space="preserve">Handwashing facility with water and soap </w:t>
            </w:r>
          </w:p>
        </w:tc>
        <w:tc>
          <w:tcPr>
            <w:tcW w:w="306" w:type="pct"/>
            <w:vAlign w:val="center"/>
          </w:tcPr>
          <w:p w14:paraId="516624A8" w14:textId="69F02D96" w:rsidR="00D660FD" w:rsidRPr="00EF64EC" w:rsidRDefault="00D660FD" w:rsidP="00D660FD">
            <w:pPr>
              <w:jc w:val="center"/>
              <w:rPr>
                <w:bCs/>
                <w:sz w:val="16"/>
                <w:szCs w:val="16"/>
                <w:lang w:val="en-GB"/>
              </w:rPr>
            </w:pPr>
            <w:r w:rsidRPr="00EF64EC">
              <w:rPr>
                <w:sz w:val="16"/>
                <w:szCs w:val="16"/>
                <w:lang w:val="en-GB"/>
              </w:rPr>
              <w:t>1.4.1 &amp; 6.2.1</w:t>
            </w:r>
          </w:p>
        </w:tc>
        <w:tc>
          <w:tcPr>
            <w:tcW w:w="357" w:type="pct"/>
            <w:vAlign w:val="center"/>
          </w:tcPr>
          <w:p w14:paraId="56992403" w14:textId="77777777" w:rsidR="00D660FD" w:rsidRPr="00EF64EC" w:rsidRDefault="00D660FD" w:rsidP="00D660FD">
            <w:pPr>
              <w:spacing w:before="60" w:after="60"/>
              <w:jc w:val="center"/>
              <w:rPr>
                <w:sz w:val="16"/>
                <w:szCs w:val="16"/>
                <w:lang w:val="en-GB"/>
              </w:rPr>
            </w:pPr>
            <w:r w:rsidRPr="00EF64EC">
              <w:rPr>
                <w:sz w:val="16"/>
                <w:szCs w:val="16"/>
              </w:rPr>
              <w:t>HW</w:t>
            </w:r>
          </w:p>
        </w:tc>
        <w:tc>
          <w:tcPr>
            <w:tcW w:w="2851" w:type="pct"/>
            <w:vAlign w:val="center"/>
          </w:tcPr>
          <w:p w14:paraId="4C075EE8" w14:textId="77777777" w:rsidR="00D660FD" w:rsidRPr="00EF64EC" w:rsidRDefault="00D660FD" w:rsidP="00D660FD">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418" w:type="pct"/>
            <w:vAlign w:val="center"/>
          </w:tcPr>
          <w:p w14:paraId="51D0BFA0" w14:textId="77777777" w:rsidR="00D660FD" w:rsidRPr="00EF64EC" w:rsidRDefault="00D660FD" w:rsidP="00D660FD">
            <w:pPr>
              <w:jc w:val="center"/>
              <w:rPr>
                <w:sz w:val="16"/>
                <w:szCs w:val="16"/>
                <w:lang w:val="en-GB"/>
              </w:rPr>
            </w:pPr>
          </w:p>
        </w:tc>
      </w:tr>
      <w:tr w:rsidR="00664A88" w:rsidRPr="00EF64EC" w14:paraId="2847724E" w14:textId="77777777" w:rsidTr="009033F0">
        <w:trPr>
          <w:cantSplit/>
          <w:jc w:val="center"/>
        </w:trPr>
        <w:tc>
          <w:tcPr>
            <w:tcW w:w="254" w:type="pct"/>
            <w:tcBorders>
              <w:right w:val="single" w:sz="4" w:space="0" w:color="auto"/>
            </w:tcBorders>
            <w:tcMar>
              <w:top w:w="72" w:type="dxa"/>
              <w:left w:w="72" w:type="dxa"/>
              <w:bottom w:w="72" w:type="dxa"/>
              <w:right w:w="72" w:type="dxa"/>
            </w:tcMar>
            <w:vAlign w:val="center"/>
          </w:tcPr>
          <w:p w14:paraId="4AC89384" w14:textId="387F12A2" w:rsidR="00664A88" w:rsidRPr="00EF64EC" w:rsidRDefault="00664A88" w:rsidP="00664A88">
            <w:pPr>
              <w:rPr>
                <w:sz w:val="16"/>
                <w:szCs w:val="16"/>
                <w:lang w:val="en-GB"/>
              </w:rPr>
            </w:pPr>
            <w:r>
              <w:rPr>
                <w:sz w:val="16"/>
                <w:szCs w:val="16"/>
                <w:lang w:val="en-GB"/>
              </w:rPr>
              <w:t>WS.7</w:t>
            </w:r>
            <w:r w:rsidR="002B531D">
              <w:rPr>
                <w:sz w:val="16"/>
                <w:szCs w:val="16"/>
                <w:lang w:val="en-GB"/>
              </w:rPr>
              <w:t>a</w:t>
            </w:r>
          </w:p>
        </w:tc>
        <w:tc>
          <w:tcPr>
            <w:tcW w:w="814" w:type="pct"/>
            <w:tcBorders>
              <w:left w:val="single" w:sz="4" w:space="0" w:color="auto"/>
            </w:tcBorders>
            <w:vAlign w:val="center"/>
          </w:tcPr>
          <w:p w14:paraId="0BD017C8" w14:textId="331EF3A0" w:rsidR="00664A88" w:rsidRPr="00EF64EC" w:rsidRDefault="00664A88" w:rsidP="00664A88">
            <w:pPr>
              <w:rPr>
                <w:sz w:val="16"/>
                <w:szCs w:val="16"/>
                <w:lang w:val="en-GB"/>
              </w:rPr>
            </w:pPr>
            <w:r>
              <w:rPr>
                <w:sz w:val="16"/>
                <w:szCs w:val="16"/>
                <w:lang w:val="en-GB"/>
              </w:rPr>
              <w:t xml:space="preserve">Bathing facility with water </w:t>
            </w:r>
          </w:p>
        </w:tc>
        <w:tc>
          <w:tcPr>
            <w:tcW w:w="306" w:type="pct"/>
            <w:vAlign w:val="center"/>
          </w:tcPr>
          <w:p w14:paraId="492D0B8D" w14:textId="77777777" w:rsidR="00664A88" w:rsidRPr="00EF64EC" w:rsidRDefault="00664A88" w:rsidP="00664A88">
            <w:pPr>
              <w:jc w:val="center"/>
              <w:rPr>
                <w:sz w:val="16"/>
                <w:szCs w:val="16"/>
                <w:lang w:val="en-GB"/>
              </w:rPr>
            </w:pPr>
          </w:p>
        </w:tc>
        <w:tc>
          <w:tcPr>
            <w:tcW w:w="357" w:type="pct"/>
            <w:vAlign w:val="center"/>
          </w:tcPr>
          <w:p w14:paraId="60210D64" w14:textId="79A7E8A3" w:rsidR="00664A88" w:rsidRPr="00EF64EC" w:rsidRDefault="00664A88" w:rsidP="00664A88">
            <w:pPr>
              <w:jc w:val="center"/>
              <w:rPr>
                <w:sz w:val="16"/>
                <w:szCs w:val="16"/>
                <w:lang w:val="en-GB"/>
              </w:rPr>
            </w:pPr>
            <w:r>
              <w:rPr>
                <w:sz w:val="16"/>
                <w:szCs w:val="16"/>
                <w:lang w:val="en-GB"/>
              </w:rPr>
              <w:t>HW</w:t>
            </w:r>
          </w:p>
        </w:tc>
        <w:tc>
          <w:tcPr>
            <w:tcW w:w="2851" w:type="pct"/>
            <w:vAlign w:val="center"/>
          </w:tcPr>
          <w:p w14:paraId="6F0BA81E" w14:textId="11F5F19F" w:rsidR="00664A88" w:rsidRDefault="00664A88" w:rsidP="00664A88">
            <w:pPr>
              <w:rPr>
                <w:bCs/>
                <w:sz w:val="16"/>
                <w:szCs w:val="16"/>
                <w:lang w:val="en-GB"/>
              </w:rPr>
            </w:pPr>
            <w:r>
              <w:rPr>
                <w:bCs/>
                <w:sz w:val="16"/>
                <w:szCs w:val="16"/>
                <w:lang w:val="en-GB"/>
              </w:rPr>
              <w:t>Percentage of household members with a bath or shower on premises and with water available</w:t>
            </w:r>
          </w:p>
        </w:tc>
        <w:tc>
          <w:tcPr>
            <w:tcW w:w="418" w:type="pct"/>
            <w:vAlign w:val="center"/>
          </w:tcPr>
          <w:p w14:paraId="2D3D6B3B" w14:textId="77777777" w:rsidR="00664A88" w:rsidRPr="00EF64EC" w:rsidRDefault="00664A88" w:rsidP="00664A88">
            <w:pPr>
              <w:jc w:val="center"/>
              <w:rPr>
                <w:sz w:val="16"/>
                <w:szCs w:val="16"/>
                <w:lang w:val="en-GB"/>
              </w:rPr>
            </w:pPr>
          </w:p>
        </w:tc>
      </w:tr>
      <w:tr w:rsidR="00664A88" w:rsidRPr="00EF64EC" w14:paraId="41D1680D" w14:textId="77777777" w:rsidTr="009033F0">
        <w:trPr>
          <w:cantSplit/>
          <w:jc w:val="center"/>
        </w:trPr>
        <w:tc>
          <w:tcPr>
            <w:tcW w:w="254" w:type="pct"/>
            <w:tcBorders>
              <w:right w:val="single" w:sz="4" w:space="0" w:color="auto"/>
            </w:tcBorders>
            <w:tcMar>
              <w:top w:w="72" w:type="dxa"/>
              <w:left w:w="72" w:type="dxa"/>
              <w:bottom w:w="72" w:type="dxa"/>
              <w:right w:w="72" w:type="dxa"/>
            </w:tcMar>
            <w:vAlign w:val="center"/>
          </w:tcPr>
          <w:p w14:paraId="49299AC6" w14:textId="77777777" w:rsidR="00664A88" w:rsidRPr="00EF64EC" w:rsidRDefault="00664A88" w:rsidP="00664A88">
            <w:pPr>
              <w:rPr>
                <w:sz w:val="16"/>
                <w:szCs w:val="16"/>
                <w:lang w:val="en-GB"/>
              </w:rPr>
            </w:pPr>
            <w:r w:rsidRPr="00EF64EC">
              <w:rPr>
                <w:sz w:val="16"/>
                <w:szCs w:val="16"/>
                <w:lang w:val="en-GB"/>
              </w:rPr>
              <w:t>WS.8</w:t>
            </w:r>
          </w:p>
        </w:tc>
        <w:tc>
          <w:tcPr>
            <w:tcW w:w="814" w:type="pct"/>
            <w:tcBorders>
              <w:left w:val="single" w:sz="4" w:space="0" w:color="auto"/>
            </w:tcBorders>
            <w:vAlign w:val="center"/>
          </w:tcPr>
          <w:p w14:paraId="5C237C0A" w14:textId="77777777" w:rsidR="00664A88" w:rsidRPr="00EF64EC" w:rsidRDefault="00664A88" w:rsidP="00664A88">
            <w:pPr>
              <w:rPr>
                <w:sz w:val="16"/>
                <w:szCs w:val="16"/>
                <w:lang w:val="en-GB"/>
              </w:rPr>
            </w:pPr>
            <w:r w:rsidRPr="00EF64EC">
              <w:rPr>
                <w:sz w:val="16"/>
                <w:szCs w:val="16"/>
                <w:lang w:val="en-GB"/>
              </w:rPr>
              <w:t>Use of improved sanitation facilities</w:t>
            </w:r>
          </w:p>
        </w:tc>
        <w:tc>
          <w:tcPr>
            <w:tcW w:w="306" w:type="pct"/>
            <w:vAlign w:val="center"/>
          </w:tcPr>
          <w:p w14:paraId="585A6ADE" w14:textId="5F9335DD" w:rsidR="00664A88" w:rsidRPr="00EF64EC" w:rsidRDefault="00664A88" w:rsidP="00664A88">
            <w:pPr>
              <w:jc w:val="center"/>
              <w:rPr>
                <w:sz w:val="16"/>
                <w:szCs w:val="16"/>
                <w:lang w:val="en-GB"/>
              </w:rPr>
            </w:pPr>
          </w:p>
        </w:tc>
        <w:tc>
          <w:tcPr>
            <w:tcW w:w="357" w:type="pct"/>
            <w:vAlign w:val="center"/>
          </w:tcPr>
          <w:p w14:paraId="1FC29B52" w14:textId="77777777" w:rsidR="00664A88" w:rsidRPr="00EF64EC" w:rsidRDefault="00664A88" w:rsidP="00664A88">
            <w:pPr>
              <w:jc w:val="center"/>
              <w:rPr>
                <w:sz w:val="16"/>
                <w:szCs w:val="16"/>
                <w:lang w:val="en-GB"/>
              </w:rPr>
            </w:pPr>
            <w:r w:rsidRPr="00EF64EC">
              <w:rPr>
                <w:sz w:val="16"/>
                <w:szCs w:val="16"/>
                <w:lang w:val="en-GB"/>
              </w:rPr>
              <w:t>WS</w:t>
            </w:r>
          </w:p>
        </w:tc>
        <w:tc>
          <w:tcPr>
            <w:tcW w:w="2851" w:type="pct"/>
            <w:vAlign w:val="center"/>
          </w:tcPr>
          <w:p w14:paraId="07CD5602" w14:textId="77777777" w:rsidR="00664A88" w:rsidRPr="00EF64EC" w:rsidRDefault="00664A88" w:rsidP="00664A88">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418" w:type="pct"/>
            <w:vAlign w:val="center"/>
          </w:tcPr>
          <w:p w14:paraId="6B694D8F" w14:textId="77777777" w:rsidR="00664A88" w:rsidRPr="00EF64EC" w:rsidRDefault="00664A88" w:rsidP="00664A88">
            <w:pPr>
              <w:jc w:val="center"/>
              <w:rPr>
                <w:sz w:val="16"/>
                <w:szCs w:val="16"/>
                <w:lang w:val="en-GB"/>
              </w:rPr>
            </w:pPr>
          </w:p>
        </w:tc>
      </w:tr>
      <w:tr w:rsidR="00664A88" w:rsidRPr="00EF64EC" w14:paraId="507C060E" w14:textId="77777777" w:rsidTr="009033F0">
        <w:trPr>
          <w:cantSplit/>
          <w:jc w:val="center"/>
        </w:trPr>
        <w:tc>
          <w:tcPr>
            <w:tcW w:w="254" w:type="pct"/>
            <w:tcBorders>
              <w:right w:val="single" w:sz="4" w:space="0" w:color="auto"/>
            </w:tcBorders>
            <w:tcMar>
              <w:top w:w="72" w:type="dxa"/>
              <w:left w:w="72" w:type="dxa"/>
              <w:bottom w:w="72" w:type="dxa"/>
              <w:right w:w="72" w:type="dxa"/>
            </w:tcMar>
            <w:vAlign w:val="center"/>
          </w:tcPr>
          <w:p w14:paraId="1991935E" w14:textId="77777777" w:rsidR="00664A88" w:rsidRPr="00EF64EC" w:rsidRDefault="00664A88" w:rsidP="00664A88">
            <w:pPr>
              <w:rPr>
                <w:sz w:val="16"/>
                <w:szCs w:val="16"/>
                <w:lang w:val="en-GB"/>
              </w:rPr>
            </w:pPr>
            <w:r w:rsidRPr="00EF64EC">
              <w:rPr>
                <w:sz w:val="16"/>
                <w:szCs w:val="16"/>
                <w:lang w:val="en-GB"/>
              </w:rPr>
              <w:t>WS.9</w:t>
            </w:r>
          </w:p>
        </w:tc>
        <w:tc>
          <w:tcPr>
            <w:tcW w:w="814" w:type="pct"/>
            <w:tcBorders>
              <w:left w:val="single" w:sz="4" w:space="0" w:color="auto"/>
            </w:tcBorders>
            <w:vAlign w:val="center"/>
          </w:tcPr>
          <w:p w14:paraId="00CF2C0F" w14:textId="77777777" w:rsidR="00664A88" w:rsidRPr="00EF64EC" w:rsidRDefault="00664A88" w:rsidP="00664A88">
            <w:pPr>
              <w:rPr>
                <w:sz w:val="16"/>
                <w:szCs w:val="16"/>
                <w:lang w:val="en-GB"/>
              </w:rPr>
            </w:pPr>
            <w:r w:rsidRPr="00EF64EC">
              <w:rPr>
                <w:sz w:val="16"/>
                <w:szCs w:val="16"/>
                <w:lang w:val="en-GB"/>
              </w:rPr>
              <w:t>Use of basic sanitation services</w:t>
            </w:r>
          </w:p>
        </w:tc>
        <w:tc>
          <w:tcPr>
            <w:tcW w:w="306" w:type="pct"/>
            <w:vAlign w:val="center"/>
          </w:tcPr>
          <w:p w14:paraId="26D9E3B0" w14:textId="3E11CE86" w:rsidR="00664A88" w:rsidRPr="00EF64EC" w:rsidRDefault="00664A88" w:rsidP="00664A88">
            <w:pPr>
              <w:jc w:val="center"/>
              <w:rPr>
                <w:sz w:val="16"/>
                <w:szCs w:val="16"/>
                <w:lang w:val="en-GB"/>
              </w:rPr>
            </w:pPr>
            <w:r w:rsidRPr="00EF64EC">
              <w:rPr>
                <w:sz w:val="16"/>
                <w:szCs w:val="16"/>
                <w:lang w:val="en-GB"/>
              </w:rPr>
              <w:t>1.4.1 &amp;</w:t>
            </w:r>
            <w:r>
              <w:rPr>
                <w:sz w:val="16"/>
                <w:szCs w:val="16"/>
                <w:lang w:val="en-GB"/>
              </w:rPr>
              <w:t xml:space="preserve"> 3.8.1 &amp;</w:t>
            </w:r>
            <w:r w:rsidRPr="00EF64EC">
              <w:rPr>
                <w:sz w:val="16"/>
                <w:szCs w:val="16"/>
                <w:lang w:val="en-GB"/>
              </w:rPr>
              <w:t xml:space="preserve"> 6.2.1</w:t>
            </w:r>
          </w:p>
        </w:tc>
        <w:tc>
          <w:tcPr>
            <w:tcW w:w="357" w:type="pct"/>
            <w:vAlign w:val="center"/>
          </w:tcPr>
          <w:p w14:paraId="10009F2C" w14:textId="77777777" w:rsidR="00664A88" w:rsidRPr="00EF64EC" w:rsidRDefault="00664A88" w:rsidP="00664A88">
            <w:pPr>
              <w:jc w:val="center"/>
              <w:rPr>
                <w:sz w:val="16"/>
                <w:szCs w:val="16"/>
                <w:lang w:val="en-GB"/>
              </w:rPr>
            </w:pPr>
            <w:r w:rsidRPr="00EF64EC">
              <w:rPr>
                <w:sz w:val="16"/>
                <w:szCs w:val="16"/>
                <w:lang w:val="en-GB"/>
              </w:rPr>
              <w:t>WS</w:t>
            </w:r>
          </w:p>
        </w:tc>
        <w:tc>
          <w:tcPr>
            <w:tcW w:w="2851" w:type="pct"/>
            <w:vAlign w:val="center"/>
          </w:tcPr>
          <w:p w14:paraId="02E71DDD" w14:textId="27B99317" w:rsidR="00664A88" w:rsidRPr="00EF64EC" w:rsidRDefault="00664A88" w:rsidP="00664A88">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r>
              <w:rPr>
                <w:sz w:val="16"/>
                <w:szCs w:val="16"/>
                <w:lang w:val="en-GB"/>
              </w:rPr>
              <w:t xml:space="preserve"> with other households</w:t>
            </w:r>
          </w:p>
        </w:tc>
        <w:tc>
          <w:tcPr>
            <w:tcW w:w="418" w:type="pct"/>
            <w:vAlign w:val="center"/>
          </w:tcPr>
          <w:p w14:paraId="77714BF6" w14:textId="77777777" w:rsidR="00664A88" w:rsidRPr="00EF64EC" w:rsidRDefault="00664A88" w:rsidP="00664A88">
            <w:pPr>
              <w:jc w:val="center"/>
              <w:rPr>
                <w:sz w:val="16"/>
                <w:szCs w:val="16"/>
                <w:lang w:val="en-GB"/>
              </w:rPr>
            </w:pPr>
          </w:p>
        </w:tc>
      </w:tr>
      <w:tr w:rsidR="00413130" w:rsidRPr="00EF64EC" w14:paraId="6EFD95F7" w14:textId="77777777" w:rsidTr="009033F0">
        <w:trPr>
          <w:cantSplit/>
          <w:jc w:val="center"/>
        </w:trPr>
        <w:tc>
          <w:tcPr>
            <w:tcW w:w="254"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EE2C753" w14:textId="3E199256" w:rsidR="00413130" w:rsidRPr="00EF64EC" w:rsidRDefault="00413130" w:rsidP="00413130">
            <w:pPr>
              <w:rPr>
                <w:sz w:val="16"/>
                <w:szCs w:val="16"/>
              </w:rPr>
            </w:pPr>
            <w:r>
              <w:rPr>
                <w:sz w:val="16"/>
                <w:szCs w:val="16"/>
              </w:rPr>
              <w:t>WS.10</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7D05785E" w14:textId="57D39119" w:rsidR="00413130" w:rsidRPr="00EF64EC" w:rsidRDefault="00413130" w:rsidP="00413130">
            <w:pPr>
              <w:rPr>
                <w:bCs/>
                <w:sz w:val="16"/>
                <w:szCs w:val="16"/>
              </w:rPr>
            </w:pPr>
            <w:r w:rsidRPr="00EF64EC">
              <w:rPr>
                <w:bCs/>
                <w:sz w:val="16"/>
                <w:szCs w:val="16"/>
              </w:rPr>
              <w:t xml:space="preserve">Safe disposal in situ of </w:t>
            </w:r>
            <w:r>
              <w:rPr>
                <w:bCs/>
                <w:sz w:val="16"/>
                <w:szCs w:val="16"/>
              </w:rPr>
              <w:t>waste/</w:t>
            </w:r>
            <w:r w:rsidRPr="00EF64EC">
              <w:rPr>
                <w:bCs/>
                <w:sz w:val="16"/>
                <w:szCs w:val="16"/>
              </w:rPr>
              <w:t xml:space="preserve">excreta from </w:t>
            </w:r>
            <w:r>
              <w:rPr>
                <w:bCs/>
                <w:sz w:val="16"/>
                <w:szCs w:val="16"/>
              </w:rPr>
              <w:t xml:space="preserve">improved </w:t>
            </w:r>
            <w:r w:rsidRPr="00EF64EC">
              <w:rPr>
                <w:bCs/>
                <w:sz w:val="16"/>
                <w:szCs w:val="16"/>
              </w:rPr>
              <w:t>on-site sanitation facilities</w:t>
            </w:r>
          </w:p>
        </w:tc>
        <w:tc>
          <w:tcPr>
            <w:tcW w:w="306" w:type="pct"/>
            <w:vAlign w:val="center"/>
          </w:tcPr>
          <w:p w14:paraId="55E79759" w14:textId="40FC11D9" w:rsidR="00413130" w:rsidRPr="00EF64EC" w:rsidRDefault="00413130" w:rsidP="00413130">
            <w:pPr>
              <w:jc w:val="center"/>
              <w:rPr>
                <w:sz w:val="16"/>
                <w:szCs w:val="16"/>
                <w:lang w:val="en-GB"/>
              </w:rPr>
            </w:pPr>
            <w:r w:rsidRPr="00EF64EC">
              <w:rPr>
                <w:sz w:val="16"/>
                <w:szCs w:val="16"/>
                <w:lang w:val="en-GB"/>
              </w:rPr>
              <w:t>6.2.1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0A60C12" w14:textId="05DDC236" w:rsidR="00413130" w:rsidRPr="00EF64EC" w:rsidRDefault="00413130" w:rsidP="00413130">
            <w:pPr>
              <w:jc w:val="center"/>
              <w:rPr>
                <w:bCs/>
                <w:sz w:val="16"/>
                <w:szCs w:val="16"/>
              </w:rPr>
            </w:pPr>
            <w:r w:rsidRPr="00EF64EC">
              <w:rPr>
                <w:bCs/>
                <w:sz w:val="16"/>
                <w:szCs w:val="16"/>
              </w:rPr>
              <w:t>WS</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6D29E71A" w14:textId="16B616CF" w:rsidR="00413130" w:rsidRPr="00A95A29" w:rsidRDefault="00413130" w:rsidP="00413130">
            <w:pPr>
              <w:rPr>
                <w:bCs/>
                <w:sz w:val="16"/>
                <w:szCs w:val="16"/>
                <w:lang w:val="en-GB"/>
              </w:rPr>
            </w:pPr>
            <w:r w:rsidRPr="00A95A29">
              <w:rPr>
                <w:bCs/>
                <w:sz w:val="16"/>
                <w:szCs w:val="16"/>
                <w:lang w:val="en-GB"/>
              </w:rPr>
              <w:t>Percentage of household members with improved on-site sanitation facilities f</w:t>
            </w:r>
            <w:r>
              <w:rPr>
                <w:bCs/>
                <w:sz w:val="16"/>
                <w:szCs w:val="16"/>
                <w:lang w:val="en-GB"/>
              </w:rPr>
              <w:t>rom</w:t>
            </w:r>
            <w:r w:rsidRPr="00A95A29">
              <w:rPr>
                <w:bCs/>
                <w:sz w:val="16"/>
                <w:szCs w:val="16"/>
                <w:lang w:val="en-GB"/>
              </w:rPr>
              <w:t xml:space="preserve"> which waste</w:t>
            </w:r>
            <w:r>
              <w:rPr>
                <w:bCs/>
                <w:sz w:val="16"/>
                <w:szCs w:val="16"/>
                <w:lang w:val="en-GB"/>
              </w:rPr>
              <w:t>/excreta</w:t>
            </w:r>
            <w:r w:rsidRPr="00A95A29">
              <w:rPr>
                <w:bCs/>
                <w:sz w:val="16"/>
                <w:szCs w:val="16"/>
                <w:lang w:val="en-GB"/>
              </w:rPr>
              <w:t xml:space="preserve"> </w:t>
            </w:r>
            <w:r>
              <w:rPr>
                <w:bCs/>
                <w:sz w:val="16"/>
                <w:szCs w:val="16"/>
                <w:lang w:val="en-GB"/>
              </w:rPr>
              <w:t>has</w:t>
            </w:r>
            <w:r w:rsidRPr="00A95A29">
              <w:rPr>
                <w:bCs/>
                <w:sz w:val="16"/>
                <w:szCs w:val="16"/>
                <w:lang w:val="en-GB"/>
              </w:rPr>
              <w:t xml:space="preserve"> never</w:t>
            </w:r>
            <w:r>
              <w:rPr>
                <w:bCs/>
                <w:sz w:val="16"/>
                <w:szCs w:val="16"/>
                <w:lang w:val="en-GB"/>
              </w:rPr>
              <w:t xml:space="preserve"> been</w:t>
            </w:r>
            <w:r w:rsidRPr="00A95A29">
              <w:rPr>
                <w:bCs/>
                <w:sz w:val="16"/>
                <w:szCs w:val="16"/>
                <w:lang w:val="en-GB"/>
              </w:rPr>
              <w:t xml:space="preserve"> emptied or </w:t>
            </w:r>
            <w:r>
              <w:rPr>
                <w:bCs/>
                <w:sz w:val="16"/>
                <w:szCs w:val="16"/>
                <w:lang w:val="en-GB"/>
              </w:rPr>
              <w:t xml:space="preserve">has been </w:t>
            </w:r>
            <w:r w:rsidRPr="00A95A29">
              <w:rPr>
                <w:bCs/>
                <w:sz w:val="16"/>
                <w:szCs w:val="16"/>
                <w:lang w:val="en-GB"/>
              </w:rPr>
              <w:t>emptied and buried in a covered pit</w:t>
            </w:r>
          </w:p>
        </w:tc>
        <w:tc>
          <w:tcPr>
            <w:tcW w:w="418" w:type="pct"/>
            <w:vAlign w:val="center"/>
          </w:tcPr>
          <w:p w14:paraId="7B93C51B" w14:textId="77777777" w:rsidR="00413130" w:rsidRPr="00EF64EC" w:rsidRDefault="00413130" w:rsidP="00413130">
            <w:pPr>
              <w:jc w:val="center"/>
              <w:rPr>
                <w:sz w:val="16"/>
                <w:szCs w:val="16"/>
                <w:lang w:val="en-GB"/>
              </w:rPr>
            </w:pPr>
          </w:p>
        </w:tc>
      </w:tr>
      <w:tr w:rsidR="00413130" w:rsidRPr="00EF64EC" w14:paraId="42C87944" w14:textId="77777777" w:rsidTr="009033F0">
        <w:trPr>
          <w:cantSplit/>
          <w:jc w:val="center"/>
        </w:trPr>
        <w:tc>
          <w:tcPr>
            <w:tcW w:w="254"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28EEEA16" w:rsidR="00413130" w:rsidRPr="00EF64EC" w:rsidRDefault="00413130" w:rsidP="00413130">
            <w:pPr>
              <w:rPr>
                <w:sz w:val="16"/>
                <w:szCs w:val="16"/>
                <w:lang w:val="en-GB"/>
              </w:rPr>
            </w:pPr>
            <w:bookmarkStart w:id="7" w:name="_Hlk44075376"/>
            <w:r w:rsidRPr="00EF64EC">
              <w:rPr>
                <w:sz w:val="16"/>
                <w:szCs w:val="16"/>
              </w:rPr>
              <w:t>WS.11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6CAA240E" w:rsidR="00413130" w:rsidRPr="00EF64EC" w:rsidRDefault="00413130" w:rsidP="00413130">
            <w:pPr>
              <w:rPr>
                <w:sz w:val="16"/>
                <w:szCs w:val="16"/>
                <w:lang w:val="en-GB"/>
              </w:rPr>
            </w:pPr>
            <w:r w:rsidRPr="00EF64EC">
              <w:rPr>
                <w:bCs/>
                <w:sz w:val="16"/>
                <w:szCs w:val="16"/>
              </w:rPr>
              <w:t xml:space="preserve">Removal of </w:t>
            </w:r>
            <w:r>
              <w:rPr>
                <w:bCs/>
                <w:sz w:val="16"/>
                <w:szCs w:val="16"/>
              </w:rPr>
              <w:t>waste/</w:t>
            </w:r>
            <w:r w:rsidRPr="00EF64EC">
              <w:rPr>
                <w:bCs/>
                <w:sz w:val="16"/>
                <w:szCs w:val="16"/>
              </w:rPr>
              <w:t>excreta</w:t>
            </w:r>
            <w:r>
              <w:rPr>
                <w:bCs/>
                <w:sz w:val="16"/>
                <w:szCs w:val="16"/>
              </w:rPr>
              <w:t xml:space="preserve"> from improved on-site sanitation facilities</w:t>
            </w:r>
            <w:r w:rsidRPr="00EF64EC">
              <w:rPr>
                <w:bCs/>
                <w:sz w:val="16"/>
                <w:szCs w:val="16"/>
              </w:rPr>
              <w:t xml:space="preserve"> for treatment off-site</w:t>
            </w:r>
          </w:p>
        </w:tc>
        <w:tc>
          <w:tcPr>
            <w:tcW w:w="306" w:type="pct"/>
            <w:vAlign w:val="center"/>
          </w:tcPr>
          <w:p w14:paraId="58B05AF8" w14:textId="7682CC7D" w:rsidR="00413130" w:rsidRPr="00EF64EC" w:rsidRDefault="00413130" w:rsidP="00413130">
            <w:pPr>
              <w:jc w:val="center"/>
              <w:rPr>
                <w:sz w:val="16"/>
                <w:szCs w:val="16"/>
                <w:lang w:val="en-GB"/>
              </w:rPr>
            </w:pPr>
            <w:r w:rsidRPr="00EF64EC">
              <w:rPr>
                <w:sz w:val="16"/>
                <w:szCs w:val="16"/>
                <w:lang w:val="en-GB"/>
              </w:rPr>
              <w:t>6.2.1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DD8070D" w:rsidR="00413130" w:rsidRPr="00EF64EC" w:rsidRDefault="00413130" w:rsidP="00413130">
            <w:pPr>
              <w:jc w:val="center"/>
              <w:rPr>
                <w:sz w:val="16"/>
                <w:szCs w:val="16"/>
                <w:lang w:val="en-GB"/>
              </w:rPr>
            </w:pPr>
            <w:r w:rsidRPr="00EF64EC">
              <w:rPr>
                <w:bCs/>
                <w:sz w:val="16"/>
                <w:szCs w:val="16"/>
              </w:rPr>
              <w:t>WS</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2AB1F1AC" w:rsidR="00413130" w:rsidRPr="00EF64EC" w:rsidRDefault="00413130" w:rsidP="00413130">
            <w:pPr>
              <w:rPr>
                <w:sz w:val="16"/>
                <w:szCs w:val="16"/>
                <w:lang w:val="en-GB"/>
              </w:rPr>
            </w:pPr>
            <w:r w:rsidRPr="00A95A29">
              <w:rPr>
                <w:bCs/>
                <w:sz w:val="16"/>
                <w:szCs w:val="16"/>
                <w:lang w:val="en-GB"/>
              </w:rPr>
              <w:t xml:space="preserve">Percentage of household members </w:t>
            </w:r>
            <w:r>
              <w:rPr>
                <w:bCs/>
                <w:sz w:val="16"/>
                <w:szCs w:val="16"/>
                <w:lang w:val="en-GB"/>
              </w:rPr>
              <w:t xml:space="preserve">using </w:t>
            </w:r>
            <w:r w:rsidRPr="00A95A29">
              <w:rPr>
                <w:bCs/>
                <w:sz w:val="16"/>
                <w:szCs w:val="16"/>
                <w:lang w:val="en-GB"/>
              </w:rPr>
              <w:t>an improved on-site sanitation facility f</w:t>
            </w:r>
            <w:r>
              <w:rPr>
                <w:bCs/>
                <w:sz w:val="16"/>
                <w:szCs w:val="16"/>
                <w:lang w:val="en-GB"/>
              </w:rPr>
              <w:t>rom</w:t>
            </w:r>
            <w:r w:rsidRPr="00A95A29">
              <w:rPr>
                <w:bCs/>
                <w:sz w:val="16"/>
                <w:szCs w:val="16"/>
                <w:lang w:val="en-GB"/>
              </w:rPr>
              <w:t xml:space="preserve"> which </w:t>
            </w:r>
            <w:r>
              <w:rPr>
                <w:bCs/>
                <w:sz w:val="16"/>
                <w:szCs w:val="16"/>
                <w:lang w:val="en-GB"/>
              </w:rPr>
              <w:t>waste/excreta</w:t>
            </w:r>
            <w:r w:rsidRPr="00A95A29">
              <w:rPr>
                <w:bCs/>
                <w:sz w:val="16"/>
                <w:szCs w:val="16"/>
                <w:lang w:val="en-GB"/>
              </w:rPr>
              <w:t xml:space="preserve"> </w:t>
            </w:r>
            <w:r>
              <w:rPr>
                <w:bCs/>
                <w:sz w:val="16"/>
                <w:szCs w:val="16"/>
                <w:lang w:val="en-GB"/>
              </w:rPr>
              <w:t xml:space="preserve">has been removed off-site </w:t>
            </w:r>
            <w:r w:rsidRPr="00A95A29">
              <w:rPr>
                <w:bCs/>
                <w:sz w:val="16"/>
                <w:szCs w:val="16"/>
                <w:lang w:val="en-GB"/>
              </w:rPr>
              <w:t>for treatment</w:t>
            </w:r>
          </w:p>
        </w:tc>
        <w:tc>
          <w:tcPr>
            <w:tcW w:w="418" w:type="pct"/>
            <w:vAlign w:val="center"/>
          </w:tcPr>
          <w:p w14:paraId="0CAC2307" w14:textId="77777777" w:rsidR="00413130" w:rsidRPr="00EF64EC" w:rsidRDefault="00413130" w:rsidP="00413130">
            <w:pPr>
              <w:jc w:val="center"/>
              <w:rPr>
                <w:sz w:val="16"/>
                <w:szCs w:val="16"/>
                <w:lang w:val="en-GB"/>
              </w:rPr>
            </w:pPr>
          </w:p>
        </w:tc>
      </w:tr>
      <w:tr w:rsidR="00413130" w:rsidRPr="00EF64EC" w14:paraId="43F7A2DD" w14:textId="77777777" w:rsidTr="009033F0">
        <w:trPr>
          <w:cantSplit/>
          <w:jc w:val="center"/>
        </w:trPr>
        <w:tc>
          <w:tcPr>
            <w:tcW w:w="254"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5691D5A7" w14:textId="671A3F9B" w:rsidR="00413130" w:rsidRPr="00EF64EC" w:rsidRDefault="00413130" w:rsidP="00413130">
            <w:pPr>
              <w:rPr>
                <w:sz w:val="16"/>
                <w:szCs w:val="16"/>
              </w:rPr>
            </w:pPr>
            <w:r w:rsidRPr="00EF64EC">
              <w:rPr>
                <w:sz w:val="16"/>
                <w:szCs w:val="16"/>
              </w:rPr>
              <w:t>WS.1</w:t>
            </w:r>
            <w:r>
              <w:rPr>
                <w:sz w:val="16"/>
                <w:szCs w:val="16"/>
              </w:rPr>
              <w:t>2</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33BE5C55" w14:textId="2CCD5EB8" w:rsidR="00413130" w:rsidRPr="00EF64EC" w:rsidRDefault="00413130" w:rsidP="00413130">
            <w:pPr>
              <w:rPr>
                <w:bCs/>
                <w:sz w:val="16"/>
                <w:szCs w:val="16"/>
              </w:rPr>
            </w:pPr>
            <w:r>
              <w:rPr>
                <w:sz w:val="16"/>
                <w:szCs w:val="16"/>
              </w:rPr>
              <w:t>Safe containment of waste/excreta in improved sanitation facilities</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8E8FB9A" w14:textId="66B1132D" w:rsidR="00413130" w:rsidRPr="00EF64EC" w:rsidRDefault="00413130" w:rsidP="00413130">
            <w:pPr>
              <w:jc w:val="center"/>
              <w:rPr>
                <w:sz w:val="16"/>
                <w:szCs w:val="16"/>
                <w:lang w:val="en-GB"/>
              </w:rPr>
            </w:pPr>
            <w:r>
              <w:rPr>
                <w:sz w:val="16"/>
                <w:szCs w:val="16"/>
              </w:rPr>
              <w:t>6.2.1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D090ACE" w14:textId="645DD443" w:rsidR="00413130" w:rsidRPr="00EF64EC" w:rsidRDefault="00413130" w:rsidP="00413130">
            <w:pPr>
              <w:jc w:val="center"/>
              <w:rPr>
                <w:bCs/>
                <w:sz w:val="16"/>
                <w:szCs w:val="16"/>
              </w:rPr>
            </w:pPr>
            <w:r>
              <w:rPr>
                <w:sz w:val="16"/>
                <w:szCs w:val="16"/>
              </w:rPr>
              <w:t>WS</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2EF03BBB" w14:textId="185D7386" w:rsidR="00413130" w:rsidRPr="00A95A29" w:rsidRDefault="00413130" w:rsidP="00413130">
            <w:pPr>
              <w:rPr>
                <w:bCs/>
                <w:sz w:val="16"/>
                <w:szCs w:val="16"/>
                <w:lang w:val="en-GB"/>
              </w:rPr>
            </w:pPr>
            <w:r>
              <w:rPr>
                <w:bCs/>
                <w:sz w:val="16"/>
                <w:szCs w:val="16"/>
                <w:lang w:val="en-GB"/>
              </w:rPr>
              <w:t>Percentage of household members with improved sanitation facilities with waste/excreta safely contained in the last year</w:t>
            </w:r>
            <w:r w:rsidRPr="00C64DC8">
              <w:rPr>
                <w:bCs/>
                <w:sz w:val="16"/>
                <w:szCs w:val="16"/>
                <w:lang w:val="en-GB"/>
              </w:rPr>
              <w:t xml:space="preserve"> </w:t>
            </w:r>
          </w:p>
        </w:tc>
        <w:tc>
          <w:tcPr>
            <w:tcW w:w="418" w:type="pct"/>
            <w:vAlign w:val="center"/>
          </w:tcPr>
          <w:p w14:paraId="513045EE" w14:textId="77777777" w:rsidR="00413130" w:rsidRPr="00EF64EC" w:rsidRDefault="00413130" w:rsidP="00413130">
            <w:pPr>
              <w:jc w:val="center"/>
              <w:rPr>
                <w:sz w:val="16"/>
                <w:szCs w:val="16"/>
                <w:lang w:val="en-GB"/>
              </w:rPr>
            </w:pPr>
          </w:p>
        </w:tc>
      </w:tr>
      <w:tr w:rsidR="00CA5DE0" w:rsidRPr="00EF64EC" w14:paraId="7D25681A" w14:textId="77777777" w:rsidTr="00A27DB1">
        <w:trPr>
          <w:cantSplit/>
          <w:jc w:val="center"/>
        </w:trPr>
        <w:tc>
          <w:tcPr>
            <w:tcW w:w="254"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AC611B" w14:textId="35C2630E" w:rsidR="00CA5DE0" w:rsidRPr="00EF64EC" w:rsidRDefault="00CA5DE0" w:rsidP="00CA5DE0">
            <w:pPr>
              <w:rPr>
                <w:sz w:val="16"/>
                <w:szCs w:val="16"/>
              </w:rPr>
            </w:pPr>
            <w:r>
              <w:rPr>
                <w:sz w:val="16"/>
                <w:szCs w:val="16"/>
                <w:lang w:val="en-GB"/>
              </w:rPr>
              <w:t>WS.13</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75161BFA" w14:textId="1BF65EB9" w:rsidR="00CA5DE0" w:rsidRDefault="00CA5DE0" w:rsidP="00CA5DE0">
            <w:pPr>
              <w:rPr>
                <w:sz w:val="16"/>
                <w:szCs w:val="16"/>
              </w:rPr>
            </w:pPr>
            <w:r w:rsidRPr="00CA5DE0">
              <w:rPr>
                <w:bCs/>
                <w:sz w:val="16"/>
                <w:szCs w:val="16"/>
                <w:lang w:val="en-GB"/>
              </w:rPr>
              <w:t>Use of safely managed sanitation services</w:t>
            </w:r>
          </w:p>
        </w:tc>
        <w:tc>
          <w:tcPr>
            <w:tcW w:w="306" w:type="pct"/>
            <w:vAlign w:val="center"/>
          </w:tcPr>
          <w:p w14:paraId="6C3C377C" w14:textId="559CB2AD" w:rsidR="00CA5DE0" w:rsidRDefault="00CA5DE0" w:rsidP="00CA5DE0">
            <w:pPr>
              <w:jc w:val="center"/>
              <w:rPr>
                <w:sz w:val="16"/>
                <w:szCs w:val="16"/>
              </w:rPr>
            </w:pPr>
            <w:r>
              <w:rPr>
                <w:sz w:val="16"/>
                <w:szCs w:val="16"/>
                <w:lang w:val="en-GB"/>
              </w:rPr>
              <w:t>6.2.1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D297F04" w14:textId="777F7E05" w:rsidR="00CA5DE0" w:rsidRDefault="00CA5DE0" w:rsidP="00CA5DE0">
            <w:pPr>
              <w:jc w:val="center"/>
              <w:rPr>
                <w:sz w:val="16"/>
                <w:szCs w:val="16"/>
              </w:rPr>
            </w:pPr>
            <w:r>
              <w:rPr>
                <w:bCs/>
                <w:sz w:val="16"/>
                <w:szCs w:val="16"/>
                <w:lang w:val="en-GB"/>
              </w:rPr>
              <w:t>WS</w:t>
            </w:r>
          </w:p>
        </w:tc>
        <w:tc>
          <w:tcPr>
            <w:tcW w:w="2851" w:type="pct"/>
            <w:tcBorders>
              <w:top w:val="single" w:sz="4" w:space="0" w:color="auto"/>
              <w:left w:val="single" w:sz="4" w:space="0" w:color="auto"/>
              <w:bottom w:val="single" w:sz="4" w:space="0" w:color="auto"/>
              <w:right w:val="single" w:sz="4" w:space="0" w:color="auto"/>
            </w:tcBorders>
            <w:shd w:val="clear" w:color="auto" w:fill="auto"/>
            <w:vAlign w:val="center"/>
          </w:tcPr>
          <w:p w14:paraId="1BFA96BF" w14:textId="71128A96" w:rsidR="00CA5DE0" w:rsidRDefault="00CA5DE0" w:rsidP="00CA5DE0">
            <w:pPr>
              <w:rPr>
                <w:bCs/>
                <w:sz w:val="16"/>
                <w:szCs w:val="16"/>
                <w:lang w:val="en-GB"/>
              </w:rPr>
            </w:pPr>
            <w:r w:rsidRPr="00CA5DE0">
              <w:rPr>
                <w:bCs/>
                <w:sz w:val="16"/>
                <w:szCs w:val="16"/>
                <w:lang w:val="en-GB"/>
              </w:rPr>
              <w:t>Percentage of household members with</w:t>
            </w:r>
            <w:r>
              <w:rPr>
                <w:bCs/>
                <w:sz w:val="16"/>
                <w:szCs w:val="16"/>
                <w:lang w:val="en-GB"/>
              </w:rPr>
              <w:t xml:space="preserve"> </w:t>
            </w:r>
            <w:r w:rsidRPr="00CA5DE0">
              <w:rPr>
                <w:bCs/>
                <w:sz w:val="16"/>
                <w:szCs w:val="16"/>
                <w:lang w:val="en-GB"/>
              </w:rPr>
              <w:t>an improved sanitation facility that is not shared with other households and where excreta are safely disposed of in-situ or removed and treated off-site</w:t>
            </w:r>
          </w:p>
        </w:tc>
        <w:tc>
          <w:tcPr>
            <w:tcW w:w="418" w:type="pct"/>
            <w:vAlign w:val="center"/>
          </w:tcPr>
          <w:p w14:paraId="7775CC24" w14:textId="77777777" w:rsidR="00CA5DE0" w:rsidRPr="00EF64EC" w:rsidRDefault="00CA5DE0" w:rsidP="00CA5DE0">
            <w:pPr>
              <w:jc w:val="center"/>
              <w:rPr>
                <w:sz w:val="16"/>
                <w:szCs w:val="16"/>
                <w:lang w:val="en-GB"/>
              </w:rPr>
            </w:pPr>
          </w:p>
        </w:tc>
      </w:tr>
      <w:bookmarkEnd w:id="7"/>
    </w:tbl>
    <w:p w14:paraId="12E88C43" w14:textId="0F2A0F10" w:rsidR="00184895" w:rsidRPr="00EF64EC" w:rsidRDefault="00184895" w:rsidP="00184895"/>
    <w:bookmarkEnd w:id="6"/>
    <w:p w14:paraId="1AE33232" w14:textId="3F356AA9" w:rsidR="00014B0A" w:rsidRDefault="00014B0A">
      <w:pPr>
        <w:spacing w:after="160" w:line="259" w:lineRule="auto"/>
      </w:pPr>
      <w:r>
        <w:br w:type="page"/>
      </w:r>
    </w:p>
    <w:p w14:paraId="4AC88BF7" w14:textId="76E92ED2" w:rsidR="00014B0A" w:rsidRPr="00EF64EC" w:rsidRDefault="00014B0A" w:rsidP="00014B0A">
      <w:pPr>
        <w:rPr>
          <w:rFonts w:asciiTheme="minorHAnsi" w:hAnsiTheme="minorHAnsi" w:cstheme="minorHAnsi"/>
          <w:b/>
          <w:sz w:val="28"/>
          <w:szCs w:val="28"/>
          <w:lang w:val="en-GB"/>
        </w:rPr>
      </w:pPr>
      <w:r>
        <w:rPr>
          <w:rFonts w:asciiTheme="minorHAnsi" w:hAnsiTheme="minorHAnsi" w:cstheme="minorHAnsi"/>
          <w:b/>
          <w:bCs/>
          <w:sz w:val="28"/>
          <w:szCs w:val="28"/>
          <w:lang w:val="en-GB"/>
        </w:rPr>
        <w:lastRenderedPageBreak/>
        <w:t>MICS7 Complementary Topics</w:t>
      </w:r>
      <w:r w:rsidRPr="00014B0A">
        <w:rPr>
          <w:rFonts w:asciiTheme="minorHAnsi" w:hAnsiTheme="minorHAnsi" w:cstheme="minorHAnsi"/>
          <w:sz w:val="28"/>
          <w:szCs w:val="28"/>
          <w:vertAlign w:val="superscript"/>
          <w:lang w:val="en-GB"/>
        </w:rPr>
        <w:fldChar w:fldCharType="begin"/>
      </w:r>
      <w:r w:rsidRPr="00014B0A">
        <w:rPr>
          <w:rFonts w:asciiTheme="minorHAnsi" w:hAnsiTheme="minorHAnsi" w:cstheme="minorHAnsi"/>
          <w:sz w:val="28"/>
          <w:szCs w:val="28"/>
          <w:vertAlign w:val="superscript"/>
          <w:lang w:val="en-GB"/>
        </w:rPr>
        <w:instrText xml:space="preserve"> NOTEREF _Ref135641560 \h  \* MERGEFORMAT </w:instrText>
      </w:r>
      <w:r w:rsidRPr="00014B0A">
        <w:rPr>
          <w:rFonts w:asciiTheme="minorHAnsi" w:hAnsiTheme="minorHAnsi" w:cstheme="minorHAnsi"/>
          <w:sz w:val="28"/>
          <w:szCs w:val="28"/>
          <w:vertAlign w:val="superscript"/>
          <w:lang w:val="en-GB"/>
        </w:rPr>
      </w:r>
      <w:r w:rsidRPr="00014B0A">
        <w:rPr>
          <w:rFonts w:asciiTheme="minorHAnsi" w:hAnsiTheme="minorHAnsi" w:cstheme="minorHAnsi"/>
          <w:sz w:val="28"/>
          <w:szCs w:val="28"/>
          <w:vertAlign w:val="superscript"/>
          <w:lang w:val="en-GB"/>
        </w:rPr>
        <w:fldChar w:fldCharType="separate"/>
      </w:r>
      <w:r w:rsidRPr="00014B0A">
        <w:rPr>
          <w:rFonts w:asciiTheme="minorHAnsi" w:hAnsiTheme="minorHAnsi" w:cstheme="minorHAnsi"/>
          <w:sz w:val="28"/>
          <w:szCs w:val="28"/>
          <w:vertAlign w:val="superscript"/>
          <w:lang w:val="en-GB"/>
        </w:rPr>
        <w:t>1</w:t>
      </w:r>
      <w:r w:rsidRPr="00014B0A">
        <w:rPr>
          <w:rFonts w:asciiTheme="minorHAnsi" w:hAnsiTheme="minorHAnsi" w:cstheme="minorHAnsi"/>
          <w:sz w:val="28"/>
          <w:szCs w:val="28"/>
          <w:vertAlign w:val="superscript"/>
          <w:lang w:val="en-GB"/>
        </w:rPr>
        <w:fldChar w:fldCharType="end"/>
      </w:r>
      <w:r>
        <w:rPr>
          <w:rFonts w:asciiTheme="minorHAnsi" w:hAnsiTheme="minorHAnsi" w:cstheme="minorHAnsi"/>
          <w:b/>
          <w:bCs/>
          <w:sz w:val="28"/>
          <w:szCs w:val="28"/>
          <w:lang w:val="en-GB"/>
        </w:rPr>
        <w:t xml:space="preserve"> Indicators and definitions</w:t>
      </w:r>
    </w:p>
    <w:p w14:paraId="0AAE67F6" w14:textId="77777777" w:rsidR="00014B0A" w:rsidRPr="00DD0AF7" w:rsidRDefault="00014B0A" w:rsidP="00014B0A">
      <w:pPr>
        <w:rPr>
          <w:lang w:val="en-GB"/>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3544"/>
        <w:gridCol w:w="707"/>
        <w:gridCol w:w="994"/>
        <w:gridCol w:w="6946"/>
        <w:gridCol w:w="1022"/>
      </w:tblGrid>
      <w:tr w:rsidR="00014B0A" w:rsidRPr="00EF64EC" w14:paraId="7445714B" w14:textId="77777777" w:rsidTr="00847564">
        <w:trPr>
          <w:cantSplit/>
          <w:trHeight w:val="386"/>
          <w:tblHeader/>
          <w:jc w:val="center"/>
        </w:trPr>
        <w:tc>
          <w:tcPr>
            <w:tcW w:w="1527" w:type="pct"/>
            <w:gridSpan w:val="2"/>
            <w:tcBorders>
              <w:top w:val="single" w:sz="12" w:space="0" w:color="auto"/>
              <w:left w:val="single" w:sz="2" w:space="0" w:color="auto"/>
              <w:bottom w:val="single" w:sz="4" w:space="0" w:color="auto"/>
              <w:right w:val="single" w:sz="2" w:space="0" w:color="auto"/>
            </w:tcBorders>
            <w:tcMar>
              <w:top w:w="72" w:type="dxa"/>
              <w:left w:w="72" w:type="dxa"/>
              <w:bottom w:w="72" w:type="dxa"/>
              <w:right w:w="72" w:type="dxa"/>
            </w:tcMar>
            <w:vAlign w:val="center"/>
          </w:tcPr>
          <w:p w14:paraId="5FD70B0D" w14:textId="77777777" w:rsidR="00014B0A" w:rsidRPr="00EF64EC" w:rsidRDefault="00014B0A" w:rsidP="00847564">
            <w:pPr>
              <w:rPr>
                <w:sz w:val="20"/>
                <w:lang w:val="en-GB"/>
              </w:rPr>
            </w:pPr>
            <w:r w:rsidRPr="00EF64EC">
              <w:rPr>
                <w:b/>
                <w:sz w:val="20"/>
                <w:lang w:val="en-GB"/>
              </w:rPr>
              <w:t>MICS INDICATOR</w:t>
            </w:r>
          </w:p>
        </w:tc>
        <w:tc>
          <w:tcPr>
            <w:tcW w:w="254" w:type="pct"/>
            <w:tcBorders>
              <w:top w:val="single" w:sz="12" w:space="0" w:color="auto"/>
              <w:left w:val="single" w:sz="2" w:space="0" w:color="auto"/>
              <w:bottom w:val="single" w:sz="4" w:space="0" w:color="auto"/>
              <w:right w:val="single" w:sz="2" w:space="0" w:color="auto"/>
            </w:tcBorders>
            <w:vAlign w:val="center"/>
          </w:tcPr>
          <w:p w14:paraId="57CFE4E3" w14:textId="77777777" w:rsidR="00014B0A" w:rsidRPr="00EF64EC" w:rsidRDefault="00014B0A" w:rsidP="00847564">
            <w:pPr>
              <w:jc w:val="center"/>
              <w:rPr>
                <w:b/>
                <w:sz w:val="20"/>
                <w:lang w:val="en-GB"/>
              </w:rPr>
            </w:pPr>
            <w:r>
              <w:rPr>
                <w:b/>
                <w:sz w:val="20"/>
                <w:lang w:val="en-GB"/>
              </w:rPr>
              <w:t>SDG</w:t>
            </w:r>
          </w:p>
        </w:tc>
        <w:tc>
          <w:tcPr>
            <w:tcW w:w="357" w:type="pct"/>
            <w:tcBorders>
              <w:top w:val="single" w:sz="12" w:space="0" w:color="auto"/>
              <w:left w:val="single" w:sz="2" w:space="0" w:color="auto"/>
              <w:bottom w:val="single" w:sz="4" w:space="0" w:color="auto"/>
              <w:right w:val="single" w:sz="2" w:space="0" w:color="auto"/>
            </w:tcBorders>
            <w:vAlign w:val="center"/>
          </w:tcPr>
          <w:p w14:paraId="5D8CB945" w14:textId="77777777" w:rsidR="00014B0A" w:rsidRDefault="00014B0A" w:rsidP="00847564">
            <w:pPr>
              <w:jc w:val="center"/>
              <w:rPr>
                <w:b/>
                <w:sz w:val="20"/>
                <w:lang w:val="en-GB"/>
              </w:rPr>
            </w:pPr>
            <w:r>
              <w:rPr>
                <w:b/>
                <w:sz w:val="20"/>
                <w:lang w:val="en-GB"/>
              </w:rPr>
              <w:t>Topic/</w:t>
            </w:r>
          </w:p>
          <w:p w14:paraId="7AAC7FFA" w14:textId="77777777" w:rsidR="00014B0A" w:rsidRPr="00EF64EC" w:rsidRDefault="00014B0A" w:rsidP="00847564">
            <w:pPr>
              <w:jc w:val="center"/>
              <w:rPr>
                <w:b/>
                <w:sz w:val="20"/>
                <w:lang w:val="en-GB"/>
              </w:rPr>
            </w:pPr>
            <w:r>
              <w:rPr>
                <w:b/>
                <w:sz w:val="20"/>
                <w:lang w:val="en-GB"/>
              </w:rPr>
              <w:t>Module</w:t>
            </w:r>
          </w:p>
        </w:tc>
        <w:tc>
          <w:tcPr>
            <w:tcW w:w="2495" w:type="pct"/>
            <w:tcBorders>
              <w:top w:val="single" w:sz="12" w:space="0" w:color="auto"/>
              <w:left w:val="single" w:sz="2" w:space="0" w:color="auto"/>
              <w:bottom w:val="single" w:sz="4" w:space="0" w:color="auto"/>
              <w:right w:val="single" w:sz="2" w:space="0" w:color="auto"/>
            </w:tcBorders>
            <w:vAlign w:val="center"/>
          </w:tcPr>
          <w:p w14:paraId="46B699F3" w14:textId="77777777" w:rsidR="00014B0A" w:rsidRPr="00EF64EC" w:rsidRDefault="00014B0A" w:rsidP="00847564">
            <w:pPr>
              <w:rPr>
                <w:b/>
                <w:sz w:val="20"/>
                <w:lang w:val="en-GB"/>
              </w:rPr>
            </w:pPr>
            <w:r>
              <w:rPr>
                <w:b/>
                <w:sz w:val="20"/>
                <w:lang w:val="en-GB"/>
              </w:rPr>
              <w:t>Definition</w:t>
            </w:r>
          </w:p>
        </w:tc>
        <w:tc>
          <w:tcPr>
            <w:tcW w:w="367" w:type="pct"/>
            <w:tcBorders>
              <w:top w:val="single" w:sz="12" w:space="0" w:color="auto"/>
              <w:left w:val="single" w:sz="2" w:space="0" w:color="auto"/>
              <w:bottom w:val="single" w:sz="4" w:space="0" w:color="auto"/>
              <w:right w:val="single" w:sz="2" w:space="0" w:color="auto"/>
            </w:tcBorders>
            <w:vAlign w:val="center"/>
          </w:tcPr>
          <w:p w14:paraId="663CCA21" w14:textId="77777777" w:rsidR="00014B0A" w:rsidRDefault="00014B0A" w:rsidP="00847564">
            <w:pPr>
              <w:jc w:val="center"/>
              <w:rPr>
                <w:b/>
                <w:sz w:val="20"/>
                <w:lang w:val="en-GB"/>
              </w:rPr>
            </w:pPr>
            <w:r>
              <w:rPr>
                <w:b/>
                <w:sz w:val="20"/>
                <w:lang w:val="en-GB"/>
              </w:rPr>
              <w:t>Table</w:t>
            </w:r>
          </w:p>
          <w:p w14:paraId="45233F6F" w14:textId="77777777" w:rsidR="00014B0A" w:rsidRPr="00EF64EC" w:rsidRDefault="00014B0A" w:rsidP="00847564">
            <w:pPr>
              <w:jc w:val="center"/>
              <w:rPr>
                <w:b/>
                <w:sz w:val="20"/>
                <w:lang w:val="en-GB"/>
              </w:rPr>
            </w:pPr>
            <w:r>
              <w:rPr>
                <w:b/>
                <w:sz w:val="20"/>
                <w:lang w:val="en-GB"/>
              </w:rPr>
              <w:t>number</w:t>
            </w:r>
          </w:p>
        </w:tc>
      </w:tr>
      <w:tr w:rsidR="00014B0A" w:rsidRPr="00EF64EC" w14:paraId="68746064" w14:textId="77777777" w:rsidTr="00847564">
        <w:trPr>
          <w:cantSplit/>
          <w:jc w:val="center"/>
        </w:trPr>
        <w:tc>
          <w:tcPr>
            <w:tcW w:w="5000" w:type="pct"/>
            <w:gridSpan w:val="6"/>
            <w:tcBorders>
              <w:top w:val="nil"/>
              <w:tr2bl w:val="nil"/>
            </w:tcBorders>
            <w:shd w:val="clear" w:color="auto" w:fill="000000" w:themeFill="text1"/>
          </w:tcPr>
          <w:p w14:paraId="271840A2" w14:textId="77777777" w:rsidR="00014B0A" w:rsidRPr="00EF64EC" w:rsidRDefault="00014B0A" w:rsidP="00847564">
            <w:pPr>
              <w:rPr>
                <w:b/>
                <w:color w:val="FFFFFF"/>
                <w:sz w:val="18"/>
                <w:szCs w:val="18"/>
                <w:lang w:val="en-GB"/>
              </w:rPr>
            </w:pPr>
            <w:r w:rsidRPr="00EF64EC">
              <w:rPr>
                <w:b/>
                <w:color w:val="FFFFFF"/>
                <w:sz w:val="18"/>
                <w:szCs w:val="18"/>
                <w:lang w:val="en-GB"/>
              </w:rPr>
              <w:t>SAMPLE COVERAGE AND CHARACTERISTICS OF THE RESPONDENTS</w:t>
            </w:r>
          </w:p>
        </w:tc>
      </w:tr>
      <w:tr w:rsidR="00014B0A" w:rsidRPr="00EF64EC" w14:paraId="7BE6548C" w14:textId="77777777" w:rsidTr="00847564">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53A2B87D" w14:textId="77777777" w:rsidR="00014B0A" w:rsidRPr="00EF64EC" w:rsidRDefault="00014B0A" w:rsidP="00847564">
            <w:pPr>
              <w:rPr>
                <w:sz w:val="16"/>
                <w:szCs w:val="16"/>
                <w:lang w:val="en-GB"/>
              </w:rPr>
            </w:pPr>
            <w:r w:rsidRPr="00EF64EC">
              <w:rPr>
                <w:sz w:val="16"/>
                <w:szCs w:val="16"/>
                <w:lang w:val="en-GB"/>
              </w:rPr>
              <w:t>SR.14</w:t>
            </w:r>
            <w:r>
              <w:rPr>
                <w:sz w:val="16"/>
                <w:szCs w:val="16"/>
                <w:lang w:val="en-GB"/>
              </w:rPr>
              <w:t>a</w:t>
            </w:r>
          </w:p>
        </w:tc>
        <w:tc>
          <w:tcPr>
            <w:tcW w:w="1273" w:type="pct"/>
            <w:tcBorders>
              <w:left w:val="single" w:sz="4" w:space="0" w:color="auto"/>
            </w:tcBorders>
            <w:shd w:val="clear" w:color="auto" w:fill="auto"/>
            <w:vAlign w:val="center"/>
          </w:tcPr>
          <w:p w14:paraId="248C7D49" w14:textId="77777777" w:rsidR="00014B0A" w:rsidRPr="00EF64EC" w:rsidRDefault="00014B0A" w:rsidP="00847564">
            <w:pPr>
              <w:rPr>
                <w:sz w:val="16"/>
                <w:szCs w:val="16"/>
                <w:lang w:val="en-GB"/>
              </w:rPr>
            </w:pPr>
            <w:r>
              <w:rPr>
                <w:sz w:val="16"/>
                <w:szCs w:val="16"/>
                <w:lang w:val="en-GB"/>
              </w:rPr>
              <w:t>Use of t</w:t>
            </w:r>
            <w:r w:rsidRPr="00EF64EC">
              <w:rPr>
                <w:sz w:val="16"/>
                <w:szCs w:val="16"/>
                <w:lang w:val="en-GB"/>
              </w:rPr>
              <w:t>obacco</w:t>
            </w:r>
          </w:p>
        </w:tc>
        <w:tc>
          <w:tcPr>
            <w:tcW w:w="254" w:type="pct"/>
            <w:shd w:val="clear" w:color="auto" w:fill="auto"/>
            <w:vAlign w:val="center"/>
          </w:tcPr>
          <w:p w14:paraId="3CAF263F" w14:textId="77777777" w:rsidR="00014B0A" w:rsidRDefault="00014B0A" w:rsidP="00847564">
            <w:pPr>
              <w:jc w:val="center"/>
              <w:rPr>
                <w:sz w:val="16"/>
                <w:szCs w:val="16"/>
                <w:lang w:val="en-GB"/>
              </w:rPr>
            </w:pPr>
            <w:r w:rsidRPr="00EF64EC">
              <w:rPr>
                <w:sz w:val="16"/>
                <w:szCs w:val="16"/>
                <w:lang w:val="en-GB"/>
              </w:rPr>
              <w:t>3.a.1</w:t>
            </w:r>
          </w:p>
          <w:p w14:paraId="265B18BA" w14:textId="77777777" w:rsidR="00014B0A" w:rsidRPr="00EF64EC" w:rsidRDefault="00014B0A" w:rsidP="00847564">
            <w:pPr>
              <w:jc w:val="center"/>
              <w:rPr>
                <w:sz w:val="16"/>
                <w:szCs w:val="16"/>
                <w:lang w:val="en-GB"/>
              </w:rPr>
            </w:pPr>
            <w:r>
              <w:rPr>
                <w:sz w:val="16"/>
                <w:szCs w:val="16"/>
                <w:lang w:val="en-GB"/>
              </w:rPr>
              <w:t>3.8.1</w:t>
            </w:r>
          </w:p>
        </w:tc>
        <w:tc>
          <w:tcPr>
            <w:tcW w:w="357" w:type="pct"/>
            <w:shd w:val="clear" w:color="auto" w:fill="auto"/>
            <w:vAlign w:val="center"/>
          </w:tcPr>
          <w:p w14:paraId="0FD0693F" w14:textId="77777777" w:rsidR="00014B0A" w:rsidRPr="00EF64EC" w:rsidRDefault="00014B0A" w:rsidP="00847564">
            <w:pPr>
              <w:jc w:val="center"/>
              <w:rPr>
                <w:sz w:val="16"/>
                <w:szCs w:val="16"/>
                <w:lang w:val="en-GB"/>
              </w:rPr>
            </w:pPr>
            <w:r w:rsidRPr="00EF64EC">
              <w:rPr>
                <w:sz w:val="16"/>
                <w:szCs w:val="16"/>
                <w:lang w:val="en-GB"/>
              </w:rPr>
              <w:t>T</w:t>
            </w:r>
            <w:r>
              <w:rPr>
                <w:sz w:val="16"/>
                <w:szCs w:val="16"/>
                <w:lang w:val="en-GB"/>
              </w:rPr>
              <w:t>O – MTO</w:t>
            </w:r>
          </w:p>
        </w:tc>
        <w:tc>
          <w:tcPr>
            <w:tcW w:w="2495" w:type="pct"/>
            <w:shd w:val="clear" w:color="auto" w:fill="auto"/>
            <w:vAlign w:val="center"/>
          </w:tcPr>
          <w:p w14:paraId="496248EA" w14:textId="77777777" w:rsidR="00014B0A" w:rsidRPr="00EF64EC" w:rsidRDefault="00014B0A" w:rsidP="00847564">
            <w:pPr>
              <w:rPr>
                <w:sz w:val="16"/>
                <w:szCs w:val="16"/>
                <w:lang w:val="en-GB"/>
              </w:rPr>
            </w:pPr>
            <w:r>
              <w:rPr>
                <w:sz w:val="16"/>
                <w:szCs w:val="16"/>
                <w:lang w:val="en-GB"/>
              </w:rPr>
              <w:t xml:space="preserve">Percentage </w:t>
            </w:r>
            <w:r w:rsidRPr="00EF64EC">
              <w:rPr>
                <w:sz w:val="16"/>
                <w:szCs w:val="16"/>
                <w:lang w:val="en-GB"/>
              </w:rPr>
              <w:t xml:space="preserve">of </w:t>
            </w:r>
            <w:r>
              <w:rPr>
                <w:sz w:val="16"/>
                <w:szCs w:val="16"/>
                <w:lang w:val="en-GB"/>
              </w:rPr>
              <w:t xml:space="preserve">population </w:t>
            </w:r>
            <w:r w:rsidRPr="00EF64EC">
              <w:rPr>
                <w:sz w:val="16"/>
                <w:szCs w:val="16"/>
                <w:lang w:val="en-GB"/>
              </w:rPr>
              <w:t>age 15-49 years who smoked cigarettes or used smoked or smokeless tobacco products at any time during the last one month</w:t>
            </w:r>
          </w:p>
        </w:tc>
        <w:tc>
          <w:tcPr>
            <w:tcW w:w="367" w:type="pct"/>
            <w:shd w:val="clear" w:color="auto" w:fill="auto"/>
            <w:vAlign w:val="center"/>
          </w:tcPr>
          <w:p w14:paraId="5A94073B" w14:textId="77777777" w:rsidR="00014B0A" w:rsidRPr="00EF64EC" w:rsidRDefault="00014B0A" w:rsidP="00847564">
            <w:pPr>
              <w:jc w:val="center"/>
              <w:rPr>
                <w:sz w:val="16"/>
                <w:szCs w:val="16"/>
                <w:lang w:val="en-GB"/>
              </w:rPr>
            </w:pPr>
          </w:p>
        </w:tc>
      </w:tr>
      <w:tr w:rsidR="00014B0A" w:rsidRPr="00EF64EC" w14:paraId="00A8BA75" w14:textId="77777777" w:rsidTr="00847564">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4E467133" w14:textId="77777777" w:rsidR="00014B0A" w:rsidRPr="00EF64EC" w:rsidRDefault="00014B0A" w:rsidP="00847564">
            <w:pPr>
              <w:rPr>
                <w:sz w:val="16"/>
                <w:szCs w:val="16"/>
                <w:lang w:val="en-GB"/>
              </w:rPr>
            </w:pPr>
            <w:r w:rsidRPr="00EF64EC">
              <w:rPr>
                <w:sz w:val="16"/>
                <w:szCs w:val="16"/>
                <w:lang w:val="en-GB"/>
              </w:rPr>
              <w:t>SR.15</w:t>
            </w:r>
          </w:p>
        </w:tc>
        <w:tc>
          <w:tcPr>
            <w:tcW w:w="1273" w:type="pct"/>
            <w:tcBorders>
              <w:left w:val="single" w:sz="4" w:space="0" w:color="auto"/>
            </w:tcBorders>
            <w:shd w:val="clear" w:color="auto" w:fill="auto"/>
            <w:vAlign w:val="center"/>
          </w:tcPr>
          <w:p w14:paraId="7F71928E" w14:textId="77777777" w:rsidR="00014B0A" w:rsidRPr="00EF64EC" w:rsidRDefault="00014B0A" w:rsidP="00847564">
            <w:pPr>
              <w:rPr>
                <w:sz w:val="16"/>
                <w:szCs w:val="16"/>
                <w:lang w:val="en-GB"/>
              </w:rPr>
            </w:pPr>
            <w:r w:rsidRPr="00EF64EC">
              <w:rPr>
                <w:sz w:val="16"/>
                <w:szCs w:val="16"/>
                <w:lang w:val="en-GB"/>
              </w:rPr>
              <w:t>Smoking before age 15</w:t>
            </w:r>
          </w:p>
        </w:tc>
        <w:tc>
          <w:tcPr>
            <w:tcW w:w="254" w:type="pct"/>
            <w:shd w:val="clear" w:color="auto" w:fill="auto"/>
            <w:vAlign w:val="center"/>
          </w:tcPr>
          <w:p w14:paraId="43105A68" w14:textId="77777777" w:rsidR="00014B0A" w:rsidRPr="00EF64EC" w:rsidRDefault="00014B0A" w:rsidP="00847564">
            <w:pPr>
              <w:jc w:val="center"/>
              <w:rPr>
                <w:sz w:val="16"/>
                <w:szCs w:val="16"/>
                <w:lang w:val="en-GB"/>
              </w:rPr>
            </w:pPr>
          </w:p>
        </w:tc>
        <w:tc>
          <w:tcPr>
            <w:tcW w:w="357" w:type="pct"/>
            <w:shd w:val="clear" w:color="auto" w:fill="auto"/>
            <w:vAlign w:val="center"/>
          </w:tcPr>
          <w:p w14:paraId="65691554" w14:textId="77777777" w:rsidR="00014B0A" w:rsidRPr="00EF64EC" w:rsidRDefault="00014B0A" w:rsidP="00847564">
            <w:pPr>
              <w:jc w:val="center"/>
              <w:rPr>
                <w:sz w:val="16"/>
                <w:szCs w:val="16"/>
                <w:lang w:val="en-GB"/>
              </w:rPr>
            </w:pPr>
            <w:r w:rsidRPr="00EF64EC">
              <w:rPr>
                <w:sz w:val="16"/>
                <w:szCs w:val="16"/>
                <w:lang w:val="en-GB"/>
              </w:rPr>
              <w:t>T</w:t>
            </w:r>
            <w:r>
              <w:rPr>
                <w:sz w:val="16"/>
                <w:szCs w:val="16"/>
                <w:lang w:val="en-GB"/>
              </w:rPr>
              <w:t>O – MTO</w:t>
            </w:r>
          </w:p>
        </w:tc>
        <w:tc>
          <w:tcPr>
            <w:tcW w:w="2495" w:type="pct"/>
            <w:shd w:val="clear" w:color="auto" w:fill="auto"/>
            <w:vAlign w:val="center"/>
          </w:tcPr>
          <w:p w14:paraId="0B6437A6"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population </w:t>
            </w:r>
            <w:r w:rsidRPr="00EF64EC">
              <w:rPr>
                <w:sz w:val="16"/>
                <w:szCs w:val="16"/>
                <w:lang w:val="en-GB"/>
              </w:rPr>
              <w:t>age 15-49 years who smoked a whole cigarette before age 15</w:t>
            </w:r>
          </w:p>
        </w:tc>
        <w:tc>
          <w:tcPr>
            <w:tcW w:w="367" w:type="pct"/>
            <w:shd w:val="clear" w:color="auto" w:fill="auto"/>
            <w:vAlign w:val="center"/>
          </w:tcPr>
          <w:p w14:paraId="1EB77FA6" w14:textId="77777777" w:rsidR="00014B0A" w:rsidRPr="00EF64EC" w:rsidRDefault="00014B0A" w:rsidP="00847564">
            <w:pPr>
              <w:jc w:val="center"/>
              <w:rPr>
                <w:sz w:val="16"/>
                <w:szCs w:val="16"/>
                <w:lang w:val="en-GB"/>
              </w:rPr>
            </w:pPr>
          </w:p>
        </w:tc>
      </w:tr>
      <w:tr w:rsidR="00014B0A" w:rsidRPr="00EF64EC" w14:paraId="384FB480" w14:textId="77777777" w:rsidTr="00847564">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6405C1FD" w14:textId="77777777" w:rsidR="00014B0A" w:rsidRPr="00EF64EC" w:rsidRDefault="00014B0A" w:rsidP="00847564">
            <w:pPr>
              <w:rPr>
                <w:sz w:val="16"/>
                <w:szCs w:val="16"/>
                <w:lang w:val="en-GB"/>
              </w:rPr>
            </w:pPr>
            <w:r>
              <w:rPr>
                <w:sz w:val="16"/>
                <w:szCs w:val="16"/>
                <w:lang w:val="en-GB"/>
              </w:rPr>
              <w:t>SR.701</w:t>
            </w:r>
          </w:p>
        </w:tc>
        <w:tc>
          <w:tcPr>
            <w:tcW w:w="1273" w:type="pct"/>
            <w:tcBorders>
              <w:left w:val="single" w:sz="4" w:space="0" w:color="auto"/>
            </w:tcBorders>
            <w:shd w:val="clear" w:color="auto" w:fill="auto"/>
            <w:vAlign w:val="center"/>
          </w:tcPr>
          <w:p w14:paraId="4BEFFC8C" w14:textId="77777777" w:rsidR="00014B0A" w:rsidRPr="00EF64EC" w:rsidRDefault="00014B0A" w:rsidP="00847564">
            <w:pPr>
              <w:rPr>
                <w:sz w:val="16"/>
                <w:szCs w:val="16"/>
                <w:lang w:val="en-GB"/>
              </w:rPr>
            </w:pPr>
            <w:r w:rsidRPr="00E620D5">
              <w:rPr>
                <w:sz w:val="16"/>
                <w:szCs w:val="16"/>
                <w:lang w:val="en-GB"/>
              </w:rPr>
              <w:t xml:space="preserve">Food </w:t>
            </w:r>
            <w:r>
              <w:rPr>
                <w:sz w:val="16"/>
                <w:szCs w:val="16"/>
                <w:lang w:val="en-GB"/>
              </w:rPr>
              <w:t>i</w:t>
            </w:r>
            <w:r w:rsidRPr="00E620D5">
              <w:rPr>
                <w:sz w:val="16"/>
                <w:szCs w:val="16"/>
                <w:lang w:val="en-GB"/>
              </w:rPr>
              <w:t xml:space="preserve">nsecurity </w:t>
            </w:r>
            <w:r>
              <w:rPr>
                <w:sz w:val="16"/>
                <w:szCs w:val="16"/>
                <w:lang w:val="en-GB"/>
              </w:rPr>
              <w:t>e</w:t>
            </w:r>
            <w:r w:rsidRPr="00E620D5">
              <w:rPr>
                <w:sz w:val="16"/>
                <w:szCs w:val="16"/>
                <w:lang w:val="en-GB"/>
              </w:rPr>
              <w:t>xperience</w:t>
            </w:r>
          </w:p>
        </w:tc>
        <w:tc>
          <w:tcPr>
            <w:tcW w:w="254" w:type="pct"/>
            <w:shd w:val="clear" w:color="auto" w:fill="auto"/>
            <w:vAlign w:val="center"/>
          </w:tcPr>
          <w:p w14:paraId="50B872E8" w14:textId="77777777" w:rsidR="00014B0A" w:rsidRPr="00EF64EC" w:rsidRDefault="00014B0A" w:rsidP="00847564">
            <w:pPr>
              <w:jc w:val="center"/>
            </w:pPr>
            <w:r w:rsidRPr="2368C45F">
              <w:rPr>
                <w:sz w:val="16"/>
                <w:szCs w:val="16"/>
                <w:lang w:val="en-GB"/>
              </w:rPr>
              <w:t>2.1.2</w:t>
            </w:r>
          </w:p>
        </w:tc>
        <w:tc>
          <w:tcPr>
            <w:tcW w:w="357" w:type="pct"/>
            <w:shd w:val="clear" w:color="auto" w:fill="auto"/>
            <w:vAlign w:val="center"/>
          </w:tcPr>
          <w:p w14:paraId="4F1D0546" w14:textId="77777777" w:rsidR="00014B0A" w:rsidRPr="00EF64EC" w:rsidRDefault="00014B0A" w:rsidP="00847564">
            <w:pPr>
              <w:jc w:val="center"/>
              <w:rPr>
                <w:sz w:val="16"/>
                <w:szCs w:val="16"/>
                <w:lang w:val="en-GB"/>
              </w:rPr>
            </w:pPr>
            <w:r w:rsidRPr="2368C45F">
              <w:rPr>
                <w:sz w:val="16"/>
                <w:szCs w:val="16"/>
                <w:lang w:val="en-GB"/>
              </w:rPr>
              <w:t>FE</w:t>
            </w:r>
          </w:p>
        </w:tc>
        <w:tc>
          <w:tcPr>
            <w:tcW w:w="2495" w:type="pct"/>
            <w:shd w:val="clear" w:color="auto" w:fill="auto"/>
            <w:vAlign w:val="center"/>
          </w:tcPr>
          <w:p w14:paraId="276023DA" w14:textId="70E98115" w:rsidR="00014B0A" w:rsidRDefault="007B7394" w:rsidP="00847564">
            <w:r w:rsidRPr="007B7394">
              <w:rPr>
                <w:sz w:val="16"/>
                <w:szCs w:val="16"/>
                <w:lang w:val="en-GB"/>
              </w:rPr>
              <w:t>Prevalence of moderate or severe food insecurity in the population, based on the Food Insecurity Experience Scale (FIES)</w:t>
            </w:r>
          </w:p>
        </w:tc>
        <w:tc>
          <w:tcPr>
            <w:tcW w:w="367" w:type="pct"/>
            <w:shd w:val="clear" w:color="auto" w:fill="auto"/>
            <w:vAlign w:val="center"/>
          </w:tcPr>
          <w:p w14:paraId="2E4C185F" w14:textId="77777777" w:rsidR="00014B0A" w:rsidRPr="00EF64EC" w:rsidRDefault="00014B0A" w:rsidP="00847564">
            <w:pPr>
              <w:jc w:val="center"/>
              <w:rPr>
                <w:sz w:val="16"/>
                <w:szCs w:val="16"/>
                <w:lang w:val="en-GB"/>
              </w:rPr>
            </w:pPr>
          </w:p>
        </w:tc>
      </w:tr>
      <w:tr w:rsidR="00014B0A" w:rsidRPr="00EF64EC" w14:paraId="0809D652" w14:textId="77777777" w:rsidTr="00847564">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64CC70FC" w14:textId="77777777" w:rsidR="00014B0A" w:rsidRPr="00EF64EC" w:rsidRDefault="00014B0A" w:rsidP="00847564">
            <w:pPr>
              <w:rPr>
                <w:sz w:val="16"/>
                <w:szCs w:val="16"/>
                <w:lang w:val="en-GB"/>
              </w:rPr>
            </w:pPr>
            <w:r>
              <w:rPr>
                <w:sz w:val="16"/>
                <w:szCs w:val="16"/>
                <w:lang w:val="en-GB"/>
              </w:rPr>
              <w:t>SR.702</w:t>
            </w:r>
          </w:p>
        </w:tc>
        <w:tc>
          <w:tcPr>
            <w:tcW w:w="1273" w:type="pct"/>
            <w:tcBorders>
              <w:left w:val="single" w:sz="4" w:space="0" w:color="auto"/>
            </w:tcBorders>
            <w:shd w:val="clear" w:color="auto" w:fill="auto"/>
            <w:vAlign w:val="center"/>
          </w:tcPr>
          <w:p w14:paraId="12174F43" w14:textId="77777777" w:rsidR="00014B0A" w:rsidRPr="00E620D5" w:rsidRDefault="00014B0A" w:rsidP="00847564">
            <w:pPr>
              <w:rPr>
                <w:sz w:val="16"/>
                <w:szCs w:val="16"/>
                <w:lang w:val="en-GB"/>
              </w:rPr>
            </w:pPr>
            <w:r>
              <w:rPr>
                <w:sz w:val="16"/>
                <w:szCs w:val="16"/>
                <w:lang w:val="en-GB"/>
              </w:rPr>
              <w:t>Households affected by emergency</w:t>
            </w:r>
          </w:p>
        </w:tc>
        <w:tc>
          <w:tcPr>
            <w:tcW w:w="254" w:type="pct"/>
            <w:shd w:val="clear" w:color="auto" w:fill="auto"/>
            <w:vAlign w:val="center"/>
          </w:tcPr>
          <w:p w14:paraId="23487D68" w14:textId="77777777" w:rsidR="00014B0A" w:rsidRDefault="00014B0A" w:rsidP="00847564">
            <w:pPr>
              <w:jc w:val="center"/>
              <w:rPr>
                <w:sz w:val="16"/>
                <w:szCs w:val="16"/>
                <w:lang w:val="en-GB"/>
              </w:rPr>
            </w:pPr>
          </w:p>
        </w:tc>
        <w:tc>
          <w:tcPr>
            <w:tcW w:w="357" w:type="pct"/>
            <w:shd w:val="clear" w:color="auto" w:fill="auto"/>
            <w:vAlign w:val="center"/>
          </w:tcPr>
          <w:p w14:paraId="2EFFBDDF" w14:textId="77777777" w:rsidR="00014B0A" w:rsidRPr="00EF64EC" w:rsidRDefault="00014B0A" w:rsidP="00847564">
            <w:pPr>
              <w:jc w:val="center"/>
              <w:rPr>
                <w:sz w:val="16"/>
                <w:szCs w:val="16"/>
                <w:lang w:val="en-GB"/>
              </w:rPr>
            </w:pPr>
            <w:r>
              <w:rPr>
                <w:sz w:val="16"/>
                <w:szCs w:val="16"/>
                <w:lang w:val="en-GB"/>
              </w:rPr>
              <w:t>PE</w:t>
            </w:r>
          </w:p>
        </w:tc>
        <w:tc>
          <w:tcPr>
            <w:tcW w:w="2495" w:type="pct"/>
            <w:shd w:val="clear" w:color="auto" w:fill="auto"/>
            <w:vAlign w:val="center"/>
          </w:tcPr>
          <w:p w14:paraId="2423EB9B" w14:textId="35AF02E9" w:rsidR="00014B0A" w:rsidRPr="0002030D" w:rsidRDefault="007B7394" w:rsidP="00847564">
            <w:pPr>
              <w:rPr>
                <w:sz w:val="16"/>
                <w:szCs w:val="16"/>
                <w:lang w:val="en-GB"/>
              </w:rPr>
            </w:pPr>
            <w:r>
              <w:rPr>
                <w:sz w:val="16"/>
                <w:szCs w:val="16"/>
                <w:lang w:val="en-GB"/>
              </w:rPr>
              <w:t>P</w:t>
            </w:r>
            <w:r w:rsidR="00014B0A" w:rsidRPr="7B37F152">
              <w:rPr>
                <w:sz w:val="16"/>
                <w:szCs w:val="16"/>
                <w:lang w:val="en-GB"/>
              </w:rPr>
              <w:t>ercentage of households that experienced the effects of the emergency in at least one of four domains (demographic changes, direct health effects, economic loss, loss of essential services)</w:t>
            </w:r>
            <w:r w:rsidR="00014B0A" w:rsidRPr="7B37F152">
              <w:rPr>
                <w:color w:val="FF0000"/>
                <w:sz w:val="16"/>
                <w:szCs w:val="16"/>
                <w:lang w:val="en-GB"/>
              </w:rPr>
              <w:t>, in impacted and non-impacted area (if applicable)</w:t>
            </w:r>
          </w:p>
        </w:tc>
        <w:tc>
          <w:tcPr>
            <w:tcW w:w="367" w:type="pct"/>
            <w:shd w:val="clear" w:color="auto" w:fill="auto"/>
            <w:vAlign w:val="center"/>
          </w:tcPr>
          <w:p w14:paraId="111259C0" w14:textId="77777777" w:rsidR="00014B0A" w:rsidRPr="00EF64EC" w:rsidRDefault="00014B0A" w:rsidP="00847564">
            <w:pPr>
              <w:jc w:val="center"/>
              <w:rPr>
                <w:sz w:val="16"/>
                <w:szCs w:val="16"/>
                <w:lang w:val="en-GB"/>
              </w:rPr>
            </w:pPr>
          </w:p>
        </w:tc>
      </w:tr>
    </w:tbl>
    <w:p w14:paraId="7C6FCAC6" w14:textId="77777777" w:rsidR="00014B0A" w:rsidRDefault="00014B0A" w:rsidP="00014B0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3544"/>
        <w:gridCol w:w="709"/>
        <w:gridCol w:w="993"/>
        <w:gridCol w:w="6945"/>
        <w:gridCol w:w="1055"/>
      </w:tblGrid>
      <w:tr w:rsidR="00014B0A" w:rsidRPr="00EF64EC" w14:paraId="34932837" w14:textId="77777777" w:rsidTr="1942BD2B">
        <w:trPr>
          <w:cantSplit/>
          <w:trHeight w:val="386"/>
          <w:tblHeader/>
          <w:jc w:val="center"/>
        </w:trPr>
        <w:tc>
          <w:tcPr>
            <w:tcW w:w="1523"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3D7B68B5" w14:textId="77777777" w:rsidR="00014B0A" w:rsidRPr="00EF64EC" w:rsidRDefault="00014B0A" w:rsidP="00847564">
            <w:pPr>
              <w:rPr>
                <w:sz w:val="20"/>
                <w:lang w:val="en-GB"/>
              </w:rPr>
            </w:pPr>
            <w:r w:rsidRPr="00EF64EC">
              <w:rPr>
                <w:b/>
                <w:sz w:val="20"/>
                <w:lang w:val="en-GB"/>
              </w:rPr>
              <w:t>MICS INDICATOR</w:t>
            </w:r>
          </w:p>
        </w:tc>
        <w:tc>
          <w:tcPr>
            <w:tcW w:w="254" w:type="pct"/>
            <w:tcBorders>
              <w:top w:val="single" w:sz="12" w:space="0" w:color="auto"/>
              <w:left w:val="single" w:sz="2" w:space="0" w:color="auto"/>
              <w:bottom w:val="single" w:sz="12" w:space="0" w:color="auto"/>
              <w:right w:val="single" w:sz="2" w:space="0" w:color="auto"/>
            </w:tcBorders>
            <w:vAlign w:val="center"/>
          </w:tcPr>
          <w:p w14:paraId="426CBDC6" w14:textId="77777777" w:rsidR="00014B0A" w:rsidRPr="00EF64EC" w:rsidRDefault="00014B0A" w:rsidP="00847564">
            <w:pPr>
              <w:jc w:val="center"/>
              <w:rPr>
                <w:b/>
                <w:sz w:val="20"/>
                <w:lang w:val="en-GB"/>
              </w:rPr>
            </w:pPr>
            <w:r>
              <w:rPr>
                <w:b/>
                <w:sz w:val="20"/>
                <w:lang w:val="en-GB"/>
              </w:rPr>
              <w:t>SDG</w:t>
            </w:r>
          </w:p>
        </w:tc>
        <w:tc>
          <w:tcPr>
            <w:tcW w:w="356" w:type="pct"/>
            <w:tcBorders>
              <w:top w:val="single" w:sz="12" w:space="0" w:color="auto"/>
              <w:left w:val="single" w:sz="2" w:space="0" w:color="auto"/>
              <w:bottom w:val="single" w:sz="12" w:space="0" w:color="auto"/>
              <w:right w:val="single" w:sz="2" w:space="0" w:color="auto"/>
            </w:tcBorders>
            <w:vAlign w:val="center"/>
          </w:tcPr>
          <w:p w14:paraId="60B91C7C" w14:textId="77777777" w:rsidR="00014B0A" w:rsidRDefault="00014B0A" w:rsidP="00847564">
            <w:pPr>
              <w:jc w:val="center"/>
              <w:rPr>
                <w:b/>
                <w:sz w:val="20"/>
                <w:lang w:val="en-GB"/>
              </w:rPr>
            </w:pPr>
            <w:r>
              <w:rPr>
                <w:b/>
                <w:sz w:val="20"/>
                <w:lang w:val="en-GB"/>
              </w:rPr>
              <w:t>Topic/</w:t>
            </w:r>
          </w:p>
          <w:p w14:paraId="3886ACCB" w14:textId="77777777" w:rsidR="00014B0A" w:rsidRPr="00EF64EC" w:rsidRDefault="00014B0A" w:rsidP="00847564">
            <w:pPr>
              <w:jc w:val="center"/>
              <w:rPr>
                <w:b/>
                <w:sz w:val="20"/>
                <w:lang w:val="en-GB"/>
              </w:rPr>
            </w:pPr>
            <w:r>
              <w:rPr>
                <w:b/>
                <w:sz w:val="20"/>
                <w:lang w:val="en-GB"/>
              </w:rPr>
              <w:t>Module</w:t>
            </w:r>
          </w:p>
        </w:tc>
        <w:tc>
          <w:tcPr>
            <w:tcW w:w="2489" w:type="pct"/>
            <w:tcBorders>
              <w:top w:val="single" w:sz="12" w:space="0" w:color="auto"/>
              <w:left w:val="single" w:sz="2" w:space="0" w:color="auto"/>
              <w:bottom w:val="single" w:sz="12" w:space="0" w:color="auto"/>
              <w:right w:val="single" w:sz="2" w:space="0" w:color="auto"/>
            </w:tcBorders>
            <w:vAlign w:val="center"/>
          </w:tcPr>
          <w:p w14:paraId="219FC93B" w14:textId="77777777" w:rsidR="00014B0A" w:rsidRPr="00EF64EC" w:rsidRDefault="00014B0A" w:rsidP="00847564">
            <w:pPr>
              <w:rPr>
                <w:b/>
                <w:sz w:val="20"/>
                <w:lang w:val="en-GB"/>
              </w:rPr>
            </w:pPr>
            <w:r>
              <w:rPr>
                <w:b/>
                <w:sz w:val="20"/>
                <w:lang w:val="en-GB"/>
              </w:rPr>
              <w:t>Definition</w:t>
            </w:r>
          </w:p>
        </w:tc>
        <w:tc>
          <w:tcPr>
            <w:tcW w:w="378" w:type="pct"/>
            <w:tcBorders>
              <w:top w:val="single" w:sz="12" w:space="0" w:color="auto"/>
              <w:left w:val="single" w:sz="2" w:space="0" w:color="auto"/>
              <w:bottom w:val="single" w:sz="12" w:space="0" w:color="auto"/>
              <w:right w:val="single" w:sz="2" w:space="0" w:color="auto"/>
            </w:tcBorders>
            <w:vAlign w:val="center"/>
          </w:tcPr>
          <w:p w14:paraId="09F79BFA" w14:textId="77777777" w:rsidR="00014B0A" w:rsidRDefault="00014B0A" w:rsidP="00847564">
            <w:pPr>
              <w:jc w:val="center"/>
              <w:rPr>
                <w:b/>
                <w:sz w:val="20"/>
                <w:lang w:val="en-GB"/>
              </w:rPr>
            </w:pPr>
            <w:r>
              <w:rPr>
                <w:b/>
                <w:sz w:val="20"/>
                <w:lang w:val="en-GB"/>
              </w:rPr>
              <w:t>Table</w:t>
            </w:r>
          </w:p>
          <w:p w14:paraId="7B277A7E" w14:textId="77777777" w:rsidR="00014B0A" w:rsidRPr="00EF64EC" w:rsidRDefault="00014B0A" w:rsidP="00847564">
            <w:pPr>
              <w:jc w:val="center"/>
              <w:rPr>
                <w:b/>
                <w:sz w:val="20"/>
                <w:lang w:val="en-GB"/>
              </w:rPr>
            </w:pPr>
            <w:r>
              <w:rPr>
                <w:b/>
                <w:sz w:val="20"/>
                <w:lang w:val="en-GB"/>
              </w:rPr>
              <w:t>number</w:t>
            </w:r>
          </w:p>
        </w:tc>
      </w:tr>
      <w:tr w:rsidR="00014B0A" w:rsidRPr="00EF64EC" w14:paraId="5324BD12" w14:textId="77777777" w:rsidTr="1942BD2B">
        <w:trPr>
          <w:cantSplit/>
          <w:jc w:val="center"/>
        </w:trPr>
        <w:tc>
          <w:tcPr>
            <w:tcW w:w="5000" w:type="pct"/>
            <w:gridSpan w:val="6"/>
            <w:tcBorders>
              <w:top w:val="nil"/>
            </w:tcBorders>
            <w:shd w:val="clear" w:color="auto" w:fill="000000" w:themeFill="text1"/>
            <w:vAlign w:val="center"/>
          </w:tcPr>
          <w:p w14:paraId="0C7A83F3" w14:textId="77777777" w:rsidR="00014B0A" w:rsidRPr="00EF64EC" w:rsidRDefault="00014B0A" w:rsidP="00847564">
            <w:pPr>
              <w:rPr>
                <w:b/>
                <w:color w:val="FFFFFF"/>
                <w:sz w:val="18"/>
                <w:szCs w:val="18"/>
                <w:lang w:val="en-GB"/>
              </w:rPr>
            </w:pPr>
            <w:bookmarkStart w:id="8" w:name="_Hlk131606151"/>
            <w:r w:rsidRPr="00EF64EC">
              <w:rPr>
                <w:b/>
                <w:color w:val="FFFFFF"/>
                <w:sz w:val="18"/>
                <w:szCs w:val="18"/>
                <w:lang w:val="en-GB"/>
              </w:rPr>
              <w:t>THRIVE - REPRODUCTIVE AND MATERNAL HEALTH</w:t>
            </w:r>
            <w:bookmarkEnd w:id="8"/>
          </w:p>
        </w:tc>
      </w:tr>
      <w:tr w:rsidR="00014B0A" w:rsidRPr="00EF64EC" w14:paraId="55068AB4" w14:textId="77777777" w:rsidTr="1942BD2B">
        <w:trPr>
          <w:cantSplit/>
          <w:jc w:val="center"/>
        </w:trPr>
        <w:tc>
          <w:tcPr>
            <w:tcW w:w="253" w:type="pct"/>
            <w:tcBorders>
              <w:right w:val="single" w:sz="4" w:space="0" w:color="auto"/>
            </w:tcBorders>
            <w:shd w:val="clear" w:color="auto" w:fill="auto"/>
            <w:tcMar>
              <w:top w:w="72" w:type="dxa"/>
              <w:left w:w="72" w:type="dxa"/>
              <w:bottom w:w="72" w:type="dxa"/>
              <w:right w:w="72" w:type="dxa"/>
            </w:tcMar>
            <w:vAlign w:val="center"/>
          </w:tcPr>
          <w:p w14:paraId="4376336E" w14:textId="77777777" w:rsidR="00014B0A" w:rsidRPr="00EF64EC" w:rsidRDefault="00014B0A" w:rsidP="00847564">
            <w:pPr>
              <w:rPr>
                <w:sz w:val="16"/>
                <w:szCs w:val="16"/>
                <w:lang w:val="en-GB"/>
              </w:rPr>
            </w:pPr>
            <w:r w:rsidRPr="00EF64EC">
              <w:rPr>
                <w:sz w:val="16"/>
                <w:szCs w:val="16"/>
                <w:lang w:val="en-GB"/>
              </w:rPr>
              <w:t>TM.3</w:t>
            </w:r>
          </w:p>
        </w:tc>
        <w:tc>
          <w:tcPr>
            <w:tcW w:w="1270" w:type="pct"/>
            <w:tcBorders>
              <w:left w:val="single" w:sz="4" w:space="0" w:color="auto"/>
            </w:tcBorders>
            <w:shd w:val="clear" w:color="auto" w:fill="auto"/>
            <w:vAlign w:val="center"/>
          </w:tcPr>
          <w:p w14:paraId="289FDF46" w14:textId="77777777" w:rsidR="00014B0A" w:rsidRPr="00EF64EC" w:rsidRDefault="00014B0A" w:rsidP="00847564">
            <w:pPr>
              <w:rPr>
                <w:sz w:val="16"/>
                <w:szCs w:val="16"/>
                <w:lang w:val="en-GB"/>
              </w:rPr>
            </w:pPr>
            <w:r w:rsidRPr="00EF64EC">
              <w:rPr>
                <w:sz w:val="16"/>
                <w:szCs w:val="16"/>
                <w:lang w:val="en-GB"/>
              </w:rPr>
              <w:t>Contraceptive prevalence rate</w:t>
            </w:r>
          </w:p>
        </w:tc>
        <w:tc>
          <w:tcPr>
            <w:tcW w:w="254" w:type="pct"/>
            <w:shd w:val="clear" w:color="auto" w:fill="auto"/>
            <w:vAlign w:val="center"/>
          </w:tcPr>
          <w:p w14:paraId="184551E1" w14:textId="77777777" w:rsidR="00014B0A" w:rsidRPr="00EF64EC" w:rsidRDefault="00014B0A" w:rsidP="00847564">
            <w:pPr>
              <w:jc w:val="center"/>
              <w:rPr>
                <w:sz w:val="16"/>
                <w:szCs w:val="16"/>
                <w:lang w:val="en-GB"/>
              </w:rPr>
            </w:pPr>
          </w:p>
        </w:tc>
        <w:tc>
          <w:tcPr>
            <w:tcW w:w="356" w:type="pct"/>
            <w:shd w:val="clear" w:color="auto" w:fill="auto"/>
            <w:vAlign w:val="center"/>
          </w:tcPr>
          <w:p w14:paraId="3662E939" w14:textId="77777777" w:rsidR="00014B0A" w:rsidRPr="00EF64EC" w:rsidRDefault="00014B0A" w:rsidP="00847564">
            <w:pPr>
              <w:jc w:val="center"/>
              <w:rPr>
                <w:sz w:val="16"/>
                <w:szCs w:val="16"/>
                <w:lang w:val="en-GB"/>
              </w:rPr>
            </w:pPr>
            <w:r w:rsidRPr="00EF64EC">
              <w:rPr>
                <w:sz w:val="16"/>
                <w:szCs w:val="16"/>
                <w:lang w:val="en-GB"/>
              </w:rPr>
              <w:t>CP</w:t>
            </w:r>
          </w:p>
        </w:tc>
        <w:tc>
          <w:tcPr>
            <w:tcW w:w="2489" w:type="pct"/>
            <w:shd w:val="clear" w:color="auto" w:fill="auto"/>
            <w:vAlign w:val="center"/>
          </w:tcPr>
          <w:p w14:paraId="0B9A0A4D" w14:textId="77777777" w:rsidR="00014B0A" w:rsidRPr="00EF64EC" w:rsidRDefault="00014B0A" w:rsidP="00847564">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78" w:type="pct"/>
            <w:shd w:val="clear" w:color="auto" w:fill="auto"/>
            <w:vAlign w:val="center"/>
          </w:tcPr>
          <w:p w14:paraId="2F89D03D" w14:textId="77777777" w:rsidR="00014B0A" w:rsidRPr="00EF64EC" w:rsidRDefault="00014B0A" w:rsidP="00847564">
            <w:pPr>
              <w:jc w:val="center"/>
              <w:rPr>
                <w:sz w:val="16"/>
                <w:szCs w:val="16"/>
                <w:lang w:val="en-GB"/>
              </w:rPr>
            </w:pPr>
          </w:p>
        </w:tc>
      </w:tr>
      <w:tr w:rsidR="00014B0A" w:rsidRPr="00EF64EC" w14:paraId="7C87425C" w14:textId="77777777" w:rsidTr="1942BD2B">
        <w:trPr>
          <w:cantSplit/>
          <w:jc w:val="center"/>
        </w:trPr>
        <w:tc>
          <w:tcPr>
            <w:tcW w:w="25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703ED5C" w14:textId="605DB596" w:rsidR="00014B0A" w:rsidRPr="00EF64EC" w:rsidRDefault="00014B0A" w:rsidP="00847564">
            <w:pPr>
              <w:rPr>
                <w:sz w:val="16"/>
                <w:szCs w:val="16"/>
                <w:lang w:val="en-GB"/>
              </w:rPr>
            </w:pPr>
            <w:r>
              <w:rPr>
                <w:sz w:val="16"/>
                <w:szCs w:val="16"/>
                <w:lang w:val="en-GB"/>
              </w:rPr>
              <w:t>TM.</w:t>
            </w:r>
            <w:r w:rsidR="007B7485">
              <w:rPr>
                <w:sz w:val="16"/>
                <w:szCs w:val="16"/>
                <w:lang w:val="en-GB"/>
              </w:rPr>
              <w:t>701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6CB5D7AF" w14:textId="77777777" w:rsidR="00014B0A" w:rsidRPr="0090137C" w:rsidRDefault="00014B0A" w:rsidP="00847564">
            <w:pPr>
              <w:rPr>
                <w:sz w:val="16"/>
                <w:szCs w:val="16"/>
                <w:lang w:val="en-GB"/>
              </w:rPr>
            </w:pPr>
            <w:r w:rsidRPr="0090137C">
              <w:rPr>
                <w:sz w:val="16"/>
                <w:szCs w:val="16"/>
                <w:lang w:val="en-GB"/>
              </w:rPr>
              <w:t>Decision-</w:t>
            </w:r>
            <w:r>
              <w:rPr>
                <w:sz w:val="16"/>
                <w:szCs w:val="16"/>
                <w:lang w:val="en-GB"/>
              </w:rPr>
              <w:t>m</w:t>
            </w:r>
            <w:r w:rsidRPr="0090137C">
              <w:rPr>
                <w:sz w:val="16"/>
                <w:szCs w:val="16"/>
                <w:lang w:val="en-GB"/>
              </w:rPr>
              <w:t xml:space="preserve">aking on </w:t>
            </w:r>
            <w:r>
              <w:rPr>
                <w:sz w:val="16"/>
                <w:szCs w:val="16"/>
                <w:lang w:val="en-GB"/>
              </w:rPr>
              <w:t>r</w:t>
            </w:r>
            <w:r w:rsidRPr="0090137C">
              <w:rPr>
                <w:sz w:val="16"/>
                <w:szCs w:val="16"/>
                <w:lang w:val="en-GB"/>
              </w:rPr>
              <w:t xml:space="preserve">eproductive </w:t>
            </w:r>
            <w:r>
              <w:rPr>
                <w:sz w:val="16"/>
                <w:szCs w:val="16"/>
                <w:lang w:val="en-GB"/>
              </w:rPr>
              <w:t>h</w:t>
            </w:r>
            <w:r w:rsidRPr="0090137C">
              <w:rPr>
                <w:sz w:val="16"/>
                <w:szCs w:val="16"/>
                <w:lang w:val="en-GB"/>
              </w:rPr>
              <w:t>ealth</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72038C2" w14:textId="77777777" w:rsidR="00014B0A" w:rsidRDefault="00014B0A" w:rsidP="00847564">
            <w:pPr>
              <w:jc w:val="center"/>
              <w:rPr>
                <w:sz w:val="16"/>
                <w:szCs w:val="16"/>
                <w:lang w:val="en-GB"/>
              </w:rPr>
            </w:pPr>
            <w:r>
              <w:rPr>
                <w:sz w:val="16"/>
                <w:szCs w:val="16"/>
                <w:lang w:val="en-GB"/>
              </w:rPr>
              <w:t>5.6.1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A2E1868" w14:textId="77777777" w:rsidR="00014B0A" w:rsidRPr="00EF64EC" w:rsidRDefault="00014B0A" w:rsidP="00847564">
            <w:pPr>
              <w:jc w:val="center"/>
              <w:rPr>
                <w:sz w:val="16"/>
                <w:szCs w:val="16"/>
                <w:lang w:val="en-GB"/>
              </w:rPr>
            </w:pPr>
            <w:r>
              <w:rPr>
                <w:sz w:val="16"/>
                <w:szCs w:val="16"/>
                <w:lang w:val="en-GB"/>
              </w:rPr>
              <w:t>DM</w:t>
            </w:r>
          </w:p>
        </w:tc>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6B34E1" w14:textId="326519D3" w:rsidR="00014B0A" w:rsidRDefault="00014B0A" w:rsidP="00847564">
            <w:pPr>
              <w:rPr>
                <w:sz w:val="16"/>
                <w:szCs w:val="16"/>
                <w:lang w:val="en-GB"/>
              </w:rPr>
            </w:pPr>
            <w:r>
              <w:rPr>
                <w:sz w:val="16"/>
                <w:szCs w:val="16"/>
                <w:lang w:val="en-GB"/>
              </w:rPr>
              <w:t xml:space="preserve">Percentage </w:t>
            </w:r>
            <w:r w:rsidRPr="00991667">
              <w:rPr>
                <w:sz w:val="16"/>
                <w:szCs w:val="16"/>
                <w:lang w:val="en-GB"/>
              </w:rPr>
              <w:t xml:space="preserve">of women age 15–49 years </w:t>
            </w:r>
            <w:r>
              <w:rPr>
                <w:sz w:val="16"/>
                <w:szCs w:val="16"/>
                <w:lang w:val="en-GB"/>
              </w:rPr>
              <w:t xml:space="preserve">currently married or in union </w:t>
            </w:r>
            <w:r w:rsidRPr="00991667">
              <w:rPr>
                <w:sz w:val="16"/>
                <w:szCs w:val="16"/>
                <w:lang w:val="en-GB"/>
              </w:rPr>
              <w:t>who make their own informed decisions regarding sexual relations, contraceptive use</w:t>
            </w:r>
            <w:r w:rsidR="003B0766">
              <w:rPr>
                <w:sz w:val="16"/>
                <w:szCs w:val="16"/>
                <w:lang w:val="en-GB"/>
              </w:rPr>
              <w:t>,</w:t>
            </w:r>
            <w:r w:rsidRPr="00991667">
              <w:rPr>
                <w:sz w:val="16"/>
                <w:szCs w:val="16"/>
                <w:lang w:val="en-GB"/>
              </w:rPr>
              <w:t xml:space="preserve"> and reproductive health care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CD8998B" w14:textId="77777777" w:rsidR="00014B0A" w:rsidRPr="00EF64EC" w:rsidRDefault="00014B0A" w:rsidP="00847564">
            <w:pPr>
              <w:jc w:val="center"/>
              <w:rPr>
                <w:sz w:val="16"/>
                <w:szCs w:val="16"/>
                <w:lang w:val="en-GB"/>
              </w:rPr>
            </w:pPr>
          </w:p>
        </w:tc>
      </w:tr>
      <w:tr w:rsidR="00014B0A" w:rsidRPr="00EF64EC" w14:paraId="27DC6F18" w14:textId="77777777" w:rsidTr="1942BD2B">
        <w:trPr>
          <w:cantSplit/>
          <w:jc w:val="center"/>
        </w:trPr>
        <w:tc>
          <w:tcPr>
            <w:tcW w:w="253" w:type="pct"/>
            <w:tcBorders>
              <w:right w:val="single" w:sz="4" w:space="0" w:color="auto"/>
            </w:tcBorders>
            <w:shd w:val="clear" w:color="auto" w:fill="auto"/>
            <w:tcMar>
              <w:top w:w="72" w:type="dxa"/>
              <w:left w:w="72" w:type="dxa"/>
              <w:bottom w:w="72" w:type="dxa"/>
              <w:right w:w="72" w:type="dxa"/>
            </w:tcMar>
            <w:vAlign w:val="center"/>
          </w:tcPr>
          <w:p w14:paraId="6C09AD98" w14:textId="77777777" w:rsidR="00014B0A" w:rsidRPr="00EF64EC" w:rsidRDefault="00014B0A" w:rsidP="00847564">
            <w:pPr>
              <w:rPr>
                <w:sz w:val="16"/>
                <w:szCs w:val="16"/>
                <w:lang w:val="en-GB"/>
              </w:rPr>
            </w:pPr>
            <w:r w:rsidRPr="00EF64EC">
              <w:rPr>
                <w:sz w:val="16"/>
                <w:szCs w:val="16"/>
                <w:lang w:val="en-GB"/>
              </w:rPr>
              <w:t>TM.4</w:t>
            </w:r>
          </w:p>
        </w:tc>
        <w:tc>
          <w:tcPr>
            <w:tcW w:w="1270" w:type="pct"/>
            <w:tcBorders>
              <w:left w:val="single" w:sz="4" w:space="0" w:color="auto"/>
            </w:tcBorders>
            <w:shd w:val="clear" w:color="auto" w:fill="auto"/>
            <w:vAlign w:val="center"/>
          </w:tcPr>
          <w:p w14:paraId="4A5588E5" w14:textId="77777777" w:rsidR="00014B0A" w:rsidRPr="00EF64EC" w:rsidRDefault="00014B0A" w:rsidP="00847564">
            <w:pPr>
              <w:rPr>
                <w:sz w:val="16"/>
                <w:szCs w:val="16"/>
                <w:lang w:val="en-GB"/>
              </w:rPr>
            </w:pPr>
            <w:r w:rsidRPr="00EF64EC">
              <w:rPr>
                <w:sz w:val="16"/>
                <w:szCs w:val="16"/>
                <w:lang w:val="en-GB"/>
              </w:rPr>
              <w:t>Need for family planning satisfied with modern contraception</w:t>
            </w:r>
            <w:bookmarkStart w:id="9" w:name="_Ref501447969"/>
            <w:r w:rsidRPr="00EF64EC">
              <w:rPr>
                <w:sz w:val="16"/>
                <w:szCs w:val="16"/>
                <w:vertAlign w:val="superscript"/>
                <w:lang w:val="en-GB"/>
              </w:rPr>
              <w:footnoteReference w:id="9"/>
            </w:r>
            <w:bookmarkEnd w:id="9"/>
          </w:p>
        </w:tc>
        <w:tc>
          <w:tcPr>
            <w:tcW w:w="254" w:type="pct"/>
            <w:shd w:val="clear" w:color="auto" w:fill="auto"/>
            <w:vAlign w:val="center"/>
          </w:tcPr>
          <w:p w14:paraId="4E718997" w14:textId="77777777" w:rsidR="00014B0A" w:rsidRDefault="00014B0A" w:rsidP="00847564">
            <w:pPr>
              <w:jc w:val="center"/>
              <w:rPr>
                <w:sz w:val="16"/>
                <w:szCs w:val="16"/>
                <w:lang w:val="en-GB"/>
              </w:rPr>
            </w:pPr>
            <w:r w:rsidRPr="00EF64EC">
              <w:rPr>
                <w:sz w:val="16"/>
                <w:szCs w:val="16"/>
                <w:lang w:val="en-GB"/>
              </w:rPr>
              <w:t>3.7.1</w:t>
            </w:r>
            <w:r>
              <w:rPr>
                <w:sz w:val="16"/>
                <w:szCs w:val="16"/>
                <w:lang w:val="en-GB"/>
              </w:rPr>
              <w:t xml:space="preserve"> &amp;</w:t>
            </w:r>
          </w:p>
          <w:p w14:paraId="74B83BDF" w14:textId="77777777" w:rsidR="00014B0A" w:rsidRPr="00EF64EC" w:rsidRDefault="00014B0A" w:rsidP="00847564">
            <w:pPr>
              <w:jc w:val="center"/>
              <w:rPr>
                <w:sz w:val="16"/>
                <w:szCs w:val="16"/>
                <w:lang w:val="en-GB"/>
              </w:rPr>
            </w:pPr>
            <w:r>
              <w:rPr>
                <w:sz w:val="16"/>
                <w:szCs w:val="16"/>
                <w:lang w:val="en-GB"/>
              </w:rPr>
              <w:t>3.8.1</w:t>
            </w:r>
          </w:p>
        </w:tc>
        <w:tc>
          <w:tcPr>
            <w:tcW w:w="356" w:type="pct"/>
            <w:shd w:val="clear" w:color="auto" w:fill="auto"/>
            <w:vAlign w:val="center"/>
          </w:tcPr>
          <w:p w14:paraId="5ADDC7EE" w14:textId="77777777" w:rsidR="00014B0A" w:rsidRPr="00EF64EC" w:rsidRDefault="00014B0A" w:rsidP="00847564">
            <w:pPr>
              <w:jc w:val="center"/>
              <w:rPr>
                <w:sz w:val="16"/>
                <w:szCs w:val="16"/>
                <w:lang w:val="en-GB"/>
              </w:rPr>
            </w:pPr>
            <w:r w:rsidRPr="00EF64EC">
              <w:rPr>
                <w:sz w:val="16"/>
                <w:szCs w:val="16"/>
                <w:lang w:val="en-GB"/>
              </w:rPr>
              <w:t>UN</w:t>
            </w:r>
          </w:p>
        </w:tc>
        <w:tc>
          <w:tcPr>
            <w:tcW w:w="2489" w:type="pct"/>
            <w:shd w:val="clear" w:color="auto" w:fill="auto"/>
            <w:vAlign w:val="center"/>
          </w:tcPr>
          <w:p w14:paraId="094BE149" w14:textId="77777777" w:rsidR="00014B0A" w:rsidRPr="00EF64EC" w:rsidRDefault="00014B0A" w:rsidP="00847564">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78" w:type="pct"/>
            <w:shd w:val="clear" w:color="auto" w:fill="auto"/>
            <w:vAlign w:val="center"/>
          </w:tcPr>
          <w:p w14:paraId="3F0E6F9B" w14:textId="77777777" w:rsidR="00014B0A" w:rsidRPr="00EF64EC" w:rsidRDefault="00014B0A" w:rsidP="00847564">
            <w:pPr>
              <w:jc w:val="center"/>
              <w:rPr>
                <w:sz w:val="16"/>
                <w:szCs w:val="16"/>
                <w:lang w:val="en-GB"/>
              </w:rPr>
            </w:pPr>
          </w:p>
        </w:tc>
      </w:tr>
      <w:tr w:rsidR="00014B0A" w:rsidRPr="00EF64EC" w14:paraId="4E9D6143" w14:textId="77777777" w:rsidTr="1942BD2B">
        <w:trPr>
          <w:cantSplit/>
          <w:jc w:val="center"/>
        </w:trPr>
        <w:tc>
          <w:tcPr>
            <w:tcW w:w="253"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E9EA0C4" w14:textId="77777777" w:rsidR="00014B0A" w:rsidRPr="002C55D7" w:rsidRDefault="00014B0A" w:rsidP="00847564">
            <w:pPr>
              <w:rPr>
                <w:sz w:val="16"/>
                <w:szCs w:val="16"/>
                <w:lang w:val="en-GB"/>
              </w:rPr>
            </w:pPr>
            <w:r w:rsidRPr="002C55D7">
              <w:rPr>
                <w:sz w:val="16"/>
                <w:szCs w:val="16"/>
                <w:lang w:val="en-GB"/>
              </w:rPr>
              <w:t>TM.11</w:t>
            </w:r>
          </w:p>
        </w:tc>
        <w:tc>
          <w:tcPr>
            <w:tcW w:w="1270" w:type="pct"/>
            <w:tcBorders>
              <w:left w:val="single" w:sz="4" w:space="0" w:color="auto"/>
              <w:bottom w:val="single" w:sz="4" w:space="0" w:color="auto"/>
            </w:tcBorders>
            <w:shd w:val="clear" w:color="auto" w:fill="auto"/>
            <w:vAlign w:val="center"/>
          </w:tcPr>
          <w:p w14:paraId="368A701F" w14:textId="77777777" w:rsidR="00014B0A" w:rsidRPr="00EF64EC" w:rsidRDefault="00014B0A" w:rsidP="00847564">
            <w:pPr>
              <w:rPr>
                <w:sz w:val="16"/>
                <w:szCs w:val="16"/>
                <w:lang w:val="en-GB"/>
              </w:rPr>
            </w:pPr>
            <w:r w:rsidRPr="00EF64EC">
              <w:rPr>
                <w:sz w:val="16"/>
                <w:szCs w:val="16"/>
                <w:lang w:val="en-GB"/>
              </w:rPr>
              <w:t>Children weighed at birth</w:t>
            </w:r>
          </w:p>
        </w:tc>
        <w:tc>
          <w:tcPr>
            <w:tcW w:w="254" w:type="pct"/>
            <w:tcBorders>
              <w:bottom w:val="single" w:sz="4" w:space="0" w:color="auto"/>
            </w:tcBorders>
            <w:shd w:val="clear" w:color="auto" w:fill="auto"/>
            <w:vAlign w:val="center"/>
          </w:tcPr>
          <w:p w14:paraId="77FC24D5" w14:textId="77777777" w:rsidR="00014B0A" w:rsidRPr="00EF64EC" w:rsidRDefault="00014B0A" w:rsidP="00847564">
            <w:pPr>
              <w:jc w:val="center"/>
              <w:rPr>
                <w:sz w:val="16"/>
                <w:szCs w:val="16"/>
                <w:lang w:val="en-GB"/>
              </w:rPr>
            </w:pPr>
          </w:p>
        </w:tc>
        <w:tc>
          <w:tcPr>
            <w:tcW w:w="356" w:type="pct"/>
            <w:tcBorders>
              <w:bottom w:val="single" w:sz="4" w:space="0" w:color="auto"/>
            </w:tcBorders>
            <w:shd w:val="clear" w:color="auto" w:fill="auto"/>
            <w:vAlign w:val="center"/>
          </w:tcPr>
          <w:p w14:paraId="1F1DFBD6" w14:textId="77777777" w:rsidR="00014B0A" w:rsidRPr="00EF64EC" w:rsidRDefault="00014B0A" w:rsidP="00847564">
            <w:pPr>
              <w:jc w:val="center"/>
              <w:rPr>
                <w:sz w:val="16"/>
                <w:szCs w:val="16"/>
                <w:lang w:val="en-GB"/>
              </w:rPr>
            </w:pPr>
            <w:r w:rsidRPr="00EF64EC">
              <w:rPr>
                <w:sz w:val="16"/>
                <w:szCs w:val="16"/>
                <w:lang w:val="en-GB"/>
              </w:rPr>
              <w:t>MN</w:t>
            </w:r>
          </w:p>
        </w:tc>
        <w:tc>
          <w:tcPr>
            <w:tcW w:w="2489" w:type="pct"/>
            <w:tcBorders>
              <w:bottom w:val="single" w:sz="4" w:space="0" w:color="auto"/>
            </w:tcBorders>
            <w:shd w:val="clear" w:color="auto" w:fill="auto"/>
            <w:vAlign w:val="center"/>
          </w:tcPr>
          <w:p w14:paraId="5C530F57"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who</w:t>
            </w:r>
            <w:r>
              <w:rPr>
                <w:sz w:val="16"/>
                <w:szCs w:val="16"/>
                <w:lang w:val="en-GB"/>
              </w:rPr>
              <w:t>se most recent live-born child</w:t>
            </w:r>
            <w:r w:rsidRPr="00EF64EC">
              <w:rPr>
                <w:sz w:val="16"/>
                <w:szCs w:val="16"/>
                <w:lang w:val="en-GB"/>
              </w:rPr>
              <w:t xml:space="preserve"> w</w:t>
            </w:r>
            <w:r>
              <w:rPr>
                <w:sz w:val="16"/>
                <w:szCs w:val="16"/>
                <w:lang w:val="en-GB"/>
              </w:rPr>
              <w:t>as</w:t>
            </w:r>
            <w:r w:rsidRPr="00EF64EC">
              <w:rPr>
                <w:sz w:val="16"/>
                <w:szCs w:val="16"/>
                <w:lang w:val="en-GB"/>
              </w:rPr>
              <w:t xml:space="preserve"> weighed at birth</w:t>
            </w:r>
          </w:p>
        </w:tc>
        <w:tc>
          <w:tcPr>
            <w:tcW w:w="378" w:type="pct"/>
            <w:tcBorders>
              <w:bottom w:val="single" w:sz="4" w:space="0" w:color="auto"/>
            </w:tcBorders>
            <w:shd w:val="clear" w:color="auto" w:fill="auto"/>
            <w:vAlign w:val="center"/>
          </w:tcPr>
          <w:p w14:paraId="79806B32" w14:textId="77777777" w:rsidR="00014B0A" w:rsidRPr="00EF64EC" w:rsidRDefault="00014B0A" w:rsidP="00847564">
            <w:pPr>
              <w:jc w:val="center"/>
              <w:rPr>
                <w:sz w:val="16"/>
                <w:szCs w:val="16"/>
                <w:lang w:val="en-GB"/>
              </w:rPr>
            </w:pPr>
          </w:p>
        </w:tc>
      </w:tr>
      <w:tr w:rsidR="00014B0A" w:rsidRPr="00EF64EC" w14:paraId="53ECB846" w14:textId="77777777" w:rsidTr="1942BD2B">
        <w:trPr>
          <w:cantSplit/>
          <w:jc w:val="center"/>
        </w:trPr>
        <w:tc>
          <w:tcPr>
            <w:tcW w:w="253"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6A92A2D" w14:textId="060C2EA9" w:rsidR="00014B0A" w:rsidRPr="002C55D7" w:rsidRDefault="00014B0A" w:rsidP="00847564">
            <w:pPr>
              <w:rPr>
                <w:sz w:val="16"/>
                <w:szCs w:val="16"/>
                <w:lang w:val="en-GB"/>
              </w:rPr>
            </w:pPr>
            <w:r>
              <w:rPr>
                <w:sz w:val="16"/>
                <w:szCs w:val="16"/>
                <w:lang w:val="en-GB"/>
              </w:rPr>
              <w:t>TM.7</w:t>
            </w:r>
            <w:r w:rsidR="007B7485">
              <w:rPr>
                <w:sz w:val="16"/>
                <w:szCs w:val="16"/>
                <w:lang w:val="en-GB"/>
              </w:rPr>
              <w:t>02</w:t>
            </w:r>
          </w:p>
        </w:tc>
        <w:tc>
          <w:tcPr>
            <w:tcW w:w="1270" w:type="pct"/>
            <w:tcBorders>
              <w:left w:val="single" w:sz="4" w:space="0" w:color="auto"/>
              <w:bottom w:val="single" w:sz="4" w:space="0" w:color="auto"/>
            </w:tcBorders>
            <w:shd w:val="clear" w:color="auto" w:fill="auto"/>
            <w:vAlign w:val="center"/>
          </w:tcPr>
          <w:p w14:paraId="22C3A3DE" w14:textId="77777777" w:rsidR="00014B0A" w:rsidRPr="00EF64EC" w:rsidRDefault="00014B0A" w:rsidP="00847564">
            <w:pPr>
              <w:rPr>
                <w:sz w:val="16"/>
                <w:szCs w:val="16"/>
                <w:lang w:val="en-GB"/>
              </w:rPr>
            </w:pPr>
            <w:r>
              <w:rPr>
                <w:rFonts w:eastAsia="Calibri"/>
                <w:color w:val="000000"/>
                <w:sz w:val="16"/>
                <w:szCs w:val="16"/>
              </w:rPr>
              <w:t>Children without a reported birthweight</w:t>
            </w:r>
          </w:p>
        </w:tc>
        <w:tc>
          <w:tcPr>
            <w:tcW w:w="254" w:type="pct"/>
            <w:tcBorders>
              <w:bottom w:val="single" w:sz="4" w:space="0" w:color="auto"/>
            </w:tcBorders>
            <w:shd w:val="clear" w:color="auto" w:fill="auto"/>
            <w:vAlign w:val="center"/>
          </w:tcPr>
          <w:p w14:paraId="467232DF" w14:textId="77777777" w:rsidR="00014B0A" w:rsidRPr="00EF64EC" w:rsidRDefault="00014B0A" w:rsidP="00847564">
            <w:pPr>
              <w:jc w:val="center"/>
              <w:rPr>
                <w:sz w:val="16"/>
                <w:szCs w:val="16"/>
                <w:lang w:val="en-GB"/>
              </w:rPr>
            </w:pPr>
          </w:p>
        </w:tc>
        <w:tc>
          <w:tcPr>
            <w:tcW w:w="356" w:type="pct"/>
            <w:tcBorders>
              <w:bottom w:val="single" w:sz="4" w:space="0" w:color="auto"/>
            </w:tcBorders>
            <w:shd w:val="clear" w:color="auto" w:fill="auto"/>
            <w:vAlign w:val="center"/>
          </w:tcPr>
          <w:p w14:paraId="261669D5" w14:textId="77777777" w:rsidR="00014B0A" w:rsidRPr="00EF64EC" w:rsidRDefault="00014B0A" w:rsidP="00847564">
            <w:pPr>
              <w:jc w:val="center"/>
              <w:rPr>
                <w:sz w:val="16"/>
                <w:szCs w:val="16"/>
                <w:lang w:val="en-GB"/>
              </w:rPr>
            </w:pPr>
            <w:r>
              <w:rPr>
                <w:sz w:val="16"/>
                <w:szCs w:val="16"/>
                <w:lang w:val="en-GB"/>
              </w:rPr>
              <w:t>MN</w:t>
            </w:r>
          </w:p>
        </w:tc>
        <w:tc>
          <w:tcPr>
            <w:tcW w:w="2489" w:type="pct"/>
            <w:tcBorders>
              <w:bottom w:val="single" w:sz="4" w:space="0" w:color="auto"/>
            </w:tcBorders>
            <w:shd w:val="clear" w:color="auto" w:fill="auto"/>
            <w:vAlign w:val="center"/>
          </w:tcPr>
          <w:p w14:paraId="44E6DB88" w14:textId="314C0454" w:rsidR="00014B0A"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t>
            </w:r>
            <w:r>
              <w:rPr>
                <w:sz w:val="16"/>
                <w:szCs w:val="16"/>
                <w:lang w:val="en-GB"/>
              </w:rPr>
              <w:t xml:space="preserve">for whom a </w:t>
            </w:r>
            <w:r w:rsidR="00612A5F">
              <w:rPr>
                <w:sz w:val="16"/>
                <w:szCs w:val="16"/>
                <w:lang w:val="en-GB"/>
              </w:rPr>
              <w:t xml:space="preserve">valid </w:t>
            </w:r>
            <w:r>
              <w:rPr>
                <w:sz w:val="16"/>
                <w:szCs w:val="16"/>
                <w:lang w:val="en-GB"/>
              </w:rPr>
              <w:t>birthweight was not reported (from record or recall) for the most recent live-born child</w:t>
            </w:r>
          </w:p>
        </w:tc>
        <w:tc>
          <w:tcPr>
            <w:tcW w:w="378" w:type="pct"/>
            <w:tcBorders>
              <w:bottom w:val="single" w:sz="4" w:space="0" w:color="auto"/>
            </w:tcBorders>
            <w:shd w:val="clear" w:color="auto" w:fill="auto"/>
            <w:vAlign w:val="center"/>
          </w:tcPr>
          <w:p w14:paraId="6780D15D" w14:textId="77777777" w:rsidR="00014B0A" w:rsidRPr="00EF64EC" w:rsidRDefault="00014B0A" w:rsidP="00847564">
            <w:pPr>
              <w:jc w:val="center"/>
              <w:rPr>
                <w:sz w:val="16"/>
                <w:szCs w:val="16"/>
                <w:lang w:val="en-GB"/>
              </w:rPr>
            </w:pPr>
          </w:p>
        </w:tc>
      </w:tr>
      <w:tr w:rsidR="00014B0A" w:rsidRPr="00EF64EC" w14:paraId="2C0F64D7" w14:textId="77777777" w:rsidTr="1942BD2B">
        <w:trPr>
          <w:cantSplit/>
          <w:jc w:val="center"/>
        </w:trPr>
        <w:tc>
          <w:tcPr>
            <w:tcW w:w="253" w:type="pct"/>
            <w:shd w:val="clear" w:color="auto" w:fill="auto"/>
            <w:tcMar>
              <w:top w:w="72" w:type="dxa"/>
              <w:left w:w="72" w:type="dxa"/>
              <w:bottom w:w="72" w:type="dxa"/>
              <w:right w:w="72" w:type="dxa"/>
            </w:tcMar>
            <w:vAlign w:val="center"/>
          </w:tcPr>
          <w:p w14:paraId="3B6626F4" w14:textId="77777777" w:rsidR="00014B0A" w:rsidRPr="002C55D7" w:rsidRDefault="00014B0A" w:rsidP="00847564">
            <w:pPr>
              <w:rPr>
                <w:sz w:val="16"/>
                <w:szCs w:val="16"/>
                <w:lang w:val="en-GB"/>
              </w:rPr>
            </w:pPr>
            <w:r w:rsidRPr="002C55D7">
              <w:rPr>
                <w:sz w:val="16"/>
                <w:szCs w:val="16"/>
                <w:lang w:val="en-GB"/>
              </w:rPr>
              <w:t>TM.12</w:t>
            </w:r>
          </w:p>
        </w:tc>
        <w:tc>
          <w:tcPr>
            <w:tcW w:w="1270" w:type="pct"/>
            <w:shd w:val="clear" w:color="auto" w:fill="auto"/>
            <w:vAlign w:val="center"/>
          </w:tcPr>
          <w:p w14:paraId="58F12A18" w14:textId="77777777" w:rsidR="00014B0A" w:rsidRPr="00EF64EC" w:rsidRDefault="00014B0A" w:rsidP="00847564">
            <w:pPr>
              <w:rPr>
                <w:sz w:val="16"/>
                <w:szCs w:val="16"/>
                <w:lang w:val="en-GB"/>
              </w:rPr>
            </w:pPr>
            <w:r w:rsidRPr="00EF64EC">
              <w:rPr>
                <w:sz w:val="16"/>
                <w:szCs w:val="16"/>
                <w:lang w:val="en-GB"/>
              </w:rPr>
              <w:t xml:space="preserve">Post-partum </w:t>
            </w:r>
            <w:proofErr w:type="gramStart"/>
            <w:r w:rsidRPr="00EF64EC">
              <w:rPr>
                <w:sz w:val="16"/>
                <w:szCs w:val="16"/>
                <w:lang w:val="en-GB"/>
              </w:rPr>
              <w:t>stay</w:t>
            </w:r>
            <w:proofErr w:type="gramEnd"/>
            <w:r w:rsidRPr="00EF64EC">
              <w:rPr>
                <w:sz w:val="16"/>
                <w:szCs w:val="16"/>
                <w:lang w:val="en-GB"/>
              </w:rPr>
              <w:t xml:space="preserve"> in health facility</w:t>
            </w:r>
          </w:p>
        </w:tc>
        <w:tc>
          <w:tcPr>
            <w:tcW w:w="254" w:type="pct"/>
            <w:shd w:val="clear" w:color="auto" w:fill="auto"/>
            <w:vAlign w:val="center"/>
          </w:tcPr>
          <w:p w14:paraId="36E8B130" w14:textId="77777777" w:rsidR="00014B0A" w:rsidRPr="00EF64EC" w:rsidRDefault="00014B0A" w:rsidP="00847564">
            <w:pPr>
              <w:jc w:val="center"/>
              <w:rPr>
                <w:sz w:val="16"/>
                <w:szCs w:val="16"/>
                <w:lang w:val="en-GB"/>
              </w:rPr>
            </w:pPr>
          </w:p>
        </w:tc>
        <w:tc>
          <w:tcPr>
            <w:tcW w:w="356" w:type="pct"/>
            <w:shd w:val="clear" w:color="auto" w:fill="auto"/>
            <w:vAlign w:val="center"/>
          </w:tcPr>
          <w:p w14:paraId="17E24972" w14:textId="77777777" w:rsidR="00014B0A" w:rsidRPr="00EF64EC" w:rsidRDefault="00014B0A" w:rsidP="00847564">
            <w:pPr>
              <w:jc w:val="center"/>
              <w:rPr>
                <w:sz w:val="16"/>
                <w:szCs w:val="16"/>
                <w:lang w:val="en-GB"/>
              </w:rPr>
            </w:pPr>
            <w:r w:rsidRPr="00EF64EC">
              <w:rPr>
                <w:sz w:val="16"/>
                <w:szCs w:val="16"/>
                <w:lang w:val="en-GB"/>
              </w:rPr>
              <w:t>PN</w:t>
            </w:r>
          </w:p>
        </w:tc>
        <w:tc>
          <w:tcPr>
            <w:tcW w:w="2489" w:type="pct"/>
            <w:shd w:val="clear" w:color="auto" w:fill="auto"/>
            <w:vAlign w:val="center"/>
          </w:tcPr>
          <w:p w14:paraId="5F284712"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and delivered the most recent live birth in a health facility who </w:t>
            </w:r>
            <w:r w:rsidRPr="00EF64EC">
              <w:rPr>
                <w:sz w:val="16"/>
                <w:szCs w:val="16"/>
                <w:lang w:val="en-GB"/>
              </w:rPr>
              <w:t>stayed in the health facility for 12 hours or more after the delivery</w:t>
            </w:r>
          </w:p>
        </w:tc>
        <w:tc>
          <w:tcPr>
            <w:tcW w:w="378" w:type="pct"/>
            <w:shd w:val="clear" w:color="auto" w:fill="auto"/>
            <w:vAlign w:val="center"/>
          </w:tcPr>
          <w:p w14:paraId="273B6145" w14:textId="77777777" w:rsidR="00014B0A" w:rsidRPr="00EF64EC" w:rsidRDefault="00014B0A" w:rsidP="00847564">
            <w:pPr>
              <w:jc w:val="center"/>
              <w:rPr>
                <w:sz w:val="16"/>
                <w:szCs w:val="16"/>
                <w:lang w:val="en-GB"/>
              </w:rPr>
            </w:pPr>
          </w:p>
        </w:tc>
      </w:tr>
      <w:tr w:rsidR="00014B0A" w:rsidRPr="00EF64EC" w14:paraId="5BB60DBD" w14:textId="77777777" w:rsidTr="1942BD2B">
        <w:trPr>
          <w:cantSplit/>
          <w:jc w:val="center"/>
        </w:trPr>
        <w:tc>
          <w:tcPr>
            <w:tcW w:w="253" w:type="pct"/>
            <w:shd w:val="clear" w:color="auto" w:fill="auto"/>
            <w:tcMar>
              <w:top w:w="72" w:type="dxa"/>
              <w:left w:w="72" w:type="dxa"/>
              <w:bottom w:w="72" w:type="dxa"/>
              <w:right w:w="72" w:type="dxa"/>
            </w:tcMar>
            <w:vAlign w:val="center"/>
          </w:tcPr>
          <w:p w14:paraId="659C5E99" w14:textId="77777777" w:rsidR="00014B0A" w:rsidRPr="002C55D7" w:rsidRDefault="00014B0A" w:rsidP="00847564">
            <w:pPr>
              <w:rPr>
                <w:sz w:val="16"/>
                <w:szCs w:val="16"/>
                <w:lang w:val="en-GB"/>
              </w:rPr>
            </w:pPr>
            <w:r w:rsidRPr="002C55D7">
              <w:rPr>
                <w:sz w:val="16"/>
                <w:szCs w:val="16"/>
                <w:lang w:val="en-GB"/>
              </w:rPr>
              <w:lastRenderedPageBreak/>
              <w:t>TM.13</w:t>
            </w:r>
          </w:p>
        </w:tc>
        <w:tc>
          <w:tcPr>
            <w:tcW w:w="1270" w:type="pct"/>
            <w:shd w:val="clear" w:color="auto" w:fill="auto"/>
            <w:vAlign w:val="center"/>
          </w:tcPr>
          <w:p w14:paraId="3AE61343" w14:textId="77777777" w:rsidR="00014B0A" w:rsidRPr="00EF64EC" w:rsidRDefault="00014B0A" w:rsidP="00847564">
            <w:pPr>
              <w:rPr>
                <w:sz w:val="16"/>
                <w:szCs w:val="16"/>
                <w:lang w:val="en-GB"/>
              </w:rPr>
            </w:pPr>
            <w:r w:rsidRPr="00EF64EC">
              <w:rPr>
                <w:sz w:val="16"/>
                <w:szCs w:val="16"/>
                <w:lang w:val="en-GB"/>
              </w:rPr>
              <w:t>Post-natal health check for the newborn</w:t>
            </w:r>
          </w:p>
        </w:tc>
        <w:tc>
          <w:tcPr>
            <w:tcW w:w="254" w:type="pct"/>
            <w:shd w:val="clear" w:color="auto" w:fill="auto"/>
            <w:vAlign w:val="center"/>
          </w:tcPr>
          <w:p w14:paraId="277DB899" w14:textId="77777777" w:rsidR="00014B0A" w:rsidRPr="00EF64EC" w:rsidRDefault="00014B0A" w:rsidP="00847564">
            <w:pPr>
              <w:jc w:val="center"/>
              <w:rPr>
                <w:sz w:val="16"/>
                <w:szCs w:val="16"/>
                <w:lang w:val="en-GB"/>
              </w:rPr>
            </w:pPr>
          </w:p>
        </w:tc>
        <w:tc>
          <w:tcPr>
            <w:tcW w:w="356" w:type="pct"/>
            <w:shd w:val="clear" w:color="auto" w:fill="auto"/>
            <w:vAlign w:val="center"/>
          </w:tcPr>
          <w:p w14:paraId="1D1F9575" w14:textId="77777777" w:rsidR="00014B0A" w:rsidRPr="00EF64EC" w:rsidRDefault="00014B0A" w:rsidP="00847564">
            <w:pPr>
              <w:jc w:val="center"/>
              <w:rPr>
                <w:sz w:val="16"/>
                <w:szCs w:val="16"/>
                <w:lang w:val="en-GB"/>
              </w:rPr>
            </w:pPr>
            <w:r w:rsidRPr="00EF64EC">
              <w:rPr>
                <w:sz w:val="16"/>
                <w:szCs w:val="16"/>
                <w:lang w:val="en-GB"/>
              </w:rPr>
              <w:t>PN</w:t>
            </w:r>
          </w:p>
        </w:tc>
        <w:tc>
          <w:tcPr>
            <w:tcW w:w="2489" w:type="pct"/>
            <w:shd w:val="clear" w:color="auto" w:fill="auto"/>
            <w:vAlign w:val="center"/>
          </w:tcPr>
          <w:p w14:paraId="5FB5751B"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who</w:t>
            </w:r>
            <w:r>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tc>
        <w:tc>
          <w:tcPr>
            <w:tcW w:w="378" w:type="pct"/>
            <w:shd w:val="clear" w:color="auto" w:fill="auto"/>
            <w:vAlign w:val="center"/>
          </w:tcPr>
          <w:p w14:paraId="4F5A7136" w14:textId="77777777" w:rsidR="00014B0A" w:rsidRPr="00EF64EC" w:rsidRDefault="00014B0A" w:rsidP="00847564">
            <w:pPr>
              <w:jc w:val="center"/>
              <w:rPr>
                <w:sz w:val="16"/>
                <w:szCs w:val="16"/>
                <w:lang w:val="en-GB"/>
              </w:rPr>
            </w:pPr>
          </w:p>
        </w:tc>
      </w:tr>
      <w:tr w:rsidR="00014B0A" w:rsidRPr="00EF64EC" w14:paraId="5802E2B0" w14:textId="77777777" w:rsidTr="1942BD2B">
        <w:trPr>
          <w:cantSplit/>
          <w:jc w:val="center"/>
        </w:trPr>
        <w:tc>
          <w:tcPr>
            <w:tcW w:w="253" w:type="pct"/>
            <w:shd w:val="clear" w:color="auto" w:fill="auto"/>
            <w:tcMar>
              <w:top w:w="72" w:type="dxa"/>
              <w:left w:w="72" w:type="dxa"/>
              <w:bottom w:w="72" w:type="dxa"/>
              <w:right w:w="72" w:type="dxa"/>
            </w:tcMar>
            <w:vAlign w:val="center"/>
          </w:tcPr>
          <w:p w14:paraId="723A05CA" w14:textId="77777777" w:rsidR="00014B0A" w:rsidRPr="002C55D7" w:rsidRDefault="00014B0A" w:rsidP="00847564">
            <w:pPr>
              <w:rPr>
                <w:sz w:val="16"/>
                <w:szCs w:val="16"/>
                <w:lang w:val="en-GB"/>
              </w:rPr>
            </w:pPr>
            <w:r w:rsidRPr="002C55D7">
              <w:rPr>
                <w:sz w:val="16"/>
                <w:szCs w:val="16"/>
                <w:lang w:val="en-GB"/>
              </w:rPr>
              <w:t>TM.14</w:t>
            </w:r>
          </w:p>
        </w:tc>
        <w:tc>
          <w:tcPr>
            <w:tcW w:w="1270" w:type="pct"/>
            <w:shd w:val="clear" w:color="auto" w:fill="auto"/>
            <w:vAlign w:val="center"/>
          </w:tcPr>
          <w:p w14:paraId="36FD196F" w14:textId="77777777" w:rsidR="00014B0A" w:rsidRPr="00EF64EC" w:rsidRDefault="00014B0A" w:rsidP="00847564">
            <w:pPr>
              <w:rPr>
                <w:sz w:val="16"/>
                <w:szCs w:val="16"/>
                <w:lang w:val="en-GB"/>
              </w:rPr>
            </w:pPr>
            <w:r w:rsidRPr="00EF64EC">
              <w:rPr>
                <w:sz w:val="16"/>
                <w:szCs w:val="16"/>
                <w:lang w:val="en-GB"/>
              </w:rPr>
              <w:t xml:space="preserve">Newborns dried </w:t>
            </w:r>
          </w:p>
        </w:tc>
        <w:tc>
          <w:tcPr>
            <w:tcW w:w="254" w:type="pct"/>
            <w:shd w:val="clear" w:color="auto" w:fill="auto"/>
            <w:vAlign w:val="center"/>
          </w:tcPr>
          <w:p w14:paraId="26C58554" w14:textId="77777777" w:rsidR="00014B0A" w:rsidRPr="00EF64EC" w:rsidRDefault="00014B0A" w:rsidP="00847564">
            <w:pPr>
              <w:jc w:val="center"/>
              <w:rPr>
                <w:sz w:val="16"/>
                <w:szCs w:val="16"/>
                <w:lang w:val="en-GB"/>
              </w:rPr>
            </w:pPr>
          </w:p>
        </w:tc>
        <w:tc>
          <w:tcPr>
            <w:tcW w:w="356" w:type="pct"/>
            <w:shd w:val="clear" w:color="auto" w:fill="auto"/>
            <w:vAlign w:val="center"/>
          </w:tcPr>
          <w:p w14:paraId="02989E5E" w14:textId="77777777" w:rsidR="00014B0A" w:rsidRPr="00EF64EC" w:rsidRDefault="00014B0A" w:rsidP="00847564">
            <w:pPr>
              <w:jc w:val="center"/>
              <w:rPr>
                <w:sz w:val="16"/>
                <w:szCs w:val="16"/>
                <w:lang w:val="en-GB"/>
              </w:rPr>
            </w:pPr>
            <w:r w:rsidRPr="00EF64EC">
              <w:rPr>
                <w:sz w:val="16"/>
                <w:szCs w:val="16"/>
                <w:lang w:val="en-GB"/>
              </w:rPr>
              <w:t>MN</w:t>
            </w:r>
          </w:p>
        </w:tc>
        <w:tc>
          <w:tcPr>
            <w:tcW w:w="2489" w:type="pct"/>
            <w:shd w:val="clear" w:color="auto" w:fill="auto"/>
            <w:vAlign w:val="center"/>
          </w:tcPr>
          <w:p w14:paraId="34002E20"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whose most recent live-born child</w:t>
            </w:r>
            <w:r w:rsidRPr="00EF64EC">
              <w:rPr>
                <w:sz w:val="16"/>
                <w:szCs w:val="16"/>
                <w:lang w:val="en-GB"/>
              </w:rPr>
              <w:t xml:space="preserve"> was dried after birth</w:t>
            </w:r>
          </w:p>
        </w:tc>
        <w:tc>
          <w:tcPr>
            <w:tcW w:w="378" w:type="pct"/>
            <w:tcBorders>
              <w:bottom w:val="single" w:sz="4" w:space="0" w:color="auto"/>
            </w:tcBorders>
            <w:shd w:val="clear" w:color="auto" w:fill="auto"/>
            <w:vAlign w:val="center"/>
          </w:tcPr>
          <w:p w14:paraId="05F66164" w14:textId="77777777" w:rsidR="00014B0A" w:rsidRPr="00EF64EC" w:rsidRDefault="00014B0A" w:rsidP="00847564">
            <w:pPr>
              <w:jc w:val="center"/>
              <w:rPr>
                <w:sz w:val="16"/>
                <w:szCs w:val="16"/>
                <w:highlight w:val="yellow"/>
                <w:lang w:val="en-GB"/>
              </w:rPr>
            </w:pPr>
          </w:p>
        </w:tc>
      </w:tr>
      <w:tr w:rsidR="00014B0A" w:rsidRPr="00EF64EC" w14:paraId="2BCA73B3" w14:textId="77777777" w:rsidTr="1942BD2B">
        <w:trPr>
          <w:cantSplit/>
          <w:jc w:val="center"/>
        </w:trPr>
        <w:tc>
          <w:tcPr>
            <w:tcW w:w="253" w:type="pct"/>
            <w:shd w:val="clear" w:color="auto" w:fill="auto"/>
            <w:tcMar>
              <w:top w:w="72" w:type="dxa"/>
              <w:left w:w="72" w:type="dxa"/>
              <w:bottom w:w="72" w:type="dxa"/>
              <w:right w:w="72" w:type="dxa"/>
            </w:tcMar>
            <w:vAlign w:val="center"/>
          </w:tcPr>
          <w:p w14:paraId="01BF5DF9" w14:textId="77777777" w:rsidR="00014B0A" w:rsidRPr="002C55D7" w:rsidRDefault="00014B0A" w:rsidP="00847564">
            <w:pPr>
              <w:rPr>
                <w:sz w:val="16"/>
                <w:szCs w:val="16"/>
                <w:lang w:val="en-GB"/>
              </w:rPr>
            </w:pPr>
            <w:r w:rsidRPr="002C55D7">
              <w:rPr>
                <w:sz w:val="16"/>
                <w:szCs w:val="16"/>
                <w:lang w:val="en-GB"/>
              </w:rPr>
              <w:t>TM.15</w:t>
            </w:r>
          </w:p>
        </w:tc>
        <w:tc>
          <w:tcPr>
            <w:tcW w:w="1270" w:type="pct"/>
            <w:shd w:val="clear" w:color="auto" w:fill="auto"/>
            <w:vAlign w:val="center"/>
          </w:tcPr>
          <w:p w14:paraId="2584B961" w14:textId="77777777" w:rsidR="00014B0A" w:rsidRPr="00EF64EC" w:rsidRDefault="00014B0A" w:rsidP="00847564">
            <w:pPr>
              <w:rPr>
                <w:sz w:val="16"/>
                <w:szCs w:val="16"/>
                <w:lang w:val="en-GB"/>
              </w:rPr>
            </w:pPr>
            <w:r w:rsidRPr="00EF64EC">
              <w:rPr>
                <w:sz w:val="16"/>
                <w:szCs w:val="16"/>
                <w:lang w:val="en-GB"/>
              </w:rPr>
              <w:t>Skin-to-skin care</w:t>
            </w:r>
          </w:p>
        </w:tc>
        <w:tc>
          <w:tcPr>
            <w:tcW w:w="254" w:type="pct"/>
            <w:shd w:val="clear" w:color="auto" w:fill="auto"/>
            <w:vAlign w:val="center"/>
          </w:tcPr>
          <w:p w14:paraId="6FC88040" w14:textId="77777777" w:rsidR="00014B0A" w:rsidRPr="00EF64EC" w:rsidRDefault="00014B0A" w:rsidP="00847564">
            <w:pPr>
              <w:jc w:val="center"/>
              <w:rPr>
                <w:sz w:val="16"/>
                <w:szCs w:val="16"/>
                <w:lang w:val="en-GB"/>
              </w:rPr>
            </w:pPr>
          </w:p>
        </w:tc>
        <w:tc>
          <w:tcPr>
            <w:tcW w:w="356" w:type="pct"/>
            <w:shd w:val="clear" w:color="auto" w:fill="auto"/>
            <w:vAlign w:val="center"/>
          </w:tcPr>
          <w:p w14:paraId="79ED0910" w14:textId="77777777" w:rsidR="00014B0A" w:rsidRPr="00EF64EC" w:rsidRDefault="00014B0A" w:rsidP="00847564">
            <w:pPr>
              <w:jc w:val="center"/>
              <w:rPr>
                <w:sz w:val="16"/>
                <w:szCs w:val="16"/>
                <w:lang w:val="en-GB"/>
              </w:rPr>
            </w:pPr>
            <w:r w:rsidRPr="00EF64EC">
              <w:rPr>
                <w:sz w:val="16"/>
                <w:szCs w:val="16"/>
                <w:lang w:val="en-GB"/>
              </w:rPr>
              <w:t>MN</w:t>
            </w:r>
          </w:p>
        </w:tc>
        <w:tc>
          <w:tcPr>
            <w:tcW w:w="2489" w:type="pct"/>
            <w:shd w:val="clear" w:color="auto" w:fill="auto"/>
            <w:vAlign w:val="center"/>
          </w:tcPr>
          <w:p w14:paraId="1581A7B9"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 xml:space="preserve">whose most recent live-born child </w:t>
            </w:r>
            <w:r w:rsidRPr="00EF64EC">
              <w:rPr>
                <w:sz w:val="16"/>
                <w:szCs w:val="16"/>
                <w:lang w:val="en-GB"/>
              </w:rPr>
              <w:t>was placed on the mother’s bare chest after birth</w:t>
            </w:r>
          </w:p>
        </w:tc>
        <w:tc>
          <w:tcPr>
            <w:tcW w:w="378" w:type="pct"/>
            <w:tcBorders>
              <w:bottom w:val="single" w:sz="4" w:space="0" w:color="auto"/>
            </w:tcBorders>
            <w:shd w:val="clear" w:color="auto" w:fill="auto"/>
            <w:vAlign w:val="center"/>
          </w:tcPr>
          <w:p w14:paraId="2A0C0FE4" w14:textId="77777777" w:rsidR="00014B0A" w:rsidRPr="00EF64EC" w:rsidRDefault="00014B0A" w:rsidP="00847564">
            <w:pPr>
              <w:jc w:val="center"/>
              <w:rPr>
                <w:sz w:val="16"/>
                <w:szCs w:val="16"/>
                <w:highlight w:val="yellow"/>
                <w:lang w:val="en-GB"/>
              </w:rPr>
            </w:pPr>
          </w:p>
        </w:tc>
      </w:tr>
      <w:tr w:rsidR="00014B0A" w:rsidRPr="00EF64EC" w14:paraId="1E0746B7" w14:textId="77777777" w:rsidTr="1942BD2B">
        <w:trPr>
          <w:cantSplit/>
          <w:jc w:val="center"/>
        </w:trPr>
        <w:tc>
          <w:tcPr>
            <w:tcW w:w="253" w:type="pct"/>
            <w:shd w:val="clear" w:color="auto" w:fill="auto"/>
            <w:tcMar>
              <w:top w:w="72" w:type="dxa"/>
              <w:left w:w="72" w:type="dxa"/>
              <w:bottom w:w="72" w:type="dxa"/>
              <w:right w:w="72" w:type="dxa"/>
            </w:tcMar>
            <w:vAlign w:val="center"/>
          </w:tcPr>
          <w:p w14:paraId="10C553A7" w14:textId="77777777" w:rsidR="00014B0A" w:rsidRPr="002C55D7" w:rsidRDefault="00014B0A" w:rsidP="00847564">
            <w:pPr>
              <w:rPr>
                <w:sz w:val="16"/>
                <w:szCs w:val="16"/>
                <w:lang w:val="en-GB"/>
              </w:rPr>
            </w:pPr>
            <w:r w:rsidRPr="002C55D7">
              <w:rPr>
                <w:sz w:val="16"/>
                <w:szCs w:val="16"/>
                <w:lang w:val="en-GB"/>
              </w:rPr>
              <w:t>TM.16</w:t>
            </w:r>
          </w:p>
        </w:tc>
        <w:tc>
          <w:tcPr>
            <w:tcW w:w="1270" w:type="pct"/>
            <w:shd w:val="clear" w:color="auto" w:fill="auto"/>
            <w:vAlign w:val="center"/>
          </w:tcPr>
          <w:p w14:paraId="7D26D4ED" w14:textId="77777777" w:rsidR="00014B0A" w:rsidRPr="00EF64EC" w:rsidRDefault="00014B0A" w:rsidP="00847564">
            <w:pPr>
              <w:rPr>
                <w:sz w:val="16"/>
                <w:szCs w:val="16"/>
                <w:lang w:val="en-GB"/>
              </w:rPr>
            </w:pPr>
            <w:r w:rsidRPr="00EF64EC">
              <w:rPr>
                <w:sz w:val="16"/>
                <w:szCs w:val="16"/>
                <w:lang w:val="en-GB"/>
              </w:rPr>
              <w:t>Delayed bathing</w:t>
            </w:r>
          </w:p>
        </w:tc>
        <w:tc>
          <w:tcPr>
            <w:tcW w:w="254" w:type="pct"/>
            <w:shd w:val="clear" w:color="auto" w:fill="auto"/>
            <w:vAlign w:val="center"/>
          </w:tcPr>
          <w:p w14:paraId="55C38F31" w14:textId="77777777" w:rsidR="00014B0A" w:rsidRPr="00EF64EC" w:rsidRDefault="00014B0A" w:rsidP="00847564">
            <w:pPr>
              <w:jc w:val="center"/>
              <w:rPr>
                <w:sz w:val="16"/>
                <w:szCs w:val="16"/>
                <w:lang w:val="en-GB"/>
              </w:rPr>
            </w:pPr>
          </w:p>
        </w:tc>
        <w:tc>
          <w:tcPr>
            <w:tcW w:w="356" w:type="pct"/>
            <w:shd w:val="clear" w:color="auto" w:fill="auto"/>
            <w:vAlign w:val="center"/>
          </w:tcPr>
          <w:p w14:paraId="4A5937D2" w14:textId="77777777" w:rsidR="00014B0A" w:rsidRPr="00EF64EC" w:rsidRDefault="00014B0A" w:rsidP="00847564">
            <w:pPr>
              <w:jc w:val="center"/>
              <w:rPr>
                <w:sz w:val="16"/>
                <w:szCs w:val="16"/>
                <w:lang w:val="en-GB"/>
              </w:rPr>
            </w:pPr>
            <w:r w:rsidRPr="00EF64EC">
              <w:rPr>
                <w:sz w:val="16"/>
                <w:szCs w:val="16"/>
                <w:lang w:val="en-GB"/>
              </w:rPr>
              <w:t>MN</w:t>
            </w:r>
          </w:p>
        </w:tc>
        <w:tc>
          <w:tcPr>
            <w:tcW w:w="2489" w:type="pct"/>
            <w:shd w:val="clear" w:color="auto" w:fill="auto"/>
            <w:vAlign w:val="center"/>
          </w:tcPr>
          <w:p w14:paraId="5BBF5824"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whose most recent live-born child</w:t>
            </w:r>
            <w:r w:rsidRPr="00EF64EC">
              <w:rPr>
                <w:sz w:val="16"/>
                <w:szCs w:val="16"/>
                <w:lang w:val="en-GB"/>
              </w:rPr>
              <w:t xml:space="preserve"> was </w:t>
            </w:r>
            <w:r>
              <w:rPr>
                <w:sz w:val="16"/>
                <w:szCs w:val="16"/>
                <w:lang w:val="en-GB"/>
              </w:rPr>
              <w:t xml:space="preserve">first </w:t>
            </w:r>
            <w:r w:rsidRPr="00EF64EC">
              <w:rPr>
                <w:sz w:val="16"/>
                <w:szCs w:val="16"/>
                <w:lang w:val="en-GB"/>
              </w:rPr>
              <w:t>bathed more than 24 hours after birth</w:t>
            </w:r>
          </w:p>
        </w:tc>
        <w:tc>
          <w:tcPr>
            <w:tcW w:w="378" w:type="pct"/>
            <w:tcBorders>
              <w:bottom w:val="single" w:sz="4" w:space="0" w:color="auto"/>
            </w:tcBorders>
            <w:shd w:val="clear" w:color="auto" w:fill="auto"/>
            <w:vAlign w:val="center"/>
          </w:tcPr>
          <w:p w14:paraId="56A549A6" w14:textId="77777777" w:rsidR="00014B0A" w:rsidRPr="00EF64EC" w:rsidRDefault="00014B0A" w:rsidP="00847564">
            <w:pPr>
              <w:jc w:val="center"/>
              <w:rPr>
                <w:sz w:val="16"/>
                <w:szCs w:val="16"/>
                <w:highlight w:val="yellow"/>
                <w:lang w:val="en-GB"/>
              </w:rPr>
            </w:pPr>
          </w:p>
        </w:tc>
      </w:tr>
      <w:tr w:rsidR="00014B0A" w:rsidRPr="00EF64EC" w14:paraId="29B3FFAD" w14:textId="77777777" w:rsidTr="1942BD2B">
        <w:trPr>
          <w:cantSplit/>
          <w:jc w:val="center"/>
        </w:trPr>
        <w:tc>
          <w:tcPr>
            <w:tcW w:w="253" w:type="pct"/>
            <w:shd w:val="clear" w:color="auto" w:fill="auto"/>
            <w:tcMar>
              <w:top w:w="72" w:type="dxa"/>
              <w:left w:w="72" w:type="dxa"/>
              <w:bottom w:w="72" w:type="dxa"/>
              <w:right w:w="72" w:type="dxa"/>
            </w:tcMar>
            <w:vAlign w:val="center"/>
          </w:tcPr>
          <w:p w14:paraId="1830930E" w14:textId="77777777" w:rsidR="00014B0A" w:rsidRPr="002C55D7" w:rsidRDefault="00014B0A" w:rsidP="00847564">
            <w:pPr>
              <w:rPr>
                <w:sz w:val="16"/>
                <w:szCs w:val="16"/>
                <w:lang w:val="en-GB"/>
              </w:rPr>
            </w:pPr>
            <w:r w:rsidRPr="002C55D7">
              <w:rPr>
                <w:sz w:val="16"/>
                <w:szCs w:val="16"/>
                <w:lang w:val="en-GB"/>
              </w:rPr>
              <w:t>TM.17</w:t>
            </w:r>
          </w:p>
        </w:tc>
        <w:tc>
          <w:tcPr>
            <w:tcW w:w="1270" w:type="pct"/>
            <w:shd w:val="clear" w:color="auto" w:fill="auto"/>
            <w:vAlign w:val="center"/>
          </w:tcPr>
          <w:p w14:paraId="1A8638E2" w14:textId="77777777" w:rsidR="00014B0A" w:rsidRPr="00EF64EC" w:rsidRDefault="00014B0A" w:rsidP="00847564">
            <w:pPr>
              <w:rPr>
                <w:sz w:val="16"/>
                <w:szCs w:val="16"/>
                <w:lang w:val="en-GB"/>
              </w:rPr>
            </w:pPr>
            <w:r w:rsidRPr="00EF64EC">
              <w:rPr>
                <w:sz w:val="16"/>
                <w:szCs w:val="16"/>
                <w:lang w:val="en-GB"/>
              </w:rPr>
              <w:t>Cord cut with clean instrument</w:t>
            </w:r>
          </w:p>
        </w:tc>
        <w:tc>
          <w:tcPr>
            <w:tcW w:w="254" w:type="pct"/>
            <w:shd w:val="clear" w:color="auto" w:fill="auto"/>
            <w:vAlign w:val="center"/>
          </w:tcPr>
          <w:p w14:paraId="2A4103CE" w14:textId="77777777" w:rsidR="00014B0A" w:rsidRPr="00EF64EC" w:rsidRDefault="00014B0A" w:rsidP="00847564">
            <w:pPr>
              <w:jc w:val="center"/>
              <w:rPr>
                <w:sz w:val="16"/>
                <w:szCs w:val="16"/>
                <w:lang w:val="en-GB"/>
              </w:rPr>
            </w:pPr>
          </w:p>
        </w:tc>
        <w:tc>
          <w:tcPr>
            <w:tcW w:w="356" w:type="pct"/>
            <w:shd w:val="clear" w:color="auto" w:fill="auto"/>
            <w:vAlign w:val="center"/>
          </w:tcPr>
          <w:p w14:paraId="1B3BB72D" w14:textId="77777777" w:rsidR="00014B0A" w:rsidRPr="00EF64EC" w:rsidRDefault="00014B0A" w:rsidP="00847564">
            <w:pPr>
              <w:jc w:val="center"/>
              <w:rPr>
                <w:sz w:val="16"/>
                <w:szCs w:val="16"/>
                <w:lang w:val="en-GB"/>
              </w:rPr>
            </w:pPr>
            <w:r w:rsidRPr="00EF64EC">
              <w:rPr>
                <w:sz w:val="16"/>
                <w:szCs w:val="16"/>
                <w:lang w:val="en-GB"/>
              </w:rPr>
              <w:t>MN</w:t>
            </w:r>
          </w:p>
        </w:tc>
        <w:tc>
          <w:tcPr>
            <w:tcW w:w="2489" w:type="pct"/>
            <w:shd w:val="clear" w:color="auto" w:fill="auto"/>
            <w:vAlign w:val="center"/>
          </w:tcPr>
          <w:p w14:paraId="5CEEFBCF"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w:t>
            </w:r>
            <w:r>
              <w:rPr>
                <w:sz w:val="16"/>
                <w:szCs w:val="16"/>
                <w:lang w:val="en-GB"/>
              </w:rPr>
              <w:t xml:space="preserve"> in the last 2 years</w:t>
            </w:r>
            <w:r w:rsidRPr="00EF64EC">
              <w:rPr>
                <w:sz w:val="16"/>
                <w:szCs w:val="16"/>
                <w:lang w:val="en-GB"/>
              </w:rPr>
              <w:t xml:space="preserve"> </w:t>
            </w:r>
            <w:r>
              <w:rPr>
                <w:sz w:val="16"/>
                <w:szCs w:val="16"/>
                <w:lang w:val="en-GB"/>
              </w:rPr>
              <w:t xml:space="preserve">and delivered the most recent live-born child outside a facility whose </w:t>
            </w:r>
            <w:r w:rsidRPr="00EF64EC">
              <w:rPr>
                <w:sz w:val="16"/>
                <w:szCs w:val="16"/>
                <w:lang w:val="en-GB"/>
              </w:rPr>
              <w:t>umbilical cord was cut with a new blade or boiled instrument</w:t>
            </w:r>
          </w:p>
        </w:tc>
        <w:tc>
          <w:tcPr>
            <w:tcW w:w="378" w:type="pct"/>
            <w:tcBorders>
              <w:bottom w:val="single" w:sz="4" w:space="0" w:color="auto"/>
            </w:tcBorders>
            <w:shd w:val="clear" w:color="auto" w:fill="auto"/>
            <w:vAlign w:val="center"/>
          </w:tcPr>
          <w:p w14:paraId="573F1275" w14:textId="77777777" w:rsidR="00014B0A" w:rsidRPr="00EF64EC" w:rsidRDefault="00014B0A" w:rsidP="00847564">
            <w:pPr>
              <w:jc w:val="center"/>
              <w:rPr>
                <w:sz w:val="16"/>
                <w:szCs w:val="16"/>
                <w:highlight w:val="yellow"/>
                <w:lang w:val="en-GB"/>
              </w:rPr>
            </w:pPr>
          </w:p>
        </w:tc>
      </w:tr>
      <w:tr w:rsidR="00014B0A" w:rsidRPr="00EF64EC" w14:paraId="189BAA17" w14:textId="77777777" w:rsidTr="1942BD2B">
        <w:trPr>
          <w:cantSplit/>
          <w:jc w:val="center"/>
        </w:trPr>
        <w:tc>
          <w:tcPr>
            <w:tcW w:w="253" w:type="pct"/>
            <w:shd w:val="clear" w:color="auto" w:fill="auto"/>
            <w:tcMar>
              <w:top w:w="72" w:type="dxa"/>
              <w:left w:w="72" w:type="dxa"/>
              <w:bottom w:w="72" w:type="dxa"/>
              <w:right w:w="72" w:type="dxa"/>
            </w:tcMar>
            <w:vAlign w:val="center"/>
          </w:tcPr>
          <w:p w14:paraId="79645C45" w14:textId="77777777" w:rsidR="00014B0A" w:rsidRPr="002C55D7" w:rsidRDefault="00014B0A" w:rsidP="00847564">
            <w:pPr>
              <w:rPr>
                <w:sz w:val="16"/>
                <w:szCs w:val="16"/>
                <w:lang w:val="en-GB"/>
              </w:rPr>
            </w:pPr>
            <w:r w:rsidRPr="002C55D7">
              <w:rPr>
                <w:sz w:val="16"/>
                <w:szCs w:val="16"/>
                <w:lang w:val="en-GB"/>
              </w:rPr>
              <w:t>TM.18</w:t>
            </w:r>
          </w:p>
        </w:tc>
        <w:tc>
          <w:tcPr>
            <w:tcW w:w="1270" w:type="pct"/>
            <w:shd w:val="clear" w:color="auto" w:fill="auto"/>
            <w:vAlign w:val="center"/>
          </w:tcPr>
          <w:p w14:paraId="1A34CDC3" w14:textId="77777777" w:rsidR="00014B0A" w:rsidRPr="00EF64EC" w:rsidRDefault="00014B0A" w:rsidP="00847564">
            <w:pPr>
              <w:rPr>
                <w:sz w:val="16"/>
                <w:szCs w:val="16"/>
                <w:lang w:val="en-GB"/>
              </w:rPr>
            </w:pPr>
            <w:r w:rsidRPr="00EF64EC">
              <w:rPr>
                <w:sz w:val="16"/>
                <w:szCs w:val="16"/>
                <w:lang w:val="en-GB"/>
              </w:rPr>
              <w:t>Nothing harmful applied to cord</w:t>
            </w:r>
          </w:p>
        </w:tc>
        <w:tc>
          <w:tcPr>
            <w:tcW w:w="254" w:type="pct"/>
            <w:shd w:val="clear" w:color="auto" w:fill="auto"/>
            <w:vAlign w:val="center"/>
          </w:tcPr>
          <w:p w14:paraId="76C66DB4" w14:textId="77777777" w:rsidR="00014B0A" w:rsidRPr="00EF64EC" w:rsidRDefault="00014B0A" w:rsidP="00847564">
            <w:pPr>
              <w:jc w:val="center"/>
              <w:rPr>
                <w:sz w:val="16"/>
                <w:szCs w:val="16"/>
                <w:lang w:val="en-GB"/>
              </w:rPr>
            </w:pPr>
          </w:p>
        </w:tc>
        <w:tc>
          <w:tcPr>
            <w:tcW w:w="356" w:type="pct"/>
            <w:shd w:val="clear" w:color="auto" w:fill="auto"/>
            <w:vAlign w:val="center"/>
          </w:tcPr>
          <w:p w14:paraId="356B979D" w14:textId="77777777" w:rsidR="00014B0A" w:rsidRPr="00EF64EC" w:rsidRDefault="00014B0A" w:rsidP="00847564">
            <w:pPr>
              <w:jc w:val="center"/>
              <w:rPr>
                <w:sz w:val="16"/>
                <w:szCs w:val="16"/>
                <w:lang w:val="en-GB"/>
              </w:rPr>
            </w:pPr>
            <w:r w:rsidRPr="00EF64EC">
              <w:rPr>
                <w:sz w:val="16"/>
                <w:szCs w:val="16"/>
                <w:lang w:val="en-GB"/>
              </w:rPr>
              <w:t>MN</w:t>
            </w:r>
          </w:p>
        </w:tc>
        <w:tc>
          <w:tcPr>
            <w:tcW w:w="2489" w:type="pct"/>
            <w:shd w:val="clear" w:color="auto" w:fill="auto"/>
            <w:vAlign w:val="center"/>
          </w:tcPr>
          <w:p w14:paraId="7BA43A5F"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live birth in the last 2 years</w:t>
            </w:r>
            <w:r>
              <w:rPr>
                <w:sz w:val="16"/>
                <w:szCs w:val="16"/>
                <w:lang w:val="en-GB"/>
              </w:rPr>
              <w:t xml:space="preserve"> and delivered the most recent live-born child outside a facility who had</w:t>
            </w:r>
            <w:r w:rsidRPr="00EF64EC">
              <w:rPr>
                <w:sz w:val="16"/>
                <w:szCs w:val="16"/>
                <w:lang w:val="en-GB"/>
              </w:rPr>
              <w:t xml:space="preserve"> nothing harmful applied to the cord</w:t>
            </w:r>
          </w:p>
        </w:tc>
        <w:tc>
          <w:tcPr>
            <w:tcW w:w="378" w:type="pct"/>
            <w:tcBorders>
              <w:bottom w:val="single" w:sz="4" w:space="0" w:color="auto"/>
            </w:tcBorders>
            <w:shd w:val="clear" w:color="auto" w:fill="auto"/>
            <w:vAlign w:val="center"/>
          </w:tcPr>
          <w:p w14:paraId="666054A2" w14:textId="77777777" w:rsidR="00014B0A" w:rsidRPr="00EF64EC" w:rsidRDefault="00014B0A" w:rsidP="00847564">
            <w:pPr>
              <w:jc w:val="center"/>
              <w:rPr>
                <w:sz w:val="16"/>
                <w:szCs w:val="16"/>
                <w:highlight w:val="yellow"/>
                <w:lang w:val="en-GB"/>
              </w:rPr>
            </w:pPr>
          </w:p>
        </w:tc>
      </w:tr>
      <w:tr w:rsidR="00014B0A" w:rsidRPr="00EF64EC" w14:paraId="346FF164" w14:textId="77777777" w:rsidTr="1942BD2B">
        <w:trPr>
          <w:cantSplit/>
          <w:jc w:val="center"/>
        </w:trPr>
        <w:tc>
          <w:tcPr>
            <w:tcW w:w="253" w:type="pct"/>
            <w:shd w:val="clear" w:color="auto" w:fill="auto"/>
            <w:tcMar>
              <w:top w:w="72" w:type="dxa"/>
              <w:left w:w="72" w:type="dxa"/>
              <w:bottom w:w="72" w:type="dxa"/>
              <w:right w:w="72" w:type="dxa"/>
            </w:tcMar>
            <w:vAlign w:val="center"/>
          </w:tcPr>
          <w:p w14:paraId="26D8E2AA" w14:textId="77777777" w:rsidR="00014B0A" w:rsidRPr="002C55D7" w:rsidRDefault="00014B0A" w:rsidP="00847564">
            <w:pPr>
              <w:rPr>
                <w:sz w:val="16"/>
                <w:szCs w:val="16"/>
                <w:lang w:val="en-GB"/>
              </w:rPr>
            </w:pPr>
            <w:r w:rsidRPr="002C55D7">
              <w:rPr>
                <w:sz w:val="16"/>
                <w:szCs w:val="16"/>
                <w:lang w:val="en-GB"/>
              </w:rPr>
              <w:t>TM.19</w:t>
            </w:r>
          </w:p>
        </w:tc>
        <w:tc>
          <w:tcPr>
            <w:tcW w:w="1270" w:type="pct"/>
            <w:shd w:val="clear" w:color="auto" w:fill="auto"/>
            <w:vAlign w:val="center"/>
          </w:tcPr>
          <w:p w14:paraId="697C50F9" w14:textId="77777777" w:rsidR="00014B0A" w:rsidRPr="00EF64EC" w:rsidRDefault="00014B0A" w:rsidP="00847564">
            <w:pPr>
              <w:rPr>
                <w:sz w:val="16"/>
                <w:szCs w:val="16"/>
                <w:lang w:val="en-GB"/>
              </w:rPr>
            </w:pPr>
            <w:r w:rsidRPr="00EF64EC">
              <w:rPr>
                <w:sz w:val="16"/>
                <w:szCs w:val="16"/>
                <w:lang w:val="en-GB"/>
              </w:rPr>
              <w:t>Post</w:t>
            </w:r>
            <w:r>
              <w:rPr>
                <w:sz w:val="16"/>
                <w:szCs w:val="16"/>
                <w:lang w:val="en-GB"/>
              </w:rPr>
              <w:t>-</w:t>
            </w:r>
            <w:r w:rsidRPr="00EF64EC">
              <w:rPr>
                <w:sz w:val="16"/>
                <w:szCs w:val="16"/>
                <w:lang w:val="en-GB"/>
              </w:rPr>
              <w:t xml:space="preserve">natal </w:t>
            </w:r>
            <w:r>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10"/>
            </w:r>
          </w:p>
        </w:tc>
        <w:tc>
          <w:tcPr>
            <w:tcW w:w="254" w:type="pct"/>
            <w:shd w:val="clear" w:color="auto" w:fill="auto"/>
            <w:vAlign w:val="center"/>
          </w:tcPr>
          <w:p w14:paraId="613B49A8" w14:textId="77777777" w:rsidR="00014B0A" w:rsidRPr="00EF64EC" w:rsidRDefault="00014B0A" w:rsidP="00847564">
            <w:pPr>
              <w:jc w:val="center"/>
              <w:rPr>
                <w:sz w:val="16"/>
                <w:szCs w:val="16"/>
                <w:lang w:val="en-GB"/>
              </w:rPr>
            </w:pPr>
          </w:p>
        </w:tc>
        <w:tc>
          <w:tcPr>
            <w:tcW w:w="356" w:type="pct"/>
            <w:shd w:val="clear" w:color="auto" w:fill="auto"/>
            <w:vAlign w:val="center"/>
          </w:tcPr>
          <w:p w14:paraId="3A858CC5" w14:textId="77777777" w:rsidR="00014B0A" w:rsidRPr="00EF64EC" w:rsidRDefault="00014B0A" w:rsidP="00847564">
            <w:pPr>
              <w:jc w:val="center"/>
              <w:rPr>
                <w:sz w:val="16"/>
                <w:szCs w:val="16"/>
                <w:lang w:val="en-GB"/>
              </w:rPr>
            </w:pPr>
            <w:r w:rsidRPr="00EF64EC">
              <w:rPr>
                <w:sz w:val="16"/>
                <w:szCs w:val="16"/>
                <w:lang w:val="en-GB"/>
              </w:rPr>
              <w:t>PN</w:t>
            </w:r>
          </w:p>
        </w:tc>
        <w:tc>
          <w:tcPr>
            <w:tcW w:w="2489" w:type="pct"/>
            <w:shd w:val="clear" w:color="auto" w:fill="auto"/>
            <w:vAlign w:val="center"/>
          </w:tcPr>
          <w:p w14:paraId="30763A22"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t>
            </w:r>
            <w:r>
              <w:rPr>
                <w:sz w:val="16"/>
                <w:szCs w:val="16"/>
                <w:lang w:val="en-GB"/>
              </w:rPr>
              <w:t>for whom</w:t>
            </w:r>
            <w:r w:rsidRPr="00EF64EC">
              <w:rPr>
                <w:sz w:val="16"/>
                <w:szCs w:val="16"/>
                <w:lang w:val="en-GB"/>
              </w:rPr>
              <w:t xml:space="preserve"> the </w:t>
            </w:r>
            <w:r>
              <w:rPr>
                <w:sz w:val="16"/>
                <w:szCs w:val="16"/>
                <w:lang w:val="en-GB"/>
              </w:rPr>
              <w:t>most recent live-born child</w:t>
            </w:r>
            <w:r w:rsidRPr="00EF64EC">
              <w:rPr>
                <w:sz w:val="16"/>
                <w:szCs w:val="16"/>
                <w:lang w:val="en-GB"/>
              </w:rPr>
              <w:t xml:space="preserve"> received a</w:t>
            </w:r>
            <w:r>
              <w:rPr>
                <w:sz w:val="16"/>
                <w:szCs w:val="16"/>
                <w:lang w:val="en-GB"/>
              </w:rPr>
              <w:t>t</w:t>
            </w:r>
            <w:r w:rsidRPr="00EF64EC">
              <w:rPr>
                <w:sz w:val="16"/>
                <w:szCs w:val="16"/>
                <w:lang w:val="en-GB"/>
              </w:rPr>
              <w:t xml:space="preserve"> least 2 post</w:t>
            </w:r>
            <w:r>
              <w:rPr>
                <w:sz w:val="16"/>
                <w:szCs w:val="16"/>
                <w:lang w:val="en-GB"/>
              </w:rPr>
              <w:t>-</w:t>
            </w:r>
            <w:r w:rsidRPr="00EF64EC">
              <w:rPr>
                <w:sz w:val="16"/>
                <w:szCs w:val="16"/>
                <w:lang w:val="en-GB"/>
              </w:rPr>
              <w:t xml:space="preserve">natal </w:t>
            </w:r>
            <w:r>
              <w:rPr>
                <w:sz w:val="16"/>
                <w:szCs w:val="16"/>
                <w:lang w:val="en-GB"/>
              </w:rPr>
              <w:t xml:space="preserve">signal </w:t>
            </w:r>
            <w:r w:rsidRPr="00EF64EC">
              <w:rPr>
                <w:sz w:val="16"/>
                <w:szCs w:val="16"/>
                <w:lang w:val="en-GB"/>
              </w:rPr>
              <w:t xml:space="preserve">care functions within 2 days </w:t>
            </w:r>
            <w:r>
              <w:rPr>
                <w:sz w:val="16"/>
                <w:szCs w:val="16"/>
                <w:lang w:val="en-GB"/>
              </w:rPr>
              <w:t>of</w:t>
            </w:r>
            <w:r w:rsidRPr="00EF64EC">
              <w:rPr>
                <w:sz w:val="16"/>
                <w:szCs w:val="16"/>
                <w:lang w:val="en-GB"/>
              </w:rPr>
              <w:t xml:space="preserve"> birth</w:t>
            </w:r>
          </w:p>
        </w:tc>
        <w:tc>
          <w:tcPr>
            <w:tcW w:w="378" w:type="pct"/>
            <w:tcBorders>
              <w:bottom w:val="single" w:sz="4" w:space="0" w:color="auto"/>
            </w:tcBorders>
            <w:shd w:val="clear" w:color="auto" w:fill="auto"/>
            <w:vAlign w:val="center"/>
          </w:tcPr>
          <w:p w14:paraId="42A0F8A7" w14:textId="77777777" w:rsidR="00014B0A" w:rsidRPr="00EF64EC" w:rsidRDefault="00014B0A" w:rsidP="00847564">
            <w:pPr>
              <w:jc w:val="center"/>
              <w:rPr>
                <w:sz w:val="16"/>
                <w:szCs w:val="16"/>
                <w:highlight w:val="yellow"/>
                <w:lang w:val="en-GB"/>
              </w:rPr>
            </w:pPr>
          </w:p>
        </w:tc>
      </w:tr>
      <w:tr w:rsidR="00014B0A" w:rsidRPr="00EF64EC" w14:paraId="6CFE825F" w14:textId="77777777" w:rsidTr="1942BD2B">
        <w:trPr>
          <w:cantSplit/>
          <w:jc w:val="center"/>
        </w:trPr>
        <w:tc>
          <w:tcPr>
            <w:tcW w:w="253" w:type="pct"/>
            <w:shd w:val="clear" w:color="auto" w:fill="auto"/>
            <w:tcMar>
              <w:top w:w="72" w:type="dxa"/>
              <w:left w:w="72" w:type="dxa"/>
              <w:bottom w:w="72" w:type="dxa"/>
              <w:right w:w="72" w:type="dxa"/>
            </w:tcMar>
            <w:vAlign w:val="center"/>
          </w:tcPr>
          <w:p w14:paraId="458C512F" w14:textId="77777777" w:rsidR="00014B0A" w:rsidRPr="002C55D7" w:rsidRDefault="00014B0A" w:rsidP="00847564">
            <w:pPr>
              <w:rPr>
                <w:sz w:val="16"/>
                <w:szCs w:val="16"/>
                <w:lang w:val="en-GB"/>
              </w:rPr>
            </w:pPr>
            <w:r w:rsidRPr="002C55D7">
              <w:rPr>
                <w:sz w:val="16"/>
                <w:szCs w:val="16"/>
                <w:lang w:val="en-GB"/>
              </w:rPr>
              <w:t>TM.20</w:t>
            </w:r>
          </w:p>
        </w:tc>
        <w:tc>
          <w:tcPr>
            <w:tcW w:w="1270" w:type="pct"/>
            <w:shd w:val="clear" w:color="auto" w:fill="auto"/>
            <w:vAlign w:val="center"/>
          </w:tcPr>
          <w:p w14:paraId="33135955" w14:textId="77777777" w:rsidR="00014B0A" w:rsidRPr="00EF64EC" w:rsidRDefault="00014B0A" w:rsidP="00847564">
            <w:pPr>
              <w:rPr>
                <w:sz w:val="16"/>
                <w:szCs w:val="16"/>
                <w:lang w:val="en-GB"/>
              </w:rPr>
            </w:pPr>
            <w:r w:rsidRPr="00EF64EC">
              <w:rPr>
                <w:sz w:val="16"/>
                <w:szCs w:val="16"/>
                <w:lang w:val="en-GB"/>
              </w:rPr>
              <w:t>Post-natal health check for the mother</w:t>
            </w:r>
          </w:p>
        </w:tc>
        <w:tc>
          <w:tcPr>
            <w:tcW w:w="254" w:type="pct"/>
            <w:shd w:val="clear" w:color="auto" w:fill="auto"/>
            <w:vAlign w:val="center"/>
          </w:tcPr>
          <w:p w14:paraId="0856E2E1" w14:textId="77777777" w:rsidR="00014B0A" w:rsidRPr="00EF64EC" w:rsidRDefault="00014B0A" w:rsidP="00847564">
            <w:pPr>
              <w:jc w:val="center"/>
              <w:rPr>
                <w:sz w:val="16"/>
                <w:szCs w:val="16"/>
                <w:lang w:val="en-GB"/>
              </w:rPr>
            </w:pPr>
          </w:p>
        </w:tc>
        <w:tc>
          <w:tcPr>
            <w:tcW w:w="356" w:type="pct"/>
            <w:shd w:val="clear" w:color="auto" w:fill="auto"/>
            <w:vAlign w:val="center"/>
          </w:tcPr>
          <w:p w14:paraId="084A92C8" w14:textId="77777777" w:rsidR="00014B0A" w:rsidRPr="00EF64EC" w:rsidRDefault="00014B0A" w:rsidP="00847564">
            <w:pPr>
              <w:jc w:val="center"/>
              <w:rPr>
                <w:sz w:val="16"/>
                <w:szCs w:val="16"/>
                <w:lang w:val="en-GB"/>
              </w:rPr>
            </w:pPr>
            <w:r w:rsidRPr="00EF64EC">
              <w:rPr>
                <w:sz w:val="16"/>
                <w:szCs w:val="16"/>
                <w:lang w:val="en-GB"/>
              </w:rPr>
              <w:t>PN</w:t>
            </w:r>
          </w:p>
        </w:tc>
        <w:tc>
          <w:tcPr>
            <w:tcW w:w="2489" w:type="pct"/>
            <w:shd w:val="clear" w:color="auto" w:fill="auto"/>
            <w:vAlign w:val="center"/>
          </w:tcPr>
          <w:p w14:paraId="2FEDA93F"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r>
              <w:rPr>
                <w:sz w:val="16"/>
                <w:szCs w:val="16"/>
                <w:lang w:val="en-GB"/>
              </w:rPr>
              <w:t xml:space="preserve"> birth</w:t>
            </w:r>
          </w:p>
        </w:tc>
        <w:tc>
          <w:tcPr>
            <w:tcW w:w="378" w:type="pct"/>
            <w:shd w:val="clear" w:color="auto" w:fill="auto"/>
            <w:vAlign w:val="center"/>
          </w:tcPr>
          <w:p w14:paraId="4B829E44" w14:textId="77777777" w:rsidR="00014B0A" w:rsidRPr="00EF64EC" w:rsidRDefault="00014B0A" w:rsidP="00847564">
            <w:pPr>
              <w:jc w:val="center"/>
              <w:rPr>
                <w:sz w:val="16"/>
                <w:szCs w:val="16"/>
                <w:lang w:val="en-GB"/>
              </w:rPr>
            </w:pPr>
          </w:p>
        </w:tc>
      </w:tr>
      <w:tr w:rsidR="00014B0A" w:rsidRPr="00EF64EC" w14:paraId="2A8A3915" w14:textId="77777777" w:rsidTr="1942BD2B">
        <w:trPr>
          <w:cantSplit/>
          <w:jc w:val="center"/>
        </w:trPr>
        <w:tc>
          <w:tcPr>
            <w:tcW w:w="253" w:type="pct"/>
            <w:tcBorders>
              <w:bottom w:val="single" w:sz="4" w:space="0" w:color="auto"/>
            </w:tcBorders>
            <w:shd w:val="clear" w:color="auto" w:fill="auto"/>
            <w:tcMar>
              <w:top w:w="72" w:type="dxa"/>
              <w:left w:w="72" w:type="dxa"/>
              <w:bottom w:w="72" w:type="dxa"/>
              <w:right w:w="72" w:type="dxa"/>
            </w:tcMar>
            <w:vAlign w:val="center"/>
          </w:tcPr>
          <w:p w14:paraId="7ADC7763" w14:textId="77777777" w:rsidR="00014B0A" w:rsidRPr="00EF64EC" w:rsidRDefault="00014B0A" w:rsidP="00847564">
            <w:pPr>
              <w:rPr>
                <w:sz w:val="16"/>
                <w:szCs w:val="16"/>
                <w:lang w:val="en-GB"/>
              </w:rPr>
            </w:pPr>
            <w:r w:rsidRPr="00EF64EC">
              <w:rPr>
                <w:sz w:val="16"/>
                <w:szCs w:val="16"/>
                <w:lang w:val="en-GB"/>
              </w:rPr>
              <w:t>TM.21</w:t>
            </w:r>
          </w:p>
        </w:tc>
        <w:tc>
          <w:tcPr>
            <w:tcW w:w="1270" w:type="pct"/>
            <w:tcBorders>
              <w:bottom w:val="single" w:sz="4" w:space="0" w:color="auto"/>
            </w:tcBorders>
            <w:shd w:val="clear" w:color="auto" w:fill="auto"/>
            <w:vAlign w:val="center"/>
          </w:tcPr>
          <w:p w14:paraId="76DCFAFC" w14:textId="77777777" w:rsidR="00014B0A" w:rsidRPr="00EF64EC" w:rsidRDefault="00014B0A" w:rsidP="00847564">
            <w:pPr>
              <w:rPr>
                <w:sz w:val="16"/>
                <w:szCs w:val="16"/>
                <w:lang w:val="en-GB"/>
              </w:rPr>
            </w:pPr>
            <w:r w:rsidRPr="00EF64EC">
              <w:rPr>
                <w:sz w:val="16"/>
                <w:szCs w:val="16"/>
                <w:lang w:val="en-GB"/>
              </w:rPr>
              <w:t>Maternal mortality ratio</w:t>
            </w:r>
          </w:p>
        </w:tc>
        <w:tc>
          <w:tcPr>
            <w:tcW w:w="254" w:type="pct"/>
            <w:tcBorders>
              <w:bottom w:val="single" w:sz="4" w:space="0" w:color="auto"/>
            </w:tcBorders>
            <w:shd w:val="clear" w:color="auto" w:fill="auto"/>
            <w:vAlign w:val="center"/>
          </w:tcPr>
          <w:p w14:paraId="169596A7" w14:textId="77777777" w:rsidR="00014B0A" w:rsidRPr="00EF64EC" w:rsidRDefault="00014B0A" w:rsidP="00847564">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03C136F3" w14:textId="77777777" w:rsidR="00014B0A" w:rsidRPr="00EF64EC" w:rsidRDefault="00014B0A" w:rsidP="00847564">
            <w:pPr>
              <w:jc w:val="center"/>
              <w:rPr>
                <w:sz w:val="16"/>
                <w:szCs w:val="16"/>
                <w:lang w:val="en-GB"/>
              </w:rPr>
            </w:pPr>
            <w:r w:rsidRPr="00EF64EC">
              <w:rPr>
                <w:sz w:val="16"/>
                <w:szCs w:val="16"/>
                <w:lang w:val="en-GB"/>
              </w:rPr>
              <w:t>MM</w:t>
            </w:r>
          </w:p>
        </w:tc>
        <w:tc>
          <w:tcPr>
            <w:tcW w:w="2489" w:type="pct"/>
            <w:tcBorders>
              <w:bottom w:val="single" w:sz="4" w:space="0" w:color="auto"/>
            </w:tcBorders>
            <w:shd w:val="clear" w:color="auto" w:fill="auto"/>
            <w:vAlign w:val="center"/>
          </w:tcPr>
          <w:p w14:paraId="2665B72F" w14:textId="77777777" w:rsidR="00014B0A" w:rsidRPr="00EF64EC" w:rsidRDefault="00014B0A" w:rsidP="00847564">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78" w:type="pct"/>
            <w:tcBorders>
              <w:bottom w:val="single" w:sz="4" w:space="0" w:color="auto"/>
            </w:tcBorders>
            <w:shd w:val="clear" w:color="auto" w:fill="auto"/>
            <w:vAlign w:val="center"/>
          </w:tcPr>
          <w:p w14:paraId="273154AD" w14:textId="77777777" w:rsidR="00014B0A" w:rsidRPr="00EF64EC" w:rsidRDefault="00014B0A" w:rsidP="00847564">
            <w:pPr>
              <w:jc w:val="center"/>
              <w:rPr>
                <w:sz w:val="16"/>
                <w:szCs w:val="16"/>
                <w:lang w:val="en-GB"/>
              </w:rPr>
            </w:pPr>
          </w:p>
        </w:tc>
      </w:tr>
      <w:tr w:rsidR="00014B0A" w:rsidRPr="00EF64EC" w14:paraId="24F0E0EB" w14:textId="77777777" w:rsidTr="1942BD2B">
        <w:trPr>
          <w:cantSplit/>
          <w:jc w:val="center"/>
        </w:trPr>
        <w:tc>
          <w:tcPr>
            <w:tcW w:w="253"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3BC9201" w14:textId="77777777" w:rsidR="00014B0A" w:rsidRPr="00EF64EC" w:rsidRDefault="00014B0A" w:rsidP="00847564">
            <w:pPr>
              <w:rPr>
                <w:sz w:val="16"/>
                <w:szCs w:val="16"/>
                <w:lang w:val="en-GB"/>
              </w:rPr>
            </w:pPr>
            <w:r w:rsidRPr="00EF64EC">
              <w:rPr>
                <w:sz w:val="16"/>
                <w:szCs w:val="16"/>
                <w:lang w:val="en-GB"/>
              </w:rPr>
              <w:t>TM.24</w:t>
            </w:r>
          </w:p>
        </w:tc>
        <w:tc>
          <w:tcPr>
            <w:tcW w:w="1270" w:type="pct"/>
            <w:tcBorders>
              <w:left w:val="single" w:sz="4" w:space="0" w:color="auto"/>
            </w:tcBorders>
            <w:shd w:val="clear" w:color="auto" w:fill="auto"/>
            <w:vAlign w:val="center"/>
          </w:tcPr>
          <w:p w14:paraId="4439ECC1" w14:textId="77777777" w:rsidR="00014B0A" w:rsidRPr="00EF64EC" w:rsidRDefault="00014B0A" w:rsidP="00847564">
            <w:pPr>
              <w:rPr>
                <w:sz w:val="16"/>
                <w:szCs w:val="16"/>
                <w:lang w:val="en-GB"/>
              </w:rPr>
            </w:pPr>
            <w:r w:rsidRPr="00EF64EC">
              <w:rPr>
                <w:sz w:val="16"/>
                <w:szCs w:val="16"/>
                <w:lang w:val="en-GB"/>
              </w:rPr>
              <w:t>Sex before age 15 among young people</w:t>
            </w:r>
          </w:p>
        </w:tc>
        <w:tc>
          <w:tcPr>
            <w:tcW w:w="254" w:type="pct"/>
            <w:shd w:val="clear" w:color="auto" w:fill="auto"/>
            <w:vAlign w:val="center"/>
          </w:tcPr>
          <w:p w14:paraId="7D3C9162" w14:textId="77777777" w:rsidR="00014B0A" w:rsidRPr="00EF64EC" w:rsidRDefault="00014B0A" w:rsidP="00847564">
            <w:pPr>
              <w:jc w:val="center"/>
              <w:rPr>
                <w:sz w:val="16"/>
                <w:szCs w:val="16"/>
                <w:lang w:val="en-GB"/>
              </w:rPr>
            </w:pPr>
          </w:p>
        </w:tc>
        <w:tc>
          <w:tcPr>
            <w:tcW w:w="356" w:type="pct"/>
            <w:shd w:val="clear" w:color="auto" w:fill="auto"/>
            <w:vAlign w:val="center"/>
          </w:tcPr>
          <w:p w14:paraId="17A264AD" w14:textId="1C9246BB" w:rsidR="00014B0A" w:rsidRPr="00EF64EC" w:rsidRDefault="00014B0A" w:rsidP="00847564">
            <w:pPr>
              <w:jc w:val="center"/>
              <w:rPr>
                <w:sz w:val="16"/>
                <w:szCs w:val="16"/>
                <w:lang w:val="en-GB"/>
              </w:rPr>
            </w:pPr>
            <w:r w:rsidRPr="00EF64EC">
              <w:rPr>
                <w:sz w:val="16"/>
                <w:szCs w:val="16"/>
                <w:lang w:val="en-GB"/>
              </w:rPr>
              <w:t>S</w:t>
            </w:r>
            <w:r w:rsidR="009506A3">
              <w:rPr>
                <w:sz w:val="16"/>
                <w:szCs w:val="16"/>
                <w:lang w:val="en-GB"/>
              </w:rPr>
              <w:t>B</w:t>
            </w:r>
            <w:r>
              <w:rPr>
                <w:sz w:val="16"/>
                <w:szCs w:val="16"/>
                <w:lang w:val="en-GB"/>
              </w:rPr>
              <w:t xml:space="preserve"> – MS</w:t>
            </w:r>
            <w:r w:rsidR="009506A3">
              <w:rPr>
                <w:sz w:val="16"/>
                <w:szCs w:val="16"/>
                <w:lang w:val="en-GB"/>
              </w:rPr>
              <w:t>B</w:t>
            </w:r>
          </w:p>
        </w:tc>
        <w:tc>
          <w:tcPr>
            <w:tcW w:w="2489" w:type="pct"/>
            <w:shd w:val="clear" w:color="auto" w:fill="auto"/>
            <w:vAlign w:val="center"/>
          </w:tcPr>
          <w:p w14:paraId="4BFCEEEE"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adolescents and young people </w:t>
            </w:r>
            <w:r w:rsidRPr="00EF64EC">
              <w:rPr>
                <w:sz w:val="16"/>
                <w:szCs w:val="16"/>
                <w:lang w:val="en-GB"/>
              </w:rPr>
              <w:t>age 15-24 years who had sex before age 15</w:t>
            </w:r>
          </w:p>
        </w:tc>
        <w:tc>
          <w:tcPr>
            <w:tcW w:w="378" w:type="pct"/>
            <w:shd w:val="clear" w:color="auto" w:fill="auto"/>
            <w:vAlign w:val="center"/>
          </w:tcPr>
          <w:p w14:paraId="4166EF23" w14:textId="77777777" w:rsidR="00014B0A" w:rsidRPr="00EF64EC" w:rsidRDefault="00014B0A" w:rsidP="00847564">
            <w:pPr>
              <w:jc w:val="center"/>
              <w:rPr>
                <w:sz w:val="16"/>
                <w:szCs w:val="16"/>
                <w:lang w:val="en-GB"/>
              </w:rPr>
            </w:pPr>
          </w:p>
        </w:tc>
      </w:tr>
      <w:tr w:rsidR="00014B0A" w:rsidRPr="00EF64EC" w14:paraId="1CB2670D" w14:textId="77777777" w:rsidTr="1942BD2B">
        <w:trPr>
          <w:cantSplit/>
          <w:jc w:val="center"/>
        </w:trPr>
        <w:tc>
          <w:tcPr>
            <w:tcW w:w="253" w:type="pct"/>
            <w:tcBorders>
              <w:right w:val="single" w:sz="4" w:space="0" w:color="auto"/>
            </w:tcBorders>
            <w:shd w:val="clear" w:color="auto" w:fill="auto"/>
            <w:tcMar>
              <w:top w:w="72" w:type="dxa"/>
              <w:left w:w="72" w:type="dxa"/>
              <w:bottom w:w="72" w:type="dxa"/>
              <w:right w:w="72" w:type="dxa"/>
            </w:tcMar>
            <w:vAlign w:val="center"/>
          </w:tcPr>
          <w:p w14:paraId="47F14A9F" w14:textId="77777777" w:rsidR="00014B0A" w:rsidRPr="00EF64EC" w:rsidRDefault="00014B0A" w:rsidP="00847564">
            <w:pPr>
              <w:rPr>
                <w:sz w:val="16"/>
                <w:szCs w:val="16"/>
                <w:lang w:val="en-GB"/>
              </w:rPr>
            </w:pPr>
            <w:r w:rsidRPr="00EF64EC">
              <w:rPr>
                <w:sz w:val="16"/>
                <w:szCs w:val="16"/>
                <w:lang w:val="en-GB"/>
              </w:rPr>
              <w:t>TM.25</w:t>
            </w:r>
          </w:p>
        </w:tc>
        <w:tc>
          <w:tcPr>
            <w:tcW w:w="1270" w:type="pct"/>
            <w:tcBorders>
              <w:left w:val="single" w:sz="4" w:space="0" w:color="auto"/>
            </w:tcBorders>
            <w:shd w:val="clear" w:color="auto" w:fill="auto"/>
            <w:vAlign w:val="center"/>
          </w:tcPr>
          <w:p w14:paraId="0EC898E5" w14:textId="77777777" w:rsidR="00014B0A" w:rsidRPr="00EF64EC" w:rsidRDefault="00014B0A" w:rsidP="00847564">
            <w:pPr>
              <w:rPr>
                <w:sz w:val="16"/>
                <w:szCs w:val="16"/>
                <w:lang w:val="en-GB"/>
              </w:rPr>
            </w:pPr>
            <w:r w:rsidRPr="00EF64EC">
              <w:rPr>
                <w:sz w:val="16"/>
                <w:szCs w:val="16"/>
                <w:lang w:val="en-GB"/>
              </w:rPr>
              <w:t>Young people who have never had sex</w:t>
            </w:r>
          </w:p>
        </w:tc>
        <w:tc>
          <w:tcPr>
            <w:tcW w:w="254" w:type="pct"/>
            <w:shd w:val="clear" w:color="auto" w:fill="auto"/>
            <w:vAlign w:val="center"/>
          </w:tcPr>
          <w:p w14:paraId="409E4895" w14:textId="77777777" w:rsidR="00014B0A" w:rsidRPr="00EF64EC" w:rsidRDefault="00014B0A" w:rsidP="00847564">
            <w:pPr>
              <w:jc w:val="center"/>
              <w:rPr>
                <w:sz w:val="16"/>
                <w:szCs w:val="16"/>
                <w:lang w:val="en-GB"/>
              </w:rPr>
            </w:pPr>
          </w:p>
        </w:tc>
        <w:tc>
          <w:tcPr>
            <w:tcW w:w="356" w:type="pct"/>
            <w:shd w:val="clear" w:color="auto" w:fill="auto"/>
            <w:vAlign w:val="center"/>
          </w:tcPr>
          <w:p w14:paraId="1353493C" w14:textId="2F9C0280" w:rsidR="00014B0A" w:rsidRPr="00EF64EC" w:rsidRDefault="00014B0A" w:rsidP="00847564">
            <w:pPr>
              <w:jc w:val="center"/>
              <w:rPr>
                <w:sz w:val="16"/>
                <w:szCs w:val="16"/>
                <w:lang w:val="en-GB"/>
              </w:rPr>
            </w:pPr>
            <w:r w:rsidRPr="00EF64EC">
              <w:rPr>
                <w:sz w:val="16"/>
                <w:szCs w:val="16"/>
                <w:lang w:val="en-GB"/>
              </w:rPr>
              <w:t>S</w:t>
            </w:r>
            <w:r w:rsidR="009506A3">
              <w:rPr>
                <w:sz w:val="16"/>
                <w:szCs w:val="16"/>
                <w:lang w:val="en-GB"/>
              </w:rPr>
              <w:t>B</w:t>
            </w:r>
            <w:r>
              <w:rPr>
                <w:sz w:val="16"/>
                <w:szCs w:val="16"/>
                <w:lang w:val="en-GB"/>
              </w:rPr>
              <w:t xml:space="preserve"> – MS</w:t>
            </w:r>
            <w:r w:rsidR="009506A3">
              <w:rPr>
                <w:sz w:val="16"/>
                <w:szCs w:val="16"/>
                <w:lang w:val="en-GB"/>
              </w:rPr>
              <w:t>B</w:t>
            </w:r>
          </w:p>
        </w:tc>
        <w:tc>
          <w:tcPr>
            <w:tcW w:w="2489" w:type="pct"/>
            <w:shd w:val="clear" w:color="auto" w:fill="auto"/>
            <w:vAlign w:val="center"/>
          </w:tcPr>
          <w:p w14:paraId="7D2D32BF"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never married </w:t>
            </w:r>
            <w:r>
              <w:rPr>
                <w:sz w:val="16"/>
                <w:szCs w:val="16"/>
                <w:lang w:val="en-GB"/>
              </w:rPr>
              <w:t xml:space="preserve">adolescents and young people </w:t>
            </w:r>
            <w:r w:rsidRPr="00EF64EC">
              <w:rPr>
                <w:sz w:val="16"/>
                <w:szCs w:val="16"/>
                <w:lang w:val="en-GB"/>
              </w:rPr>
              <w:t>age 15-24 years who have never had sex</w:t>
            </w:r>
          </w:p>
        </w:tc>
        <w:tc>
          <w:tcPr>
            <w:tcW w:w="378" w:type="pct"/>
            <w:shd w:val="clear" w:color="auto" w:fill="auto"/>
            <w:vAlign w:val="center"/>
          </w:tcPr>
          <w:p w14:paraId="4A00D32E" w14:textId="77777777" w:rsidR="00014B0A" w:rsidRPr="00EF64EC" w:rsidRDefault="00014B0A" w:rsidP="00847564">
            <w:pPr>
              <w:jc w:val="center"/>
              <w:rPr>
                <w:sz w:val="16"/>
                <w:szCs w:val="16"/>
                <w:highlight w:val="green"/>
                <w:lang w:val="en-GB"/>
              </w:rPr>
            </w:pPr>
          </w:p>
        </w:tc>
      </w:tr>
      <w:tr w:rsidR="00014B0A" w:rsidRPr="00EF64EC" w14:paraId="2826B540" w14:textId="77777777" w:rsidTr="1942BD2B">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03282150" w14:textId="1C66C3D7" w:rsidR="00014B0A" w:rsidRPr="0048473C" w:rsidRDefault="00014B0A" w:rsidP="00847564">
            <w:pPr>
              <w:rPr>
                <w:sz w:val="16"/>
                <w:szCs w:val="16"/>
                <w:lang w:val="en-GB"/>
              </w:rPr>
            </w:pPr>
            <w:r w:rsidRPr="7B37F152">
              <w:rPr>
                <w:sz w:val="16"/>
                <w:szCs w:val="16"/>
                <w:lang w:val="en-GB"/>
              </w:rPr>
              <w:t>TM.70</w:t>
            </w:r>
            <w:r w:rsidR="007B7485">
              <w:rPr>
                <w:sz w:val="16"/>
                <w:szCs w:val="16"/>
                <w:lang w:val="en-GB"/>
              </w:rPr>
              <w:t>3</w:t>
            </w:r>
          </w:p>
        </w:tc>
        <w:tc>
          <w:tcPr>
            <w:tcW w:w="1270" w:type="pct"/>
            <w:tcBorders>
              <w:left w:val="single" w:sz="4" w:space="0" w:color="auto"/>
            </w:tcBorders>
            <w:shd w:val="clear" w:color="auto" w:fill="auto"/>
            <w:vAlign w:val="center"/>
          </w:tcPr>
          <w:p w14:paraId="3592A765" w14:textId="77777777" w:rsidR="00014B0A" w:rsidRDefault="00014B0A" w:rsidP="00847564">
            <w:pPr>
              <w:rPr>
                <w:rFonts w:eastAsia="Calibri"/>
                <w:color w:val="000000" w:themeColor="text1"/>
                <w:sz w:val="16"/>
                <w:szCs w:val="16"/>
              </w:rPr>
            </w:pPr>
          </w:p>
          <w:p w14:paraId="562CA369" w14:textId="77777777" w:rsidR="00014B0A" w:rsidRPr="0048473C" w:rsidRDefault="00014B0A" w:rsidP="00847564">
            <w:pPr>
              <w:rPr>
                <w:sz w:val="16"/>
                <w:szCs w:val="16"/>
                <w:lang w:val="en-GB"/>
              </w:rPr>
            </w:pPr>
            <w:r w:rsidRPr="7B37F152">
              <w:rPr>
                <w:rFonts w:eastAsia="Calibri"/>
                <w:color w:val="000000" w:themeColor="text1"/>
                <w:sz w:val="16"/>
                <w:szCs w:val="16"/>
              </w:rPr>
              <w:t>Symptoms of depression and/or anxiety</w:t>
            </w:r>
          </w:p>
          <w:p w14:paraId="0985DC33" w14:textId="77777777" w:rsidR="00014B0A" w:rsidRPr="0048473C" w:rsidRDefault="00014B0A" w:rsidP="00847564">
            <w:pPr>
              <w:rPr>
                <w:rFonts w:eastAsia="Calibri"/>
                <w:color w:val="000000"/>
                <w:sz w:val="16"/>
                <w:szCs w:val="16"/>
              </w:rPr>
            </w:pPr>
          </w:p>
        </w:tc>
        <w:tc>
          <w:tcPr>
            <w:tcW w:w="254" w:type="pct"/>
            <w:shd w:val="clear" w:color="auto" w:fill="auto"/>
            <w:vAlign w:val="center"/>
          </w:tcPr>
          <w:p w14:paraId="6F5D36F7" w14:textId="77777777" w:rsidR="00014B0A" w:rsidRDefault="00014B0A" w:rsidP="00847564">
            <w:pPr>
              <w:jc w:val="center"/>
              <w:rPr>
                <w:sz w:val="16"/>
                <w:szCs w:val="16"/>
                <w:lang w:val="en-GB"/>
              </w:rPr>
            </w:pPr>
          </w:p>
        </w:tc>
        <w:tc>
          <w:tcPr>
            <w:tcW w:w="356" w:type="pct"/>
            <w:shd w:val="clear" w:color="auto" w:fill="auto"/>
            <w:vAlign w:val="center"/>
          </w:tcPr>
          <w:p w14:paraId="66128289" w14:textId="77777777" w:rsidR="00014B0A" w:rsidRPr="0048473C" w:rsidRDefault="00014B0A" w:rsidP="00847564">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6F26B5AE" w14:textId="55E77705" w:rsidR="00014B0A" w:rsidRPr="0002030D" w:rsidRDefault="00014B0A" w:rsidP="00847564">
            <w:pPr>
              <w:rPr>
                <w:rFonts w:eastAsia="Calibri"/>
                <w:color w:val="000000"/>
                <w:sz w:val="16"/>
                <w:szCs w:val="16"/>
              </w:rPr>
            </w:pPr>
            <w:r w:rsidRPr="7B37F152">
              <w:rPr>
                <w:rFonts w:eastAsia="Calibri"/>
                <w:color w:val="000000" w:themeColor="text1"/>
                <w:sz w:val="16"/>
                <w:szCs w:val="16"/>
              </w:rPr>
              <w:t xml:space="preserve">Percentage of adolescents age 15-19 years and young people </w:t>
            </w:r>
            <w:r w:rsidRPr="7B37F152">
              <w:rPr>
                <w:sz w:val="16"/>
                <w:szCs w:val="16"/>
                <w:lang w:val="en-GB"/>
              </w:rPr>
              <w:t>age 20-24 years</w:t>
            </w:r>
            <w:r w:rsidRPr="7B37F152">
              <w:rPr>
                <w:rFonts w:eastAsia="Calibri"/>
                <w:color w:val="000000" w:themeColor="text1"/>
                <w:sz w:val="16"/>
                <w:szCs w:val="16"/>
              </w:rPr>
              <w:t xml:space="preserve"> reporting symptoms of depression and/or anxiety</w:t>
            </w:r>
            <w:r w:rsidRPr="7B37F152">
              <w:rPr>
                <w:rFonts w:eastAsia="Calibri"/>
                <w:color w:val="000000" w:themeColor="text1"/>
                <w:sz w:val="16"/>
                <w:szCs w:val="16"/>
                <w:vertAlign w:val="superscript"/>
              </w:rPr>
              <w:t xml:space="preserve"> </w:t>
            </w:r>
            <w:r w:rsidRPr="7B37F152">
              <w:rPr>
                <w:rFonts w:eastAsia="Calibri"/>
                <w:color w:val="000000" w:themeColor="text1"/>
                <w:sz w:val="16"/>
                <w:szCs w:val="16"/>
              </w:rPr>
              <w:t>during the last 2 weeks</w:t>
            </w:r>
          </w:p>
          <w:p w14:paraId="3B14D457" w14:textId="73BE257B" w:rsidR="00014B0A" w:rsidRPr="00E82F58" w:rsidRDefault="00014B0A" w:rsidP="00E82F58">
            <w:pPr>
              <w:pStyle w:val="ListParagraph"/>
              <w:numPr>
                <w:ilvl w:val="0"/>
                <w:numId w:val="35"/>
              </w:numPr>
              <w:rPr>
                <w:sz w:val="16"/>
                <w:szCs w:val="16"/>
                <w:lang w:val="en-GB"/>
              </w:rPr>
            </w:pPr>
            <w:r w:rsidRPr="00E82F58">
              <w:rPr>
                <w:sz w:val="16"/>
                <w:szCs w:val="16"/>
                <w:lang w:val="en-GB"/>
              </w:rPr>
              <w:t>age 15-19</w:t>
            </w:r>
          </w:p>
          <w:p w14:paraId="2922D876" w14:textId="77777777" w:rsidR="00014B0A" w:rsidRPr="0002030D" w:rsidRDefault="00014B0A" w:rsidP="00C123FD">
            <w:pPr>
              <w:pStyle w:val="ListParagraph"/>
              <w:numPr>
                <w:ilvl w:val="0"/>
                <w:numId w:val="35"/>
              </w:numPr>
              <w:rPr>
                <w:sz w:val="16"/>
                <w:szCs w:val="16"/>
                <w:lang w:val="en-GB"/>
              </w:rPr>
            </w:pPr>
            <w:r w:rsidRPr="7B37F152">
              <w:rPr>
                <w:sz w:val="16"/>
                <w:szCs w:val="16"/>
                <w:lang w:val="en-GB"/>
              </w:rPr>
              <w:t>age 20-24</w:t>
            </w:r>
          </w:p>
        </w:tc>
        <w:tc>
          <w:tcPr>
            <w:tcW w:w="378" w:type="pct"/>
            <w:shd w:val="clear" w:color="auto" w:fill="auto"/>
            <w:vAlign w:val="center"/>
          </w:tcPr>
          <w:p w14:paraId="38D6EBF4" w14:textId="77777777" w:rsidR="00014B0A" w:rsidRPr="00EF64EC" w:rsidRDefault="00014B0A" w:rsidP="00847564">
            <w:pPr>
              <w:ind w:left="720"/>
              <w:jc w:val="center"/>
              <w:rPr>
                <w:sz w:val="16"/>
                <w:szCs w:val="16"/>
                <w:lang w:val="en-GB"/>
              </w:rPr>
            </w:pPr>
          </w:p>
        </w:tc>
      </w:tr>
      <w:tr w:rsidR="00014B0A" w:rsidRPr="00EF64EC" w14:paraId="2D5C53EC" w14:textId="77777777" w:rsidTr="1942BD2B">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70042845" w14:textId="2D73DCA8" w:rsidR="00014B0A" w:rsidRPr="0048473C" w:rsidRDefault="00014B0A" w:rsidP="00847564">
            <w:pPr>
              <w:rPr>
                <w:sz w:val="16"/>
                <w:szCs w:val="16"/>
                <w:lang w:val="en-GB"/>
              </w:rPr>
            </w:pPr>
            <w:r>
              <w:rPr>
                <w:sz w:val="16"/>
                <w:szCs w:val="16"/>
                <w:lang w:val="en-GB"/>
              </w:rPr>
              <w:t>TM.70</w:t>
            </w:r>
            <w:r w:rsidR="007B7485">
              <w:rPr>
                <w:sz w:val="16"/>
                <w:szCs w:val="16"/>
                <w:lang w:val="en-GB"/>
              </w:rPr>
              <w:t>4</w:t>
            </w:r>
          </w:p>
        </w:tc>
        <w:tc>
          <w:tcPr>
            <w:tcW w:w="1270" w:type="pct"/>
            <w:tcBorders>
              <w:left w:val="single" w:sz="4" w:space="0" w:color="auto"/>
            </w:tcBorders>
            <w:shd w:val="clear" w:color="auto" w:fill="auto"/>
            <w:vAlign w:val="center"/>
          </w:tcPr>
          <w:p w14:paraId="6A89DEF7" w14:textId="77777777" w:rsidR="00014B0A" w:rsidRPr="0048473C" w:rsidRDefault="00014B0A" w:rsidP="00847564">
            <w:pPr>
              <w:rPr>
                <w:sz w:val="16"/>
                <w:szCs w:val="16"/>
                <w:lang w:val="en-GB"/>
              </w:rPr>
            </w:pPr>
            <w:r w:rsidRPr="7B37F152">
              <w:rPr>
                <w:rFonts w:eastAsia="Calibri"/>
                <w:color w:val="000000" w:themeColor="text1"/>
                <w:sz w:val="16"/>
                <w:szCs w:val="16"/>
              </w:rPr>
              <w:t xml:space="preserve">Functional limitations related to depression and/or </w:t>
            </w:r>
            <w:proofErr w:type="gramStart"/>
            <w:r w:rsidRPr="7B37F152">
              <w:rPr>
                <w:rFonts w:eastAsia="Calibri"/>
                <w:color w:val="000000" w:themeColor="text1"/>
                <w:sz w:val="16"/>
                <w:szCs w:val="16"/>
              </w:rPr>
              <w:t>anxiety</w:t>
            </w:r>
            <w:proofErr w:type="gramEnd"/>
          </w:p>
          <w:p w14:paraId="463BAC55" w14:textId="77777777" w:rsidR="00014B0A" w:rsidRPr="0048473C" w:rsidRDefault="00014B0A" w:rsidP="00847564">
            <w:pPr>
              <w:rPr>
                <w:rFonts w:eastAsia="Calibri"/>
                <w:color w:val="000000"/>
                <w:sz w:val="16"/>
                <w:szCs w:val="16"/>
              </w:rPr>
            </w:pPr>
          </w:p>
        </w:tc>
        <w:tc>
          <w:tcPr>
            <w:tcW w:w="254" w:type="pct"/>
            <w:shd w:val="clear" w:color="auto" w:fill="auto"/>
            <w:vAlign w:val="center"/>
          </w:tcPr>
          <w:p w14:paraId="7A4F035B" w14:textId="77777777" w:rsidR="00014B0A" w:rsidRDefault="00014B0A" w:rsidP="00847564">
            <w:pPr>
              <w:jc w:val="center"/>
              <w:rPr>
                <w:sz w:val="16"/>
                <w:szCs w:val="16"/>
                <w:lang w:val="en-GB"/>
              </w:rPr>
            </w:pPr>
          </w:p>
        </w:tc>
        <w:tc>
          <w:tcPr>
            <w:tcW w:w="356" w:type="pct"/>
            <w:shd w:val="clear" w:color="auto" w:fill="auto"/>
            <w:vAlign w:val="center"/>
          </w:tcPr>
          <w:p w14:paraId="4440A907" w14:textId="77777777" w:rsidR="00014B0A" w:rsidRPr="0048473C" w:rsidRDefault="00014B0A" w:rsidP="00847564">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7FA14BD4" w14:textId="77777777" w:rsidR="00014B0A" w:rsidRPr="0048473C" w:rsidRDefault="00014B0A" w:rsidP="00847564">
            <w:pPr>
              <w:rPr>
                <w:rFonts w:eastAsia="Calibri"/>
                <w:color w:val="000000"/>
                <w:sz w:val="16"/>
                <w:szCs w:val="16"/>
              </w:rPr>
            </w:pPr>
            <w:r w:rsidRPr="7B37F152">
              <w:rPr>
                <w:rFonts w:eastAsia="Calibri"/>
                <w:color w:val="000000" w:themeColor="text1"/>
                <w:sz w:val="16"/>
                <w:szCs w:val="16"/>
              </w:rPr>
              <w:t xml:space="preserve">Percentage of adolescents age 15-19 years and young people </w:t>
            </w:r>
            <w:r w:rsidRPr="7B37F152">
              <w:rPr>
                <w:sz w:val="16"/>
                <w:szCs w:val="16"/>
                <w:lang w:val="en-GB"/>
              </w:rPr>
              <w:t>age 20-24</w:t>
            </w:r>
            <w:r w:rsidRPr="7B37F152">
              <w:rPr>
                <w:rFonts w:eastAsia="Calibri"/>
                <w:color w:val="000000" w:themeColor="text1"/>
                <w:sz w:val="16"/>
                <w:szCs w:val="16"/>
              </w:rPr>
              <w:t xml:space="preserve"> reporting symptoms of depression and/or anxiety during the last 2 weeks, who report functional limitations related to those symptoms in daily activities or relationships (school/work, family, peers)</w:t>
            </w:r>
          </w:p>
          <w:p w14:paraId="69E6FF7F" w14:textId="4F4237AB" w:rsidR="00014B0A" w:rsidRPr="00E82F58" w:rsidRDefault="00014B0A" w:rsidP="00E82F58">
            <w:pPr>
              <w:pStyle w:val="ListParagraph"/>
              <w:numPr>
                <w:ilvl w:val="0"/>
                <w:numId w:val="36"/>
              </w:numPr>
              <w:rPr>
                <w:sz w:val="16"/>
                <w:szCs w:val="16"/>
                <w:lang w:val="en-GB"/>
              </w:rPr>
            </w:pPr>
            <w:r w:rsidRPr="00E82F58">
              <w:rPr>
                <w:sz w:val="16"/>
                <w:szCs w:val="16"/>
                <w:lang w:val="en-GB"/>
              </w:rPr>
              <w:t>age 15-19</w:t>
            </w:r>
          </w:p>
          <w:p w14:paraId="5DE49229" w14:textId="77777777" w:rsidR="00014B0A" w:rsidRPr="0002030D" w:rsidRDefault="00014B0A" w:rsidP="00C123FD">
            <w:pPr>
              <w:pStyle w:val="ListParagraph"/>
              <w:numPr>
                <w:ilvl w:val="0"/>
                <w:numId w:val="36"/>
              </w:numPr>
              <w:rPr>
                <w:sz w:val="16"/>
                <w:szCs w:val="16"/>
                <w:lang w:val="en-GB"/>
              </w:rPr>
            </w:pPr>
            <w:r w:rsidRPr="00C710B4">
              <w:rPr>
                <w:sz w:val="16"/>
                <w:szCs w:val="16"/>
                <w:lang w:val="en-GB"/>
              </w:rPr>
              <w:t>age 20-24</w:t>
            </w:r>
          </w:p>
        </w:tc>
        <w:tc>
          <w:tcPr>
            <w:tcW w:w="378" w:type="pct"/>
            <w:shd w:val="clear" w:color="auto" w:fill="auto"/>
            <w:vAlign w:val="center"/>
          </w:tcPr>
          <w:p w14:paraId="24C825BC" w14:textId="77777777" w:rsidR="00014B0A" w:rsidRPr="00EF64EC" w:rsidRDefault="00014B0A" w:rsidP="00847564">
            <w:pPr>
              <w:jc w:val="center"/>
              <w:rPr>
                <w:sz w:val="16"/>
                <w:szCs w:val="16"/>
                <w:lang w:val="en-GB"/>
              </w:rPr>
            </w:pPr>
          </w:p>
        </w:tc>
      </w:tr>
      <w:tr w:rsidR="00014B0A" w:rsidRPr="00EF64EC" w14:paraId="2938E166" w14:textId="77777777" w:rsidTr="1942BD2B">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4A0C482B" w14:textId="50E4F2CB" w:rsidR="00014B0A" w:rsidRPr="0048473C" w:rsidRDefault="00014B0A" w:rsidP="00847564">
            <w:pPr>
              <w:rPr>
                <w:sz w:val="16"/>
                <w:szCs w:val="16"/>
                <w:lang w:val="en-GB"/>
              </w:rPr>
            </w:pPr>
            <w:r>
              <w:rPr>
                <w:sz w:val="16"/>
                <w:szCs w:val="16"/>
                <w:lang w:val="en-GB"/>
              </w:rPr>
              <w:lastRenderedPageBreak/>
              <w:t>TM.70</w:t>
            </w:r>
            <w:r w:rsidR="007B7485">
              <w:rPr>
                <w:sz w:val="16"/>
                <w:szCs w:val="16"/>
                <w:lang w:val="en-GB"/>
              </w:rPr>
              <w:t>5</w:t>
            </w:r>
          </w:p>
        </w:tc>
        <w:tc>
          <w:tcPr>
            <w:tcW w:w="1270" w:type="pct"/>
            <w:tcBorders>
              <w:left w:val="single" w:sz="4" w:space="0" w:color="auto"/>
            </w:tcBorders>
            <w:shd w:val="clear" w:color="auto" w:fill="auto"/>
            <w:vAlign w:val="center"/>
          </w:tcPr>
          <w:p w14:paraId="543985BE" w14:textId="77777777" w:rsidR="00014B0A" w:rsidRPr="0048473C" w:rsidRDefault="00014B0A" w:rsidP="00847564">
            <w:pPr>
              <w:rPr>
                <w:sz w:val="16"/>
                <w:szCs w:val="16"/>
                <w:lang w:val="en-GB"/>
              </w:rPr>
            </w:pPr>
            <w:r w:rsidRPr="7B37F152">
              <w:rPr>
                <w:rFonts w:eastAsia="Calibri"/>
                <w:color w:val="000000" w:themeColor="text1"/>
                <w:sz w:val="16"/>
                <w:szCs w:val="16"/>
              </w:rPr>
              <w:t>Suicidal ideation</w:t>
            </w:r>
          </w:p>
        </w:tc>
        <w:tc>
          <w:tcPr>
            <w:tcW w:w="254" w:type="pct"/>
            <w:shd w:val="clear" w:color="auto" w:fill="auto"/>
            <w:vAlign w:val="center"/>
          </w:tcPr>
          <w:p w14:paraId="3DCCA7FC" w14:textId="77777777" w:rsidR="00014B0A" w:rsidRDefault="00014B0A" w:rsidP="00847564">
            <w:pPr>
              <w:jc w:val="center"/>
              <w:rPr>
                <w:sz w:val="16"/>
                <w:szCs w:val="16"/>
                <w:lang w:val="en-GB"/>
              </w:rPr>
            </w:pPr>
          </w:p>
        </w:tc>
        <w:tc>
          <w:tcPr>
            <w:tcW w:w="356" w:type="pct"/>
            <w:shd w:val="clear" w:color="auto" w:fill="auto"/>
            <w:vAlign w:val="center"/>
          </w:tcPr>
          <w:p w14:paraId="6F553FD7" w14:textId="77777777" w:rsidR="00014B0A" w:rsidRPr="0048473C" w:rsidRDefault="00014B0A" w:rsidP="00847564">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347F1E62" w14:textId="77777777" w:rsidR="00014B0A" w:rsidRPr="0002030D" w:rsidRDefault="00014B0A" w:rsidP="00847564">
            <w:pPr>
              <w:rPr>
                <w:rFonts w:eastAsia="Calibri"/>
                <w:color w:val="000000"/>
                <w:sz w:val="16"/>
                <w:szCs w:val="16"/>
              </w:rPr>
            </w:pPr>
            <w:r w:rsidRPr="7B37F152">
              <w:rPr>
                <w:rFonts w:eastAsia="Calibri"/>
                <w:color w:val="000000" w:themeColor="text1"/>
                <w:sz w:val="16"/>
                <w:szCs w:val="16"/>
              </w:rPr>
              <w:t xml:space="preserve">Percentage of adolescents age 15-19 years and young people </w:t>
            </w:r>
            <w:r w:rsidRPr="7B37F152">
              <w:rPr>
                <w:sz w:val="16"/>
                <w:szCs w:val="16"/>
                <w:lang w:val="en-GB"/>
              </w:rPr>
              <w:t>age 20-24 years</w:t>
            </w:r>
            <w:r w:rsidRPr="7B37F152">
              <w:rPr>
                <w:rFonts w:eastAsia="Calibri"/>
                <w:color w:val="000000" w:themeColor="text1"/>
                <w:sz w:val="16"/>
                <w:szCs w:val="16"/>
              </w:rPr>
              <w:t xml:space="preserve"> reporting suicidal thoughts in the last 2 weeks</w:t>
            </w:r>
          </w:p>
          <w:p w14:paraId="0BBD5212" w14:textId="13E5D322" w:rsidR="00014B0A" w:rsidRPr="00E82F58" w:rsidRDefault="00014B0A" w:rsidP="00E82F58">
            <w:pPr>
              <w:pStyle w:val="ListParagraph"/>
              <w:numPr>
                <w:ilvl w:val="0"/>
                <w:numId w:val="37"/>
              </w:numPr>
              <w:rPr>
                <w:sz w:val="16"/>
                <w:szCs w:val="16"/>
                <w:lang w:val="en-GB"/>
              </w:rPr>
            </w:pPr>
            <w:r w:rsidRPr="00E82F58">
              <w:rPr>
                <w:sz w:val="16"/>
                <w:szCs w:val="16"/>
                <w:lang w:val="en-GB"/>
              </w:rPr>
              <w:t>age 15-19</w:t>
            </w:r>
          </w:p>
          <w:p w14:paraId="7902466A" w14:textId="77777777" w:rsidR="00014B0A" w:rsidRPr="0002030D" w:rsidRDefault="00014B0A" w:rsidP="00C123FD">
            <w:pPr>
              <w:pStyle w:val="ListParagraph"/>
              <w:numPr>
                <w:ilvl w:val="0"/>
                <w:numId w:val="37"/>
              </w:numPr>
              <w:rPr>
                <w:sz w:val="16"/>
                <w:szCs w:val="16"/>
                <w:lang w:val="en-GB"/>
              </w:rPr>
            </w:pPr>
            <w:r w:rsidRPr="00C710B4">
              <w:rPr>
                <w:sz w:val="16"/>
                <w:szCs w:val="16"/>
                <w:lang w:val="en-GB"/>
              </w:rPr>
              <w:t>age 20-24</w:t>
            </w:r>
          </w:p>
        </w:tc>
        <w:tc>
          <w:tcPr>
            <w:tcW w:w="378" w:type="pct"/>
            <w:shd w:val="clear" w:color="auto" w:fill="auto"/>
            <w:vAlign w:val="center"/>
          </w:tcPr>
          <w:p w14:paraId="67545474" w14:textId="77777777" w:rsidR="00014B0A" w:rsidRPr="00EF64EC" w:rsidRDefault="00014B0A" w:rsidP="00847564">
            <w:pPr>
              <w:jc w:val="center"/>
              <w:rPr>
                <w:sz w:val="16"/>
                <w:szCs w:val="16"/>
                <w:lang w:val="en-GB"/>
              </w:rPr>
            </w:pPr>
          </w:p>
        </w:tc>
      </w:tr>
      <w:tr w:rsidR="00014B0A" w:rsidRPr="00EF64EC" w14:paraId="18CE1603" w14:textId="77777777" w:rsidTr="1942BD2B">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062BD82E" w14:textId="7A4346CF" w:rsidR="00014B0A" w:rsidRPr="0048473C" w:rsidRDefault="00014B0A" w:rsidP="00847564">
            <w:pPr>
              <w:rPr>
                <w:sz w:val="16"/>
                <w:szCs w:val="16"/>
                <w:lang w:val="en-GB"/>
              </w:rPr>
            </w:pPr>
            <w:r>
              <w:rPr>
                <w:sz w:val="16"/>
                <w:szCs w:val="16"/>
                <w:lang w:val="en-GB"/>
              </w:rPr>
              <w:t>TM.70</w:t>
            </w:r>
            <w:r w:rsidR="007B7485">
              <w:rPr>
                <w:sz w:val="16"/>
                <w:szCs w:val="16"/>
                <w:lang w:val="en-GB"/>
              </w:rPr>
              <w:t>6</w:t>
            </w:r>
          </w:p>
        </w:tc>
        <w:tc>
          <w:tcPr>
            <w:tcW w:w="1270" w:type="pct"/>
            <w:tcBorders>
              <w:left w:val="single" w:sz="4" w:space="0" w:color="auto"/>
            </w:tcBorders>
            <w:shd w:val="clear" w:color="auto" w:fill="auto"/>
            <w:vAlign w:val="center"/>
          </w:tcPr>
          <w:p w14:paraId="5B11132F" w14:textId="77777777" w:rsidR="00014B0A" w:rsidRPr="0048473C" w:rsidRDefault="00014B0A" w:rsidP="00847564">
            <w:pPr>
              <w:rPr>
                <w:sz w:val="16"/>
                <w:szCs w:val="16"/>
                <w:lang w:val="en-GB"/>
              </w:rPr>
            </w:pPr>
            <w:r w:rsidRPr="7B37F152">
              <w:rPr>
                <w:rFonts w:eastAsia="Calibri"/>
                <w:color w:val="000000" w:themeColor="text1"/>
                <w:sz w:val="16"/>
                <w:szCs w:val="16"/>
              </w:rPr>
              <w:t>Suicide attempt in the last 12 months</w:t>
            </w:r>
          </w:p>
        </w:tc>
        <w:tc>
          <w:tcPr>
            <w:tcW w:w="254" w:type="pct"/>
            <w:shd w:val="clear" w:color="auto" w:fill="auto"/>
            <w:vAlign w:val="center"/>
          </w:tcPr>
          <w:p w14:paraId="3919CDF0" w14:textId="77777777" w:rsidR="00014B0A" w:rsidRDefault="00014B0A" w:rsidP="00847564">
            <w:pPr>
              <w:jc w:val="center"/>
              <w:rPr>
                <w:sz w:val="16"/>
                <w:szCs w:val="16"/>
                <w:lang w:val="en-GB"/>
              </w:rPr>
            </w:pPr>
          </w:p>
        </w:tc>
        <w:tc>
          <w:tcPr>
            <w:tcW w:w="356" w:type="pct"/>
            <w:shd w:val="clear" w:color="auto" w:fill="auto"/>
            <w:vAlign w:val="center"/>
          </w:tcPr>
          <w:p w14:paraId="2DFE3E30" w14:textId="77777777" w:rsidR="00014B0A" w:rsidRPr="0048473C" w:rsidRDefault="00014B0A" w:rsidP="00847564">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0DA494A7" w14:textId="77777777" w:rsidR="00014B0A" w:rsidRPr="0048473C" w:rsidRDefault="00014B0A" w:rsidP="00847564">
            <w:pPr>
              <w:rPr>
                <w:rFonts w:eastAsia="Calibri"/>
                <w:color w:val="000000"/>
                <w:sz w:val="16"/>
                <w:szCs w:val="16"/>
              </w:rPr>
            </w:pPr>
            <w:r w:rsidRPr="7B37F152">
              <w:rPr>
                <w:rFonts w:eastAsia="Calibri"/>
                <w:color w:val="000000" w:themeColor="text1"/>
                <w:sz w:val="16"/>
                <w:szCs w:val="16"/>
              </w:rPr>
              <w:t xml:space="preserve">Percentage of adolescents age 15-19 years and young people </w:t>
            </w:r>
            <w:r w:rsidRPr="7B37F152">
              <w:rPr>
                <w:sz w:val="16"/>
                <w:szCs w:val="16"/>
                <w:lang w:val="en-GB"/>
              </w:rPr>
              <w:t>age 20-24 years</w:t>
            </w:r>
            <w:r w:rsidRPr="7B37F152">
              <w:rPr>
                <w:rFonts w:eastAsia="Calibri"/>
                <w:color w:val="000000" w:themeColor="text1"/>
                <w:sz w:val="16"/>
                <w:szCs w:val="16"/>
              </w:rPr>
              <w:t xml:space="preserve"> reporting a suicide attempt in the last 12 months</w:t>
            </w:r>
          </w:p>
          <w:p w14:paraId="7DE77CA4" w14:textId="229DBD12" w:rsidR="00014B0A" w:rsidRPr="00E82F58" w:rsidRDefault="00014B0A" w:rsidP="00E82F58">
            <w:pPr>
              <w:pStyle w:val="ListParagraph"/>
              <w:numPr>
                <w:ilvl w:val="0"/>
                <w:numId w:val="38"/>
              </w:numPr>
              <w:rPr>
                <w:sz w:val="16"/>
                <w:szCs w:val="16"/>
                <w:lang w:val="en-GB"/>
              </w:rPr>
            </w:pPr>
            <w:r w:rsidRPr="00E82F58">
              <w:rPr>
                <w:sz w:val="16"/>
                <w:szCs w:val="16"/>
                <w:lang w:val="en-GB"/>
              </w:rPr>
              <w:t>age 15-19</w:t>
            </w:r>
          </w:p>
          <w:p w14:paraId="34A5A5B3" w14:textId="77777777" w:rsidR="00014B0A" w:rsidRPr="0002030D" w:rsidRDefault="00014B0A" w:rsidP="00C123FD">
            <w:pPr>
              <w:pStyle w:val="ListParagraph"/>
              <w:numPr>
                <w:ilvl w:val="0"/>
                <w:numId w:val="38"/>
              </w:numPr>
              <w:rPr>
                <w:sz w:val="16"/>
                <w:szCs w:val="16"/>
                <w:lang w:val="en-GB"/>
              </w:rPr>
            </w:pPr>
            <w:r w:rsidRPr="00C710B4">
              <w:rPr>
                <w:sz w:val="16"/>
                <w:szCs w:val="16"/>
                <w:lang w:val="en-GB"/>
              </w:rPr>
              <w:t>age 20-24</w:t>
            </w:r>
          </w:p>
        </w:tc>
        <w:tc>
          <w:tcPr>
            <w:tcW w:w="378" w:type="pct"/>
            <w:shd w:val="clear" w:color="auto" w:fill="auto"/>
            <w:vAlign w:val="center"/>
          </w:tcPr>
          <w:p w14:paraId="51D2A343" w14:textId="77777777" w:rsidR="00014B0A" w:rsidRPr="00EF64EC" w:rsidRDefault="00014B0A" w:rsidP="00847564">
            <w:pPr>
              <w:jc w:val="center"/>
              <w:rPr>
                <w:sz w:val="16"/>
                <w:szCs w:val="16"/>
                <w:lang w:val="en-GB"/>
              </w:rPr>
            </w:pPr>
          </w:p>
        </w:tc>
      </w:tr>
      <w:tr w:rsidR="00014B0A" w:rsidRPr="00EF64EC" w14:paraId="36AAC0B8" w14:textId="77777777" w:rsidTr="1942BD2B">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0F6923B8" w14:textId="1DC739B9" w:rsidR="00014B0A" w:rsidRPr="0048473C" w:rsidRDefault="00014B0A" w:rsidP="00847564">
            <w:pPr>
              <w:rPr>
                <w:sz w:val="16"/>
                <w:szCs w:val="16"/>
                <w:lang w:val="en-GB"/>
              </w:rPr>
            </w:pPr>
            <w:r w:rsidRPr="1942BD2B">
              <w:rPr>
                <w:sz w:val="16"/>
                <w:szCs w:val="16"/>
                <w:lang w:val="en-GB"/>
              </w:rPr>
              <w:t>TM.70</w:t>
            </w:r>
            <w:r w:rsidR="4A5854C0" w:rsidRPr="1942BD2B">
              <w:rPr>
                <w:sz w:val="16"/>
                <w:szCs w:val="16"/>
                <w:lang w:val="en-GB"/>
              </w:rPr>
              <w:t>7</w:t>
            </w:r>
          </w:p>
        </w:tc>
        <w:tc>
          <w:tcPr>
            <w:tcW w:w="1270" w:type="pct"/>
            <w:tcBorders>
              <w:left w:val="single" w:sz="4" w:space="0" w:color="auto"/>
            </w:tcBorders>
            <w:shd w:val="clear" w:color="auto" w:fill="auto"/>
            <w:vAlign w:val="center"/>
          </w:tcPr>
          <w:p w14:paraId="4F8C094F" w14:textId="77777777" w:rsidR="00014B0A" w:rsidRPr="0048473C" w:rsidRDefault="00014B0A" w:rsidP="00847564">
            <w:pPr>
              <w:rPr>
                <w:sz w:val="16"/>
                <w:szCs w:val="16"/>
                <w:lang w:val="en-GB"/>
              </w:rPr>
            </w:pPr>
            <w:r w:rsidRPr="7B37F152">
              <w:rPr>
                <w:rFonts w:eastAsia="Calibri"/>
                <w:color w:val="000000" w:themeColor="text1"/>
                <w:sz w:val="16"/>
                <w:szCs w:val="16"/>
              </w:rPr>
              <w:t>Care-seeking for mental health</w:t>
            </w:r>
          </w:p>
        </w:tc>
        <w:tc>
          <w:tcPr>
            <w:tcW w:w="254" w:type="pct"/>
            <w:shd w:val="clear" w:color="auto" w:fill="auto"/>
            <w:vAlign w:val="center"/>
          </w:tcPr>
          <w:p w14:paraId="4A4DEFC5" w14:textId="77777777" w:rsidR="00014B0A" w:rsidRDefault="00014B0A" w:rsidP="00847564">
            <w:pPr>
              <w:jc w:val="center"/>
              <w:rPr>
                <w:sz w:val="16"/>
                <w:szCs w:val="16"/>
                <w:lang w:val="en-GB"/>
              </w:rPr>
            </w:pPr>
          </w:p>
        </w:tc>
        <w:tc>
          <w:tcPr>
            <w:tcW w:w="356" w:type="pct"/>
            <w:shd w:val="clear" w:color="auto" w:fill="auto"/>
            <w:vAlign w:val="center"/>
          </w:tcPr>
          <w:p w14:paraId="2AF42AC4" w14:textId="77777777" w:rsidR="00014B0A" w:rsidRPr="0048473C" w:rsidRDefault="00014B0A" w:rsidP="00847564">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74195EA4" w14:textId="77777777" w:rsidR="00014B0A" w:rsidRPr="0048473C" w:rsidRDefault="00014B0A" w:rsidP="00847564">
            <w:pPr>
              <w:rPr>
                <w:rFonts w:eastAsia="Calibri"/>
                <w:color w:val="000000"/>
                <w:sz w:val="16"/>
                <w:szCs w:val="16"/>
              </w:rPr>
            </w:pPr>
            <w:r w:rsidRPr="7B37F152">
              <w:rPr>
                <w:rFonts w:eastAsia="Calibri"/>
                <w:color w:val="000000" w:themeColor="text1"/>
                <w:sz w:val="16"/>
                <w:szCs w:val="16"/>
              </w:rPr>
              <w:t xml:space="preserve">Percentage of adolescents age 15-19 years and young people </w:t>
            </w:r>
            <w:r w:rsidRPr="7B37F152">
              <w:rPr>
                <w:sz w:val="16"/>
                <w:szCs w:val="16"/>
                <w:lang w:val="en-GB"/>
              </w:rPr>
              <w:t>age 20-24 years</w:t>
            </w:r>
            <w:r w:rsidRPr="7B37F152">
              <w:rPr>
                <w:rFonts w:eastAsia="Calibri"/>
                <w:color w:val="000000" w:themeColor="text1"/>
                <w:sz w:val="16"/>
                <w:szCs w:val="16"/>
              </w:rPr>
              <w:t xml:space="preserve"> reporting symptoms of depression and/or anxiety who had contact </w:t>
            </w:r>
            <w:r w:rsidRPr="7B37F152">
              <w:rPr>
                <w:rFonts w:eastAsia="Calibri"/>
                <w:sz w:val="16"/>
                <w:szCs w:val="16"/>
              </w:rPr>
              <w:t>with a health</w:t>
            </w:r>
            <w:r w:rsidRPr="7B37F152">
              <w:rPr>
                <w:rFonts w:eastAsia="Calibri"/>
                <w:color w:val="000000" w:themeColor="text1"/>
                <w:sz w:val="16"/>
                <w:szCs w:val="16"/>
              </w:rPr>
              <w:t xml:space="preserve"> professional or </w:t>
            </w:r>
            <w:r w:rsidRPr="7B37F152">
              <w:rPr>
                <w:rFonts w:eastAsia="Calibri"/>
                <w:sz w:val="16"/>
                <w:szCs w:val="16"/>
              </w:rPr>
              <w:t>counselor</w:t>
            </w:r>
            <w:r w:rsidRPr="7B37F152">
              <w:rPr>
                <w:rFonts w:eastAsia="Calibri"/>
                <w:color w:val="000000" w:themeColor="text1"/>
                <w:sz w:val="16"/>
                <w:szCs w:val="16"/>
              </w:rPr>
              <w:t xml:space="preserve"> for mental health care during the last </w:t>
            </w:r>
            <w:proofErr w:type="gramStart"/>
            <w:r w:rsidRPr="7B37F152">
              <w:rPr>
                <w:rFonts w:eastAsia="Calibri"/>
                <w:color w:val="000000" w:themeColor="text1"/>
                <w:sz w:val="16"/>
                <w:szCs w:val="16"/>
              </w:rPr>
              <w:t>month</w:t>
            </w:r>
            <w:proofErr w:type="gramEnd"/>
          </w:p>
          <w:p w14:paraId="0C50B7B0" w14:textId="0DBBE044" w:rsidR="00014B0A" w:rsidRPr="00E82F58" w:rsidRDefault="00014B0A" w:rsidP="00E82F58">
            <w:pPr>
              <w:pStyle w:val="ListParagraph"/>
              <w:numPr>
                <w:ilvl w:val="0"/>
                <w:numId w:val="39"/>
              </w:numPr>
              <w:rPr>
                <w:sz w:val="16"/>
                <w:szCs w:val="16"/>
                <w:lang w:val="en-GB"/>
              </w:rPr>
            </w:pPr>
            <w:r w:rsidRPr="00E82F58">
              <w:rPr>
                <w:sz w:val="16"/>
                <w:szCs w:val="16"/>
                <w:lang w:val="en-GB"/>
              </w:rPr>
              <w:t>age 15-19</w:t>
            </w:r>
          </w:p>
          <w:p w14:paraId="0FA38307" w14:textId="77777777" w:rsidR="00014B0A" w:rsidRPr="0002030D" w:rsidRDefault="00014B0A" w:rsidP="00C123FD">
            <w:pPr>
              <w:pStyle w:val="ListParagraph"/>
              <w:numPr>
                <w:ilvl w:val="0"/>
                <w:numId w:val="39"/>
              </w:numPr>
              <w:rPr>
                <w:sz w:val="16"/>
                <w:szCs w:val="16"/>
                <w:lang w:val="en-GB"/>
              </w:rPr>
            </w:pPr>
            <w:r w:rsidRPr="00C710B4">
              <w:rPr>
                <w:sz w:val="16"/>
                <w:szCs w:val="16"/>
                <w:lang w:val="en-GB"/>
              </w:rPr>
              <w:t>age 20-24</w:t>
            </w:r>
          </w:p>
        </w:tc>
        <w:tc>
          <w:tcPr>
            <w:tcW w:w="378" w:type="pct"/>
            <w:shd w:val="clear" w:color="auto" w:fill="auto"/>
            <w:vAlign w:val="center"/>
          </w:tcPr>
          <w:p w14:paraId="0EE65DD7" w14:textId="77777777" w:rsidR="00014B0A" w:rsidRPr="00EF64EC" w:rsidRDefault="00014B0A" w:rsidP="00847564">
            <w:pPr>
              <w:jc w:val="center"/>
              <w:rPr>
                <w:sz w:val="16"/>
                <w:szCs w:val="16"/>
                <w:lang w:val="en-GB"/>
              </w:rPr>
            </w:pPr>
          </w:p>
        </w:tc>
      </w:tr>
      <w:tr w:rsidR="00014B0A" w:rsidRPr="00EF64EC" w14:paraId="4AEF5E72" w14:textId="77777777" w:rsidTr="1942BD2B">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4FB034D9" w14:textId="32A68EEF" w:rsidR="00014B0A" w:rsidRPr="0048473C" w:rsidRDefault="00014B0A" w:rsidP="00847564">
            <w:pPr>
              <w:rPr>
                <w:sz w:val="16"/>
                <w:szCs w:val="16"/>
                <w:lang w:val="en-GB"/>
              </w:rPr>
            </w:pPr>
            <w:r w:rsidRPr="1942BD2B">
              <w:rPr>
                <w:sz w:val="16"/>
                <w:szCs w:val="16"/>
                <w:lang w:val="en-GB"/>
              </w:rPr>
              <w:t>TM.70</w:t>
            </w:r>
            <w:r w:rsidR="65A2E2A5" w:rsidRPr="1942BD2B">
              <w:rPr>
                <w:sz w:val="16"/>
                <w:szCs w:val="16"/>
                <w:lang w:val="en-GB"/>
              </w:rPr>
              <w:t>8</w:t>
            </w:r>
          </w:p>
        </w:tc>
        <w:tc>
          <w:tcPr>
            <w:tcW w:w="1270" w:type="pct"/>
            <w:tcBorders>
              <w:left w:val="single" w:sz="4" w:space="0" w:color="auto"/>
            </w:tcBorders>
            <w:shd w:val="clear" w:color="auto" w:fill="auto"/>
            <w:vAlign w:val="center"/>
          </w:tcPr>
          <w:p w14:paraId="35E85927" w14:textId="77777777" w:rsidR="00014B0A" w:rsidRPr="0048473C" w:rsidRDefault="00014B0A" w:rsidP="00847564">
            <w:pPr>
              <w:rPr>
                <w:sz w:val="16"/>
                <w:szCs w:val="16"/>
                <w:lang w:val="en-GB"/>
              </w:rPr>
            </w:pPr>
            <w:r w:rsidRPr="7B37F152">
              <w:rPr>
                <w:rFonts w:eastAsia="Calibri"/>
                <w:color w:val="000000" w:themeColor="text1"/>
                <w:sz w:val="16"/>
                <w:szCs w:val="16"/>
              </w:rPr>
              <w:t>Someone to talk to about mental health</w:t>
            </w:r>
          </w:p>
        </w:tc>
        <w:tc>
          <w:tcPr>
            <w:tcW w:w="254" w:type="pct"/>
            <w:shd w:val="clear" w:color="auto" w:fill="auto"/>
            <w:vAlign w:val="center"/>
          </w:tcPr>
          <w:p w14:paraId="2DB0EB5C" w14:textId="77777777" w:rsidR="00014B0A" w:rsidRDefault="00014B0A" w:rsidP="00847564">
            <w:pPr>
              <w:jc w:val="center"/>
              <w:rPr>
                <w:sz w:val="16"/>
                <w:szCs w:val="16"/>
                <w:lang w:val="en-GB"/>
              </w:rPr>
            </w:pPr>
          </w:p>
        </w:tc>
        <w:tc>
          <w:tcPr>
            <w:tcW w:w="356" w:type="pct"/>
            <w:shd w:val="clear" w:color="auto" w:fill="auto"/>
            <w:vAlign w:val="center"/>
          </w:tcPr>
          <w:p w14:paraId="7741F91E" w14:textId="77777777" w:rsidR="00014B0A" w:rsidRPr="0048473C" w:rsidRDefault="00014B0A" w:rsidP="00847564">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38FEE5CA" w14:textId="77777777" w:rsidR="00014B0A" w:rsidRDefault="00014B0A" w:rsidP="00847564">
            <w:pPr>
              <w:rPr>
                <w:rFonts w:eastAsia="Calibri"/>
                <w:color w:val="000000"/>
                <w:sz w:val="16"/>
                <w:szCs w:val="16"/>
              </w:rPr>
            </w:pPr>
            <w:r w:rsidRPr="7B37F152">
              <w:rPr>
                <w:rFonts w:eastAsia="Calibri"/>
                <w:color w:val="000000" w:themeColor="text1"/>
                <w:sz w:val="16"/>
                <w:szCs w:val="16"/>
              </w:rPr>
              <w:t xml:space="preserve">Percentage of adolescents age 15-19 years and young people </w:t>
            </w:r>
            <w:r w:rsidRPr="7B37F152">
              <w:rPr>
                <w:sz w:val="16"/>
                <w:szCs w:val="16"/>
                <w:lang w:val="en-GB"/>
              </w:rPr>
              <w:t>age 20-24 years</w:t>
            </w:r>
            <w:r w:rsidRPr="7B37F152">
              <w:rPr>
                <w:rFonts w:eastAsia="Calibri"/>
                <w:color w:val="000000" w:themeColor="text1"/>
                <w:sz w:val="16"/>
                <w:szCs w:val="16"/>
              </w:rPr>
              <w:t xml:space="preserve"> reporting having talked to someone when they had a problem or worry related to difficult feelings and experiences during the last </w:t>
            </w:r>
            <w:proofErr w:type="gramStart"/>
            <w:r w:rsidRPr="7B37F152">
              <w:rPr>
                <w:rFonts w:eastAsia="Calibri"/>
                <w:color w:val="000000" w:themeColor="text1"/>
                <w:sz w:val="16"/>
                <w:szCs w:val="16"/>
              </w:rPr>
              <w:t>month</w:t>
            </w:r>
            <w:proofErr w:type="gramEnd"/>
          </w:p>
          <w:p w14:paraId="25C253D2" w14:textId="6A7EE756" w:rsidR="00014B0A" w:rsidRPr="00E82F58" w:rsidRDefault="00014B0A" w:rsidP="00E82F58">
            <w:pPr>
              <w:pStyle w:val="ListParagraph"/>
              <w:numPr>
                <w:ilvl w:val="0"/>
                <w:numId w:val="44"/>
              </w:numPr>
              <w:rPr>
                <w:sz w:val="16"/>
                <w:szCs w:val="16"/>
                <w:lang w:val="en-GB"/>
              </w:rPr>
            </w:pPr>
            <w:r w:rsidRPr="00E82F58">
              <w:rPr>
                <w:sz w:val="16"/>
                <w:szCs w:val="16"/>
                <w:lang w:val="en-GB"/>
              </w:rPr>
              <w:t>age 15-19</w:t>
            </w:r>
          </w:p>
          <w:p w14:paraId="2B16662C" w14:textId="77777777" w:rsidR="00014B0A" w:rsidRPr="00331CA8" w:rsidRDefault="00014B0A" w:rsidP="00C123FD">
            <w:pPr>
              <w:pStyle w:val="ListParagraph"/>
              <w:numPr>
                <w:ilvl w:val="0"/>
                <w:numId w:val="44"/>
              </w:numPr>
              <w:rPr>
                <w:sz w:val="16"/>
                <w:szCs w:val="16"/>
                <w:lang w:val="en-GB"/>
              </w:rPr>
            </w:pPr>
            <w:r w:rsidRPr="00331CA8">
              <w:rPr>
                <w:sz w:val="16"/>
                <w:szCs w:val="16"/>
                <w:lang w:val="en-GB"/>
              </w:rPr>
              <w:t>age 20-24</w:t>
            </w:r>
          </w:p>
        </w:tc>
        <w:tc>
          <w:tcPr>
            <w:tcW w:w="378" w:type="pct"/>
            <w:shd w:val="clear" w:color="auto" w:fill="auto"/>
            <w:vAlign w:val="center"/>
          </w:tcPr>
          <w:p w14:paraId="155A7962" w14:textId="77777777" w:rsidR="00014B0A" w:rsidRPr="00EF64EC" w:rsidRDefault="00014B0A" w:rsidP="00847564">
            <w:pPr>
              <w:jc w:val="center"/>
              <w:rPr>
                <w:sz w:val="16"/>
                <w:szCs w:val="16"/>
                <w:lang w:val="en-GB"/>
              </w:rPr>
            </w:pPr>
          </w:p>
        </w:tc>
      </w:tr>
    </w:tbl>
    <w:p w14:paraId="72CEFA89" w14:textId="09675553" w:rsidR="1942BD2B" w:rsidRDefault="1942BD2B"/>
    <w:p w14:paraId="6BEE94F7" w14:textId="656D61B6" w:rsidR="00014B0A" w:rsidRPr="00EF64EC" w:rsidRDefault="00014B0A" w:rsidP="00014B0A"/>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8"/>
        <w:gridCol w:w="3544"/>
        <w:gridCol w:w="711"/>
        <w:gridCol w:w="989"/>
        <w:gridCol w:w="6947"/>
        <w:gridCol w:w="989"/>
      </w:tblGrid>
      <w:tr w:rsidR="00014B0A" w:rsidRPr="00EF64EC" w14:paraId="3B81FC8C" w14:textId="77777777" w:rsidTr="00847564">
        <w:trPr>
          <w:cantSplit/>
          <w:trHeight w:val="386"/>
          <w:tblHeader/>
          <w:jc w:val="center"/>
        </w:trPr>
        <w:tc>
          <w:tcPr>
            <w:tcW w:w="15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3AD5B8F3" w14:textId="77777777" w:rsidR="00014B0A" w:rsidRPr="00EF64EC" w:rsidRDefault="00014B0A" w:rsidP="00847564">
            <w:pPr>
              <w:rPr>
                <w:sz w:val="20"/>
                <w:lang w:val="en-GB"/>
              </w:rPr>
            </w:pPr>
            <w:r w:rsidRPr="00EF64EC">
              <w:rPr>
                <w:b/>
                <w:sz w:val="20"/>
                <w:lang w:val="en-GB"/>
              </w:rPr>
              <w:t>MICS INDICATOR</w:t>
            </w:r>
          </w:p>
        </w:tc>
        <w:tc>
          <w:tcPr>
            <w:tcW w:w="256" w:type="pct"/>
            <w:tcBorders>
              <w:top w:val="single" w:sz="12" w:space="0" w:color="auto"/>
              <w:left w:val="single" w:sz="2" w:space="0" w:color="auto"/>
              <w:bottom w:val="single" w:sz="12" w:space="0" w:color="auto"/>
              <w:right w:val="single" w:sz="2" w:space="0" w:color="auto"/>
            </w:tcBorders>
            <w:vAlign w:val="center"/>
          </w:tcPr>
          <w:p w14:paraId="34250770" w14:textId="77777777" w:rsidR="00014B0A" w:rsidRPr="00EF64EC" w:rsidRDefault="00014B0A" w:rsidP="00847564">
            <w:pPr>
              <w:jc w:val="center"/>
              <w:rPr>
                <w:b/>
                <w:sz w:val="20"/>
                <w:lang w:val="en-GB"/>
              </w:rPr>
            </w:pPr>
            <w:r>
              <w:rPr>
                <w:b/>
                <w:sz w:val="20"/>
                <w:lang w:val="en-GB"/>
              </w:rPr>
              <w:t>SDG</w:t>
            </w:r>
          </w:p>
        </w:tc>
        <w:tc>
          <w:tcPr>
            <w:tcW w:w="356" w:type="pct"/>
            <w:tcBorders>
              <w:top w:val="single" w:sz="12" w:space="0" w:color="auto"/>
              <w:left w:val="single" w:sz="2" w:space="0" w:color="auto"/>
              <w:bottom w:val="single" w:sz="12" w:space="0" w:color="auto"/>
              <w:right w:val="single" w:sz="2" w:space="0" w:color="auto"/>
            </w:tcBorders>
            <w:vAlign w:val="center"/>
          </w:tcPr>
          <w:p w14:paraId="0B9B2045" w14:textId="77777777" w:rsidR="00014B0A" w:rsidRDefault="00014B0A" w:rsidP="00847564">
            <w:pPr>
              <w:jc w:val="center"/>
              <w:rPr>
                <w:b/>
                <w:sz w:val="20"/>
                <w:lang w:val="en-GB"/>
              </w:rPr>
            </w:pPr>
            <w:r>
              <w:rPr>
                <w:b/>
                <w:sz w:val="20"/>
                <w:lang w:val="en-GB"/>
              </w:rPr>
              <w:t>Topic/</w:t>
            </w:r>
          </w:p>
          <w:p w14:paraId="59319C9B" w14:textId="77777777" w:rsidR="00014B0A" w:rsidRPr="00EF64EC" w:rsidRDefault="00014B0A" w:rsidP="00847564">
            <w:pPr>
              <w:jc w:val="center"/>
              <w:rPr>
                <w:b/>
                <w:sz w:val="20"/>
                <w:lang w:val="en-GB"/>
              </w:rPr>
            </w:pPr>
            <w:r>
              <w:rPr>
                <w:b/>
                <w:sz w:val="20"/>
                <w:lang w:val="en-GB"/>
              </w:rPr>
              <w:t>Module</w:t>
            </w:r>
          </w:p>
        </w:tc>
        <w:tc>
          <w:tcPr>
            <w:tcW w:w="2501" w:type="pct"/>
            <w:tcBorders>
              <w:top w:val="single" w:sz="12" w:space="0" w:color="auto"/>
              <w:left w:val="single" w:sz="2" w:space="0" w:color="auto"/>
              <w:bottom w:val="single" w:sz="12" w:space="0" w:color="auto"/>
              <w:right w:val="single" w:sz="2" w:space="0" w:color="auto"/>
            </w:tcBorders>
            <w:vAlign w:val="center"/>
          </w:tcPr>
          <w:p w14:paraId="5F51C039" w14:textId="77777777" w:rsidR="00014B0A" w:rsidRPr="00EF64EC" w:rsidRDefault="00014B0A" w:rsidP="00847564">
            <w:pPr>
              <w:rPr>
                <w:b/>
                <w:sz w:val="20"/>
                <w:lang w:val="en-GB"/>
              </w:rPr>
            </w:pPr>
            <w:r>
              <w:rPr>
                <w:b/>
                <w:sz w:val="20"/>
                <w:lang w:val="en-GB"/>
              </w:rPr>
              <w:t>Definition</w:t>
            </w:r>
          </w:p>
        </w:tc>
        <w:tc>
          <w:tcPr>
            <w:tcW w:w="356" w:type="pct"/>
            <w:tcBorders>
              <w:top w:val="single" w:sz="12" w:space="0" w:color="auto"/>
              <w:left w:val="single" w:sz="2" w:space="0" w:color="auto"/>
              <w:bottom w:val="single" w:sz="12" w:space="0" w:color="auto"/>
              <w:right w:val="single" w:sz="2" w:space="0" w:color="auto"/>
            </w:tcBorders>
            <w:vAlign w:val="center"/>
          </w:tcPr>
          <w:p w14:paraId="5E482358" w14:textId="77777777" w:rsidR="00014B0A" w:rsidRDefault="00014B0A" w:rsidP="00847564">
            <w:pPr>
              <w:jc w:val="center"/>
              <w:rPr>
                <w:b/>
                <w:sz w:val="20"/>
                <w:lang w:val="en-GB"/>
              </w:rPr>
            </w:pPr>
            <w:r>
              <w:rPr>
                <w:b/>
                <w:sz w:val="20"/>
                <w:lang w:val="en-GB"/>
              </w:rPr>
              <w:t>Table</w:t>
            </w:r>
          </w:p>
          <w:p w14:paraId="1080E29B" w14:textId="77777777" w:rsidR="00014B0A" w:rsidRPr="00EF64EC" w:rsidRDefault="00014B0A" w:rsidP="00847564">
            <w:pPr>
              <w:jc w:val="center"/>
              <w:rPr>
                <w:b/>
                <w:sz w:val="20"/>
                <w:lang w:val="en-GB"/>
              </w:rPr>
            </w:pPr>
            <w:r>
              <w:rPr>
                <w:b/>
                <w:sz w:val="20"/>
                <w:lang w:val="en-GB"/>
              </w:rPr>
              <w:t>number</w:t>
            </w:r>
          </w:p>
        </w:tc>
      </w:tr>
      <w:tr w:rsidR="00014B0A" w:rsidRPr="00EF64EC" w14:paraId="2D610318" w14:textId="77777777" w:rsidTr="00847564">
        <w:trPr>
          <w:cantSplit/>
          <w:jc w:val="center"/>
        </w:trPr>
        <w:tc>
          <w:tcPr>
            <w:tcW w:w="5000" w:type="pct"/>
            <w:gridSpan w:val="6"/>
            <w:tcBorders>
              <w:top w:val="nil"/>
            </w:tcBorders>
            <w:shd w:val="clear" w:color="auto" w:fill="000000"/>
          </w:tcPr>
          <w:p w14:paraId="04C24F18" w14:textId="77777777" w:rsidR="00014B0A" w:rsidRPr="00EF64EC" w:rsidRDefault="00014B0A" w:rsidP="00847564">
            <w:pPr>
              <w:rPr>
                <w:b/>
                <w:color w:val="FFFFFF"/>
                <w:sz w:val="18"/>
                <w:szCs w:val="18"/>
                <w:lang w:val="en-GB"/>
              </w:rPr>
            </w:pPr>
            <w:r w:rsidRPr="00EF64EC">
              <w:rPr>
                <w:b/>
                <w:color w:val="FFFFFF"/>
                <w:sz w:val="18"/>
                <w:szCs w:val="18"/>
                <w:lang w:val="en-GB"/>
              </w:rPr>
              <w:t>THRIVE - CHILD HEALTH, NUTRITION AND DEVELOPMENT</w:t>
            </w:r>
          </w:p>
        </w:tc>
      </w:tr>
      <w:tr w:rsidR="00014B0A" w:rsidRPr="00EF64EC" w14:paraId="627581E0"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7DC06C1C" w14:textId="77777777" w:rsidR="00014B0A" w:rsidRPr="00EF64EC" w:rsidRDefault="00014B0A" w:rsidP="00847564">
            <w:pPr>
              <w:rPr>
                <w:sz w:val="16"/>
                <w:szCs w:val="16"/>
                <w:lang w:val="en-GB"/>
              </w:rPr>
            </w:pPr>
            <w:r w:rsidRPr="00EF64EC">
              <w:rPr>
                <w:sz w:val="16"/>
                <w:szCs w:val="16"/>
                <w:lang w:val="en-GB"/>
              </w:rPr>
              <w:t>TC.12</w:t>
            </w:r>
          </w:p>
        </w:tc>
        <w:tc>
          <w:tcPr>
            <w:tcW w:w="1276" w:type="pct"/>
            <w:tcBorders>
              <w:left w:val="single" w:sz="4" w:space="0" w:color="auto"/>
            </w:tcBorders>
            <w:shd w:val="clear" w:color="auto" w:fill="auto"/>
            <w:vAlign w:val="center"/>
          </w:tcPr>
          <w:p w14:paraId="5A005772" w14:textId="77777777" w:rsidR="00014B0A" w:rsidRPr="00EF64EC" w:rsidRDefault="00014B0A" w:rsidP="00847564">
            <w:pPr>
              <w:rPr>
                <w:sz w:val="16"/>
                <w:szCs w:val="16"/>
                <w:lang w:val="en-GB"/>
              </w:rPr>
            </w:pPr>
            <w:r w:rsidRPr="00EF64EC">
              <w:rPr>
                <w:sz w:val="16"/>
                <w:szCs w:val="16"/>
                <w:lang w:val="en-GB"/>
              </w:rPr>
              <w:t>Care-seeking for diarrhoea</w:t>
            </w:r>
          </w:p>
        </w:tc>
        <w:tc>
          <w:tcPr>
            <w:tcW w:w="256" w:type="pct"/>
            <w:shd w:val="clear" w:color="auto" w:fill="auto"/>
            <w:vAlign w:val="center"/>
          </w:tcPr>
          <w:p w14:paraId="5A279232" w14:textId="77777777" w:rsidR="00014B0A" w:rsidRPr="00EF64EC" w:rsidRDefault="00014B0A" w:rsidP="00847564">
            <w:pPr>
              <w:jc w:val="center"/>
              <w:rPr>
                <w:sz w:val="16"/>
                <w:szCs w:val="16"/>
                <w:lang w:val="en-GB"/>
              </w:rPr>
            </w:pPr>
          </w:p>
        </w:tc>
        <w:tc>
          <w:tcPr>
            <w:tcW w:w="356" w:type="pct"/>
            <w:shd w:val="clear" w:color="auto" w:fill="auto"/>
            <w:vAlign w:val="center"/>
          </w:tcPr>
          <w:p w14:paraId="3B206394" w14:textId="77777777" w:rsidR="00014B0A" w:rsidRPr="00EF64EC" w:rsidRDefault="00014B0A" w:rsidP="00847564">
            <w:pPr>
              <w:jc w:val="center"/>
              <w:rPr>
                <w:sz w:val="16"/>
                <w:szCs w:val="16"/>
                <w:lang w:val="en-GB"/>
              </w:rPr>
            </w:pPr>
            <w:r>
              <w:rPr>
                <w:sz w:val="16"/>
                <w:szCs w:val="16"/>
                <w:lang w:val="en-GB"/>
              </w:rPr>
              <w:t>DA</w:t>
            </w:r>
          </w:p>
        </w:tc>
        <w:tc>
          <w:tcPr>
            <w:tcW w:w="2501" w:type="pct"/>
            <w:shd w:val="clear" w:color="auto" w:fill="auto"/>
            <w:vAlign w:val="center"/>
          </w:tcPr>
          <w:p w14:paraId="6498EF51"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56" w:type="pct"/>
            <w:shd w:val="clear" w:color="auto" w:fill="auto"/>
            <w:vAlign w:val="center"/>
          </w:tcPr>
          <w:p w14:paraId="5A21EC5D" w14:textId="77777777" w:rsidR="00014B0A" w:rsidRPr="00EF64EC" w:rsidRDefault="00014B0A" w:rsidP="00847564">
            <w:pPr>
              <w:jc w:val="center"/>
              <w:rPr>
                <w:sz w:val="16"/>
                <w:szCs w:val="16"/>
                <w:lang w:val="en-GB"/>
              </w:rPr>
            </w:pPr>
          </w:p>
        </w:tc>
      </w:tr>
      <w:tr w:rsidR="00014B0A" w:rsidRPr="00EF64EC" w14:paraId="5BA97706"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51046343" w14:textId="77777777" w:rsidR="00014B0A" w:rsidRPr="00EF64EC" w:rsidRDefault="00014B0A" w:rsidP="00847564">
            <w:pPr>
              <w:rPr>
                <w:sz w:val="16"/>
                <w:szCs w:val="16"/>
                <w:lang w:val="en-GB"/>
              </w:rPr>
            </w:pPr>
            <w:r w:rsidRPr="00EF64EC">
              <w:rPr>
                <w:sz w:val="16"/>
                <w:szCs w:val="16"/>
                <w:lang w:val="en-GB"/>
              </w:rPr>
              <w:t>TC.13a</w:t>
            </w:r>
          </w:p>
          <w:p w14:paraId="3060E8F8" w14:textId="77777777" w:rsidR="00014B0A" w:rsidRPr="00EF64EC" w:rsidRDefault="00014B0A" w:rsidP="00847564">
            <w:pPr>
              <w:rPr>
                <w:sz w:val="16"/>
                <w:szCs w:val="16"/>
                <w:lang w:val="en-GB"/>
              </w:rPr>
            </w:pPr>
            <w:r w:rsidRPr="00EF64EC">
              <w:rPr>
                <w:sz w:val="16"/>
                <w:szCs w:val="16"/>
                <w:lang w:val="en-GB"/>
              </w:rPr>
              <w:t>TC.13b</w:t>
            </w:r>
          </w:p>
        </w:tc>
        <w:tc>
          <w:tcPr>
            <w:tcW w:w="1276" w:type="pct"/>
            <w:tcBorders>
              <w:left w:val="single" w:sz="4" w:space="0" w:color="auto"/>
            </w:tcBorders>
            <w:shd w:val="clear" w:color="auto" w:fill="auto"/>
            <w:vAlign w:val="center"/>
          </w:tcPr>
          <w:p w14:paraId="10D62D97" w14:textId="77777777" w:rsidR="00014B0A" w:rsidRPr="00EF64EC" w:rsidRDefault="00014B0A" w:rsidP="00847564">
            <w:pPr>
              <w:rPr>
                <w:sz w:val="16"/>
                <w:szCs w:val="16"/>
                <w:lang w:val="en-GB"/>
              </w:rPr>
            </w:pPr>
            <w:r w:rsidRPr="00EF64EC">
              <w:rPr>
                <w:sz w:val="16"/>
                <w:szCs w:val="16"/>
                <w:lang w:val="en-GB"/>
              </w:rPr>
              <w:t>Diarrhoea treatment with oral rehydration salt</w:t>
            </w:r>
            <w:r>
              <w:rPr>
                <w:sz w:val="16"/>
                <w:szCs w:val="16"/>
                <w:lang w:val="en-GB"/>
              </w:rPr>
              <w:t xml:space="preserve"> </w:t>
            </w:r>
            <w:r w:rsidRPr="00EF64EC">
              <w:rPr>
                <w:sz w:val="16"/>
                <w:szCs w:val="16"/>
                <w:lang w:val="en-GB"/>
              </w:rPr>
              <w:t>s</w:t>
            </w:r>
            <w:r>
              <w:rPr>
                <w:sz w:val="16"/>
                <w:szCs w:val="16"/>
                <w:lang w:val="en-GB"/>
              </w:rPr>
              <w:t>olution</w:t>
            </w:r>
            <w:r w:rsidRPr="00EF64EC">
              <w:rPr>
                <w:sz w:val="16"/>
                <w:szCs w:val="16"/>
                <w:lang w:val="en-GB"/>
              </w:rPr>
              <w:t xml:space="preserve"> (ORS) and zinc</w:t>
            </w:r>
          </w:p>
        </w:tc>
        <w:tc>
          <w:tcPr>
            <w:tcW w:w="256" w:type="pct"/>
            <w:shd w:val="clear" w:color="auto" w:fill="auto"/>
            <w:vAlign w:val="center"/>
          </w:tcPr>
          <w:p w14:paraId="039FB5E1" w14:textId="77777777" w:rsidR="00014B0A" w:rsidRPr="00EF64EC" w:rsidRDefault="00014B0A" w:rsidP="00847564">
            <w:pPr>
              <w:jc w:val="center"/>
              <w:rPr>
                <w:sz w:val="16"/>
                <w:szCs w:val="16"/>
                <w:lang w:val="en-GB"/>
              </w:rPr>
            </w:pPr>
          </w:p>
        </w:tc>
        <w:tc>
          <w:tcPr>
            <w:tcW w:w="356" w:type="pct"/>
            <w:shd w:val="clear" w:color="auto" w:fill="auto"/>
            <w:vAlign w:val="center"/>
          </w:tcPr>
          <w:p w14:paraId="211118CF" w14:textId="77777777" w:rsidR="00014B0A" w:rsidRPr="00EF64EC" w:rsidRDefault="00014B0A" w:rsidP="00847564">
            <w:pPr>
              <w:jc w:val="center"/>
              <w:rPr>
                <w:sz w:val="16"/>
                <w:szCs w:val="16"/>
                <w:lang w:val="en-GB"/>
              </w:rPr>
            </w:pPr>
            <w:r>
              <w:rPr>
                <w:sz w:val="16"/>
                <w:szCs w:val="16"/>
                <w:lang w:val="en-GB"/>
              </w:rPr>
              <w:t>D</w:t>
            </w:r>
            <w:r w:rsidRPr="00EF64EC">
              <w:rPr>
                <w:sz w:val="16"/>
                <w:szCs w:val="16"/>
                <w:lang w:val="en-GB"/>
              </w:rPr>
              <w:t>A</w:t>
            </w:r>
          </w:p>
        </w:tc>
        <w:tc>
          <w:tcPr>
            <w:tcW w:w="2501" w:type="pct"/>
            <w:shd w:val="clear" w:color="auto" w:fill="auto"/>
            <w:vAlign w:val="center"/>
          </w:tcPr>
          <w:p w14:paraId="27F18D26"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w:t>
            </w:r>
            <w:proofErr w:type="gramStart"/>
            <w:r w:rsidRPr="00EF64EC">
              <w:rPr>
                <w:sz w:val="16"/>
                <w:szCs w:val="16"/>
                <w:lang w:val="en-GB"/>
              </w:rPr>
              <w:t>received</w:t>
            </w:r>
            <w:proofErr w:type="gramEnd"/>
            <w:r w:rsidRPr="00EF64EC">
              <w:rPr>
                <w:sz w:val="16"/>
                <w:szCs w:val="16"/>
                <w:lang w:val="en-GB"/>
              </w:rPr>
              <w:t xml:space="preserve"> </w:t>
            </w:r>
          </w:p>
          <w:p w14:paraId="78C0BD5F" w14:textId="29F1FCB6" w:rsidR="00014B0A" w:rsidRPr="00E82F58" w:rsidRDefault="00014B0A" w:rsidP="00E82F58">
            <w:pPr>
              <w:pStyle w:val="ListParagraph"/>
              <w:numPr>
                <w:ilvl w:val="0"/>
                <w:numId w:val="8"/>
              </w:numPr>
              <w:rPr>
                <w:sz w:val="16"/>
                <w:szCs w:val="16"/>
                <w:lang w:val="en-GB"/>
              </w:rPr>
            </w:pPr>
            <w:r w:rsidRPr="00E82F58">
              <w:rPr>
                <w:sz w:val="16"/>
                <w:szCs w:val="16"/>
                <w:lang w:val="en-GB"/>
              </w:rPr>
              <w:t>ORS</w:t>
            </w:r>
          </w:p>
          <w:p w14:paraId="152DEC29" w14:textId="77777777" w:rsidR="00014B0A" w:rsidRPr="00EF64EC" w:rsidRDefault="00014B0A" w:rsidP="00014B0A">
            <w:pPr>
              <w:numPr>
                <w:ilvl w:val="0"/>
                <w:numId w:val="8"/>
              </w:numPr>
              <w:contextualSpacing/>
              <w:rPr>
                <w:sz w:val="16"/>
                <w:szCs w:val="16"/>
                <w:lang w:val="en-GB"/>
              </w:rPr>
            </w:pPr>
            <w:r w:rsidRPr="00EF64EC">
              <w:rPr>
                <w:sz w:val="16"/>
                <w:szCs w:val="16"/>
                <w:lang w:val="en-GB"/>
              </w:rPr>
              <w:t>ORS and zinc</w:t>
            </w:r>
          </w:p>
        </w:tc>
        <w:tc>
          <w:tcPr>
            <w:tcW w:w="356" w:type="pct"/>
            <w:shd w:val="clear" w:color="auto" w:fill="auto"/>
            <w:vAlign w:val="center"/>
          </w:tcPr>
          <w:p w14:paraId="1DC9A41C" w14:textId="77777777" w:rsidR="00014B0A" w:rsidRPr="00EF64EC" w:rsidRDefault="00014B0A" w:rsidP="00847564">
            <w:pPr>
              <w:jc w:val="center"/>
              <w:rPr>
                <w:sz w:val="16"/>
                <w:szCs w:val="16"/>
                <w:lang w:val="en-GB"/>
              </w:rPr>
            </w:pPr>
          </w:p>
        </w:tc>
      </w:tr>
      <w:tr w:rsidR="00014B0A" w:rsidRPr="00EF64EC" w14:paraId="513CBDB7"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0F480B82" w14:textId="77777777" w:rsidR="00014B0A" w:rsidRPr="00EF64EC" w:rsidRDefault="00014B0A" w:rsidP="00847564">
            <w:pPr>
              <w:rPr>
                <w:sz w:val="16"/>
                <w:szCs w:val="16"/>
                <w:lang w:val="en-GB"/>
              </w:rPr>
            </w:pPr>
            <w:r w:rsidRPr="00EF64EC">
              <w:rPr>
                <w:sz w:val="16"/>
                <w:szCs w:val="16"/>
                <w:lang w:val="en-GB"/>
              </w:rPr>
              <w:t>TC.14</w:t>
            </w:r>
          </w:p>
        </w:tc>
        <w:tc>
          <w:tcPr>
            <w:tcW w:w="1276" w:type="pct"/>
            <w:tcBorders>
              <w:left w:val="single" w:sz="4" w:space="0" w:color="auto"/>
            </w:tcBorders>
            <w:shd w:val="clear" w:color="auto" w:fill="auto"/>
            <w:vAlign w:val="center"/>
          </w:tcPr>
          <w:p w14:paraId="59EE2409" w14:textId="77777777" w:rsidR="00014B0A" w:rsidRPr="00EF64EC" w:rsidRDefault="00014B0A" w:rsidP="00847564">
            <w:pPr>
              <w:rPr>
                <w:sz w:val="16"/>
                <w:szCs w:val="16"/>
                <w:lang w:val="en-GB"/>
              </w:rPr>
            </w:pPr>
            <w:r w:rsidRPr="00EF64EC">
              <w:rPr>
                <w:sz w:val="16"/>
                <w:szCs w:val="16"/>
                <w:lang w:val="en-GB"/>
              </w:rPr>
              <w:t>Diarrhoea treatment with oral rehydration therapy (ORT) and continued feeding</w:t>
            </w:r>
          </w:p>
        </w:tc>
        <w:tc>
          <w:tcPr>
            <w:tcW w:w="256" w:type="pct"/>
            <w:shd w:val="clear" w:color="auto" w:fill="auto"/>
            <w:vAlign w:val="center"/>
          </w:tcPr>
          <w:p w14:paraId="1FE954BF" w14:textId="77777777" w:rsidR="00014B0A" w:rsidRPr="00EF64EC" w:rsidRDefault="00014B0A" w:rsidP="00847564">
            <w:pPr>
              <w:jc w:val="center"/>
              <w:rPr>
                <w:sz w:val="16"/>
                <w:szCs w:val="16"/>
                <w:lang w:val="en-GB"/>
              </w:rPr>
            </w:pPr>
          </w:p>
        </w:tc>
        <w:tc>
          <w:tcPr>
            <w:tcW w:w="356" w:type="pct"/>
            <w:shd w:val="clear" w:color="auto" w:fill="auto"/>
            <w:vAlign w:val="center"/>
          </w:tcPr>
          <w:p w14:paraId="5564F74E" w14:textId="77777777" w:rsidR="00014B0A" w:rsidRPr="00EF64EC" w:rsidRDefault="00014B0A" w:rsidP="00847564">
            <w:pPr>
              <w:jc w:val="center"/>
              <w:rPr>
                <w:sz w:val="16"/>
                <w:szCs w:val="16"/>
                <w:lang w:val="en-GB"/>
              </w:rPr>
            </w:pPr>
            <w:r>
              <w:rPr>
                <w:sz w:val="16"/>
                <w:szCs w:val="16"/>
                <w:lang w:val="en-GB"/>
              </w:rPr>
              <w:t>D</w:t>
            </w:r>
            <w:r w:rsidRPr="00EF64EC">
              <w:rPr>
                <w:sz w:val="16"/>
                <w:szCs w:val="16"/>
                <w:lang w:val="en-GB"/>
              </w:rPr>
              <w:t>A</w:t>
            </w:r>
          </w:p>
        </w:tc>
        <w:tc>
          <w:tcPr>
            <w:tcW w:w="2501" w:type="pct"/>
            <w:shd w:val="clear" w:color="auto" w:fill="auto"/>
            <w:vAlign w:val="center"/>
          </w:tcPr>
          <w:p w14:paraId="1D7055F6"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56" w:type="pct"/>
            <w:shd w:val="clear" w:color="auto" w:fill="auto"/>
            <w:vAlign w:val="center"/>
          </w:tcPr>
          <w:p w14:paraId="799E840C" w14:textId="77777777" w:rsidR="00014B0A" w:rsidRPr="00EF64EC" w:rsidRDefault="00014B0A" w:rsidP="00847564">
            <w:pPr>
              <w:jc w:val="center"/>
              <w:rPr>
                <w:sz w:val="16"/>
                <w:szCs w:val="16"/>
                <w:lang w:val="en-GB"/>
              </w:rPr>
            </w:pPr>
          </w:p>
        </w:tc>
      </w:tr>
      <w:tr w:rsidR="00014B0A" w:rsidRPr="002C55D7" w14:paraId="72197E4B" w14:textId="77777777" w:rsidTr="00847564">
        <w:trPr>
          <w:cantSplit/>
          <w:jc w:val="center"/>
        </w:trPr>
        <w:tc>
          <w:tcPr>
            <w:tcW w:w="255" w:type="pct"/>
            <w:shd w:val="clear" w:color="auto" w:fill="auto"/>
            <w:tcMar>
              <w:top w:w="72" w:type="dxa"/>
              <w:left w:w="72" w:type="dxa"/>
              <w:bottom w:w="72" w:type="dxa"/>
              <w:right w:w="72" w:type="dxa"/>
            </w:tcMar>
            <w:vAlign w:val="center"/>
          </w:tcPr>
          <w:p w14:paraId="2246EAFA" w14:textId="77777777" w:rsidR="00014B0A" w:rsidRPr="002C55D7" w:rsidRDefault="00014B0A" w:rsidP="00847564">
            <w:pPr>
              <w:rPr>
                <w:sz w:val="16"/>
                <w:szCs w:val="16"/>
                <w:lang w:val="en-GB"/>
              </w:rPr>
            </w:pPr>
            <w:r w:rsidRPr="002C55D7">
              <w:rPr>
                <w:sz w:val="16"/>
                <w:szCs w:val="16"/>
                <w:lang w:val="en-GB"/>
              </w:rPr>
              <w:t>TC.15</w:t>
            </w:r>
          </w:p>
        </w:tc>
        <w:tc>
          <w:tcPr>
            <w:tcW w:w="1276" w:type="pct"/>
            <w:shd w:val="clear" w:color="auto" w:fill="auto"/>
            <w:vAlign w:val="center"/>
          </w:tcPr>
          <w:p w14:paraId="15B135F7" w14:textId="77777777" w:rsidR="00014B0A" w:rsidRPr="002C55D7" w:rsidRDefault="00014B0A" w:rsidP="00847564">
            <w:pPr>
              <w:rPr>
                <w:sz w:val="16"/>
                <w:szCs w:val="16"/>
                <w:lang w:val="en-GB"/>
              </w:rPr>
            </w:pPr>
            <w:r w:rsidRPr="002C55D7">
              <w:rPr>
                <w:sz w:val="16"/>
                <w:szCs w:val="16"/>
                <w:lang w:val="en-GB"/>
              </w:rPr>
              <w:t>Primary reliance on clean fuels and technologies for cooking</w:t>
            </w:r>
          </w:p>
        </w:tc>
        <w:tc>
          <w:tcPr>
            <w:tcW w:w="256" w:type="pct"/>
            <w:shd w:val="clear" w:color="auto" w:fill="auto"/>
            <w:vAlign w:val="center"/>
          </w:tcPr>
          <w:p w14:paraId="4A700099" w14:textId="77777777" w:rsidR="00014B0A" w:rsidRPr="002C55D7" w:rsidRDefault="00014B0A" w:rsidP="00847564">
            <w:pPr>
              <w:jc w:val="center"/>
              <w:rPr>
                <w:sz w:val="16"/>
                <w:szCs w:val="16"/>
                <w:lang w:val="en-GB"/>
              </w:rPr>
            </w:pPr>
          </w:p>
        </w:tc>
        <w:tc>
          <w:tcPr>
            <w:tcW w:w="356" w:type="pct"/>
            <w:shd w:val="clear" w:color="auto" w:fill="auto"/>
            <w:vAlign w:val="center"/>
          </w:tcPr>
          <w:p w14:paraId="45D3CC71" w14:textId="77777777" w:rsidR="00014B0A" w:rsidRPr="002C55D7" w:rsidRDefault="00014B0A" w:rsidP="00847564">
            <w:pPr>
              <w:jc w:val="center"/>
              <w:rPr>
                <w:sz w:val="16"/>
                <w:szCs w:val="16"/>
                <w:lang w:val="en-GB"/>
              </w:rPr>
            </w:pPr>
            <w:r w:rsidRPr="002C55D7">
              <w:rPr>
                <w:sz w:val="16"/>
                <w:szCs w:val="16"/>
                <w:lang w:val="en-GB"/>
              </w:rPr>
              <w:t>EU</w:t>
            </w:r>
          </w:p>
        </w:tc>
        <w:tc>
          <w:tcPr>
            <w:tcW w:w="2501" w:type="pct"/>
            <w:shd w:val="clear" w:color="auto" w:fill="auto"/>
            <w:vAlign w:val="center"/>
          </w:tcPr>
          <w:p w14:paraId="6956E33D" w14:textId="77777777" w:rsidR="00014B0A" w:rsidRPr="002C55D7" w:rsidRDefault="00014B0A" w:rsidP="00847564">
            <w:pPr>
              <w:rPr>
                <w:sz w:val="16"/>
                <w:szCs w:val="16"/>
                <w:lang w:val="en-GB"/>
              </w:rPr>
            </w:pPr>
            <w:r w:rsidRPr="002C55D7">
              <w:rPr>
                <w:sz w:val="16"/>
                <w:szCs w:val="16"/>
                <w:lang w:val="en-GB"/>
              </w:rPr>
              <w:t>Percentage of household members with primary reliance on clean fuels and technologies for cooking (living in households that reported cooking)</w:t>
            </w:r>
          </w:p>
        </w:tc>
        <w:tc>
          <w:tcPr>
            <w:tcW w:w="356" w:type="pct"/>
            <w:shd w:val="clear" w:color="auto" w:fill="auto"/>
            <w:vAlign w:val="center"/>
          </w:tcPr>
          <w:p w14:paraId="45589358" w14:textId="77777777" w:rsidR="00014B0A" w:rsidRPr="002C55D7" w:rsidRDefault="00014B0A" w:rsidP="00847564">
            <w:pPr>
              <w:jc w:val="center"/>
              <w:rPr>
                <w:sz w:val="16"/>
                <w:szCs w:val="16"/>
                <w:lang w:val="en-GB"/>
              </w:rPr>
            </w:pPr>
          </w:p>
        </w:tc>
      </w:tr>
      <w:tr w:rsidR="00014B0A" w:rsidRPr="002C55D7" w14:paraId="6B0A5586" w14:textId="77777777" w:rsidTr="00847564">
        <w:trPr>
          <w:cantSplit/>
          <w:jc w:val="center"/>
        </w:trPr>
        <w:tc>
          <w:tcPr>
            <w:tcW w:w="255" w:type="pct"/>
            <w:shd w:val="clear" w:color="auto" w:fill="auto"/>
            <w:tcMar>
              <w:top w:w="72" w:type="dxa"/>
              <w:left w:w="72" w:type="dxa"/>
              <w:bottom w:w="72" w:type="dxa"/>
              <w:right w:w="72" w:type="dxa"/>
            </w:tcMar>
            <w:vAlign w:val="center"/>
          </w:tcPr>
          <w:p w14:paraId="570EEF97" w14:textId="77777777" w:rsidR="00014B0A" w:rsidRPr="002C55D7" w:rsidRDefault="00014B0A" w:rsidP="00847564">
            <w:pPr>
              <w:rPr>
                <w:sz w:val="16"/>
                <w:szCs w:val="16"/>
                <w:lang w:val="en-GB"/>
              </w:rPr>
            </w:pPr>
            <w:r w:rsidRPr="002C55D7">
              <w:rPr>
                <w:sz w:val="16"/>
                <w:szCs w:val="16"/>
                <w:lang w:val="en-GB"/>
              </w:rPr>
              <w:lastRenderedPageBreak/>
              <w:t>TC.16</w:t>
            </w:r>
          </w:p>
        </w:tc>
        <w:tc>
          <w:tcPr>
            <w:tcW w:w="1276" w:type="pct"/>
            <w:shd w:val="clear" w:color="auto" w:fill="auto"/>
            <w:vAlign w:val="center"/>
          </w:tcPr>
          <w:p w14:paraId="730A66DE" w14:textId="77777777" w:rsidR="00014B0A" w:rsidRPr="002C55D7" w:rsidRDefault="00014B0A" w:rsidP="00847564">
            <w:pPr>
              <w:rPr>
                <w:sz w:val="16"/>
                <w:szCs w:val="16"/>
                <w:lang w:val="en-GB"/>
              </w:rPr>
            </w:pPr>
            <w:r w:rsidRPr="002C55D7">
              <w:rPr>
                <w:sz w:val="16"/>
                <w:szCs w:val="16"/>
                <w:lang w:val="en-GB"/>
              </w:rPr>
              <w:t>Primary reliance on clean fuels and technologies for space heating</w:t>
            </w:r>
          </w:p>
        </w:tc>
        <w:tc>
          <w:tcPr>
            <w:tcW w:w="256" w:type="pct"/>
            <w:shd w:val="clear" w:color="auto" w:fill="auto"/>
            <w:vAlign w:val="center"/>
          </w:tcPr>
          <w:p w14:paraId="71194BE1" w14:textId="77777777" w:rsidR="00014B0A" w:rsidRPr="002C55D7" w:rsidRDefault="00014B0A" w:rsidP="00847564">
            <w:pPr>
              <w:jc w:val="center"/>
              <w:rPr>
                <w:sz w:val="16"/>
                <w:szCs w:val="16"/>
                <w:lang w:val="en-GB"/>
              </w:rPr>
            </w:pPr>
          </w:p>
        </w:tc>
        <w:tc>
          <w:tcPr>
            <w:tcW w:w="356" w:type="pct"/>
            <w:shd w:val="clear" w:color="auto" w:fill="auto"/>
            <w:vAlign w:val="center"/>
          </w:tcPr>
          <w:p w14:paraId="7280F30B" w14:textId="77777777" w:rsidR="00014B0A" w:rsidRPr="002C55D7" w:rsidRDefault="00014B0A" w:rsidP="00847564">
            <w:pPr>
              <w:jc w:val="center"/>
              <w:rPr>
                <w:sz w:val="16"/>
                <w:szCs w:val="16"/>
                <w:lang w:val="en-GB"/>
              </w:rPr>
            </w:pPr>
            <w:r w:rsidRPr="002C55D7">
              <w:rPr>
                <w:sz w:val="16"/>
                <w:szCs w:val="16"/>
                <w:lang w:val="en-GB"/>
              </w:rPr>
              <w:t>EU</w:t>
            </w:r>
          </w:p>
        </w:tc>
        <w:tc>
          <w:tcPr>
            <w:tcW w:w="2501" w:type="pct"/>
            <w:shd w:val="clear" w:color="auto" w:fill="auto"/>
            <w:vAlign w:val="center"/>
          </w:tcPr>
          <w:p w14:paraId="57F8D405" w14:textId="77777777" w:rsidR="00014B0A" w:rsidRPr="002C55D7" w:rsidRDefault="00014B0A" w:rsidP="00847564">
            <w:pPr>
              <w:rPr>
                <w:sz w:val="16"/>
                <w:szCs w:val="16"/>
                <w:lang w:val="en-GB"/>
              </w:rPr>
            </w:pPr>
            <w:r w:rsidRPr="002C55D7">
              <w:rPr>
                <w:sz w:val="16"/>
                <w:szCs w:val="16"/>
                <w:lang w:val="en-GB"/>
              </w:rPr>
              <w:t>Percentage of household members with primary reliance on clean fuels and technologies for space heating (living in households that reported the use of space heating)</w:t>
            </w:r>
          </w:p>
        </w:tc>
        <w:tc>
          <w:tcPr>
            <w:tcW w:w="356" w:type="pct"/>
            <w:shd w:val="clear" w:color="auto" w:fill="auto"/>
            <w:vAlign w:val="center"/>
          </w:tcPr>
          <w:p w14:paraId="7FEABAB9" w14:textId="77777777" w:rsidR="00014B0A" w:rsidRPr="002C55D7" w:rsidRDefault="00014B0A" w:rsidP="00847564">
            <w:pPr>
              <w:jc w:val="center"/>
              <w:rPr>
                <w:sz w:val="16"/>
                <w:szCs w:val="16"/>
                <w:lang w:val="en-GB"/>
              </w:rPr>
            </w:pPr>
          </w:p>
        </w:tc>
      </w:tr>
      <w:tr w:rsidR="00014B0A" w:rsidRPr="002C55D7" w14:paraId="2EFA5843" w14:textId="77777777" w:rsidTr="00847564">
        <w:trPr>
          <w:cantSplit/>
          <w:jc w:val="center"/>
        </w:trPr>
        <w:tc>
          <w:tcPr>
            <w:tcW w:w="255" w:type="pct"/>
            <w:tcBorders>
              <w:bottom w:val="single" w:sz="4" w:space="0" w:color="auto"/>
            </w:tcBorders>
            <w:shd w:val="clear" w:color="auto" w:fill="auto"/>
            <w:tcMar>
              <w:top w:w="72" w:type="dxa"/>
              <w:left w:w="72" w:type="dxa"/>
              <w:bottom w:w="72" w:type="dxa"/>
              <w:right w:w="72" w:type="dxa"/>
            </w:tcMar>
            <w:vAlign w:val="center"/>
          </w:tcPr>
          <w:p w14:paraId="067FDB83" w14:textId="77777777" w:rsidR="00014B0A" w:rsidRPr="002C55D7" w:rsidRDefault="00014B0A" w:rsidP="00847564">
            <w:pPr>
              <w:rPr>
                <w:sz w:val="16"/>
                <w:szCs w:val="16"/>
                <w:lang w:val="en-GB"/>
              </w:rPr>
            </w:pPr>
            <w:r w:rsidRPr="002C55D7">
              <w:rPr>
                <w:sz w:val="16"/>
                <w:szCs w:val="16"/>
                <w:lang w:val="en-GB"/>
              </w:rPr>
              <w:t>TC.17</w:t>
            </w:r>
          </w:p>
        </w:tc>
        <w:tc>
          <w:tcPr>
            <w:tcW w:w="1276" w:type="pct"/>
            <w:tcBorders>
              <w:bottom w:val="single" w:sz="4" w:space="0" w:color="auto"/>
            </w:tcBorders>
            <w:shd w:val="clear" w:color="auto" w:fill="auto"/>
            <w:vAlign w:val="center"/>
          </w:tcPr>
          <w:p w14:paraId="7214DE5E" w14:textId="77777777" w:rsidR="00014B0A" w:rsidRPr="002C55D7" w:rsidRDefault="00014B0A" w:rsidP="00847564">
            <w:pPr>
              <w:rPr>
                <w:sz w:val="16"/>
                <w:szCs w:val="16"/>
                <w:lang w:val="en-GB"/>
              </w:rPr>
            </w:pPr>
            <w:r w:rsidRPr="002C55D7">
              <w:rPr>
                <w:sz w:val="16"/>
                <w:szCs w:val="16"/>
                <w:lang w:val="en-GB"/>
              </w:rPr>
              <w:t>Primary reliance on clean fuels and technologies for lighting</w:t>
            </w:r>
          </w:p>
        </w:tc>
        <w:tc>
          <w:tcPr>
            <w:tcW w:w="256" w:type="pct"/>
            <w:tcBorders>
              <w:bottom w:val="single" w:sz="4" w:space="0" w:color="auto"/>
            </w:tcBorders>
            <w:shd w:val="clear" w:color="auto" w:fill="auto"/>
            <w:vAlign w:val="center"/>
          </w:tcPr>
          <w:p w14:paraId="25A3BBAE" w14:textId="77777777" w:rsidR="00014B0A" w:rsidRPr="002C55D7" w:rsidRDefault="00014B0A" w:rsidP="00847564">
            <w:pPr>
              <w:jc w:val="center"/>
              <w:rPr>
                <w:sz w:val="16"/>
                <w:szCs w:val="16"/>
                <w:lang w:val="en-GB"/>
              </w:rPr>
            </w:pPr>
          </w:p>
        </w:tc>
        <w:tc>
          <w:tcPr>
            <w:tcW w:w="356" w:type="pct"/>
            <w:tcBorders>
              <w:bottom w:val="single" w:sz="4" w:space="0" w:color="auto"/>
            </w:tcBorders>
            <w:shd w:val="clear" w:color="auto" w:fill="auto"/>
            <w:vAlign w:val="center"/>
          </w:tcPr>
          <w:p w14:paraId="1563BBAF" w14:textId="77777777" w:rsidR="00014B0A" w:rsidRPr="002C55D7" w:rsidRDefault="00014B0A" w:rsidP="00847564">
            <w:pPr>
              <w:jc w:val="center"/>
              <w:rPr>
                <w:sz w:val="16"/>
                <w:szCs w:val="16"/>
                <w:lang w:val="en-GB"/>
              </w:rPr>
            </w:pPr>
            <w:r w:rsidRPr="002C55D7">
              <w:rPr>
                <w:sz w:val="16"/>
                <w:szCs w:val="16"/>
                <w:lang w:val="en-GB"/>
              </w:rPr>
              <w:t>EU</w:t>
            </w:r>
          </w:p>
        </w:tc>
        <w:tc>
          <w:tcPr>
            <w:tcW w:w="2501" w:type="pct"/>
            <w:tcBorders>
              <w:bottom w:val="single" w:sz="4" w:space="0" w:color="auto"/>
            </w:tcBorders>
            <w:shd w:val="clear" w:color="auto" w:fill="auto"/>
            <w:vAlign w:val="center"/>
          </w:tcPr>
          <w:p w14:paraId="2E23E844" w14:textId="77777777" w:rsidR="00014B0A" w:rsidRPr="002C55D7" w:rsidRDefault="00014B0A" w:rsidP="00847564">
            <w:pPr>
              <w:rPr>
                <w:sz w:val="16"/>
                <w:szCs w:val="16"/>
                <w:lang w:val="en-GB"/>
              </w:rPr>
            </w:pPr>
            <w:r w:rsidRPr="002C55D7">
              <w:rPr>
                <w:sz w:val="16"/>
                <w:szCs w:val="16"/>
                <w:lang w:val="en-GB"/>
              </w:rPr>
              <w:t>Percentage of household members with primary reliance on clean fuels and technologies for lighting (living in households that reported the use of lighting)</w:t>
            </w:r>
          </w:p>
        </w:tc>
        <w:tc>
          <w:tcPr>
            <w:tcW w:w="356" w:type="pct"/>
            <w:tcBorders>
              <w:bottom w:val="single" w:sz="4" w:space="0" w:color="auto"/>
            </w:tcBorders>
            <w:shd w:val="clear" w:color="auto" w:fill="auto"/>
            <w:vAlign w:val="center"/>
          </w:tcPr>
          <w:p w14:paraId="32923B51" w14:textId="77777777" w:rsidR="00014B0A" w:rsidRPr="002C55D7" w:rsidRDefault="00014B0A" w:rsidP="00847564">
            <w:pPr>
              <w:jc w:val="center"/>
              <w:rPr>
                <w:sz w:val="16"/>
                <w:szCs w:val="16"/>
                <w:lang w:val="en-GB"/>
              </w:rPr>
            </w:pPr>
          </w:p>
        </w:tc>
      </w:tr>
      <w:tr w:rsidR="00014B0A" w:rsidRPr="00EF64EC" w14:paraId="388AB084" w14:textId="77777777" w:rsidTr="00847564">
        <w:trPr>
          <w:cantSplit/>
          <w:jc w:val="center"/>
        </w:trPr>
        <w:tc>
          <w:tcPr>
            <w:tcW w:w="255" w:type="pct"/>
            <w:shd w:val="clear" w:color="auto" w:fill="auto"/>
            <w:tcMar>
              <w:top w:w="72" w:type="dxa"/>
              <w:left w:w="72" w:type="dxa"/>
              <w:bottom w:w="72" w:type="dxa"/>
              <w:right w:w="72" w:type="dxa"/>
            </w:tcMar>
            <w:vAlign w:val="center"/>
          </w:tcPr>
          <w:p w14:paraId="5518C0E7" w14:textId="77777777" w:rsidR="00014B0A" w:rsidRPr="002C55D7" w:rsidRDefault="00014B0A" w:rsidP="00847564">
            <w:pPr>
              <w:rPr>
                <w:sz w:val="16"/>
                <w:szCs w:val="16"/>
                <w:lang w:val="en-GB"/>
              </w:rPr>
            </w:pPr>
            <w:r w:rsidRPr="002C55D7">
              <w:rPr>
                <w:sz w:val="16"/>
                <w:szCs w:val="16"/>
                <w:lang w:val="en-GB"/>
              </w:rPr>
              <w:t>TC.18</w:t>
            </w:r>
          </w:p>
        </w:tc>
        <w:tc>
          <w:tcPr>
            <w:tcW w:w="1276" w:type="pct"/>
            <w:shd w:val="clear" w:color="auto" w:fill="auto"/>
            <w:vAlign w:val="center"/>
          </w:tcPr>
          <w:p w14:paraId="31AD5175" w14:textId="77777777" w:rsidR="00014B0A" w:rsidRPr="002C55D7" w:rsidRDefault="00014B0A" w:rsidP="00847564">
            <w:pPr>
              <w:rPr>
                <w:sz w:val="16"/>
                <w:szCs w:val="16"/>
                <w:lang w:val="en-GB"/>
              </w:rPr>
            </w:pPr>
            <w:r w:rsidRPr="002C55D7">
              <w:rPr>
                <w:sz w:val="16"/>
                <w:szCs w:val="16"/>
                <w:lang w:val="en-GB"/>
              </w:rPr>
              <w:t>Primary reliance on clean fuels and technologies for cooking, space heating and lighting</w:t>
            </w:r>
          </w:p>
        </w:tc>
        <w:tc>
          <w:tcPr>
            <w:tcW w:w="256" w:type="pct"/>
            <w:shd w:val="clear" w:color="auto" w:fill="auto"/>
            <w:vAlign w:val="center"/>
          </w:tcPr>
          <w:p w14:paraId="611AD2CA" w14:textId="77777777" w:rsidR="00014B0A" w:rsidRPr="002C55D7" w:rsidRDefault="00014B0A" w:rsidP="00847564">
            <w:pPr>
              <w:jc w:val="center"/>
              <w:rPr>
                <w:sz w:val="16"/>
                <w:szCs w:val="16"/>
                <w:lang w:val="en-GB"/>
              </w:rPr>
            </w:pPr>
            <w:r w:rsidRPr="002C55D7">
              <w:rPr>
                <w:sz w:val="16"/>
                <w:szCs w:val="16"/>
                <w:lang w:val="en-GB"/>
              </w:rPr>
              <w:t>7.1.2</w:t>
            </w:r>
          </w:p>
        </w:tc>
        <w:tc>
          <w:tcPr>
            <w:tcW w:w="356" w:type="pct"/>
            <w:shd w:val="clear" w:color="auto" w:fill="auto"/>
            <w:vAlign w:val="center"/>
          </w:tcPr>
          <w:p w14:paraId="5D156EB1" w14:textId="77777777" w:rsidR="00014B0A" w:rsidRPr="002C55D7" w:rsidRDefault="00014B0A" w:rsidP="00847564">
            <w:pPr>
              <w:jc w:val="center"/>
              <w:rPr>
                <w:sz w:val="16"/>
                <w:szCs w:val="16"/>
                <w:lang w:val="en-GB"/>
              </w:rPr>
            </w:pPr>
            <w:r w:rsidRPr="002C55D7">
              <w:rPr>
                <w:sz w:val="16"/>
                <w:szCs w:val="16"/>
                <w:lang w:val="en-GB"/>
              </w:rPr>
              <w:t>EU</w:t>
            </w:r>
          </w:p>
        </w:tc>
        <w:tc>
          <w:tcPr>
            <w:tcW w:w="2501" w:type="pct"/>
            <w:shd w:val="clear" w:color="auto" w:fill="auto"/>
            <w:vAlign w:val="center"/>
          </w:tcPr>
          <w:p w14:paraId="1A4457F1" w14:textId="77777777" w:rsidR="00014B0A" w:rsidRPr="00EF64EC" w:rsidRDefault="00014B0A" w:rsidP="00847564">
            <w:pPr>
              <w:rPr>
                <w:sz w:val="16"/>
                <w:szCs w:val="16"/>
                <w:lang w:val="en-GB"/>
              </w:rPr>
            </w:pPr>
            <w:r w:rsidRPr="002C55D7">
              <w:rPr>
                <w:sz w:val="16"/>
                <w:szCs w:val="16"/>
                <w:lang w:val="en-GB"/>
              </w:rPr>
              <w:t>Percentage of household members with primary reliance on clean fuels and technologies for cooking, space heating and lighting</w:t>
            </w:r>
            <w:r w:rsidRPr="002C55D7">
              <w:rPr>
                <w:rStyle w:val="FootnoteReference"/>
                <w:sz w:val="16"/>
                <w:szCs w:val="16"/>
                <w:lang w:val="en-GB"/>
              </w:rPr>
              <w:footnoteReference w:id="11"/>
            </w:r>
          </w:p>
        </w:tc>
        <w:tc>
          <w:tcPr>
            <w:tcW w:w="356" w:type="pct"/>
            <w:shd w:val="clear" w:color="auto" w:fill="auto"/>
            <w:vAlign w:val="center"/>
          </w:tcPr>
          <w:p w14:paraId="4AEE71A5" w14:textId="77777777" w:rsidR="00014B0A" w:rsidRPr="00EF64EC" w:rsidRDefault="00014B0A" w:rsidP="00847564">
            <w:pPr>
              <w:jc w:val="center"/>
              <w:rPr>
                <w:sz w:val="16"/>
                <w:szCs w:val="16"/>
                <w:lang w:val="en-GB"/>
              </w:rPr>
            </w:pPr>
          </w:p>
        </w:tc>
      </w:tr>
      <w:tr w:rsidR="00014B0A" w:rsidRPr="00EF64EC" w14:paraId="43C8EFBD" w14:textId="77777777" w:rsidTr="00847564">
        <w:trPr>
          <w:cantSplit/>
          <w:jc w:val="center"/>
        </w:trPr>
        <w:tc>
          <w:tcPr>
            <w:tcW w:w="255" w:type="pct"/>
            <w:shd w:val="clear" w:color="auto" w:fill="auto"/>
            <w:tcMar>
              <w:top w:w="72" w:type="dxa"/>
              <w:left w:w="72" w:type="dxa"/>
              <w:bottom w:w="72" w:type="dxa"/>
              <w:right w:w="72" w:type="dxa"/>
            </w:tcMar>
            <w:vAlign w:val="center"/>
          </w:tcPr>
          <w:p w14:paraId="3BA28F2C" w14:textId="77777777" w:rsidR="00014B0A" w:rsidRPr="00EF64EC" w:rsidRDefault="00014B0A" w:rsidP="00847564">
            <w:pPr>
              <w:rPr>
                <w:sz w:val="16"/>
                <w:szCs w:val="16"/>
                <w:lang w:val="en-GB"/>
              </w:rPr>
            </w:pPr>
            <w:r w:rsidRPr="00EF64EC">
              <w:rPr>
                <w:sz w:val="16"/>
                <w:szCs w:val="16"/>
                <w:lang w:val="en-GB"/>
              </w:rPr>
              <w:t>TC.19</w:t>
            </w:r>
          </w:p>
        </w:tc>
        <w:tc>
          <w:tcPr>
            <w:tcW w:w="1276" w:type="pct"/>
            <w:shd w:val="clear" w:color="auto" w:fill="auto"/>
            <w:vAlign w:val="center"/>
          </w:tcPr>
          <w:p w14:paraId="665B4EF1" w14:textId="77777777" w:rsidR="00014B0A" w:rsidRPr="00EF64EC" w:rsidRDefault="00014B0A" w:rsidP="00847564">
            <w:pPr>
              <w:rPr>
                <w:sz w:val="16"/>
                <w:szCs w:val="16"/>
                <w:lang w:val="en-GB"/>
              </w:rPr>
            </w:pPr>
            <w:r w:rsidRPr="00EF64EC">
              <w:rPr>
                <w:sz w:val="16"/>
                <w:szCs w:val="16"/>
                <w:lang w:val="en-GB"/>
              </w:rPr>
              <w:t>Care-seeking for children with acute respiratory infection (ARI) symptoms</w:t>
            </w:r>
          </w:p>
        </w:tc>
        <w:tc>
          <w:tcPr>
            <w:tcW w:w="256" w:type="pct"/>
            <w:shd w:val="clear" w:color="auto" w:fill="auto"/>
            <w:vAlign w:val="center"/>
          </w:tcPr>
          <w:p w14:paraId="57F06A16" w14:textId="77777777" w:rsidR="00014B0A" w:rsidRPr="00EF64EC" w:rsidRDefault="00014B0A" w:rsidP="00847564">
            <w:pPr>
              <w:jc w:val="center"/>
              <w:rPr>
                <w:sz w:val="16"/>
                <w:szCs w:val="16"/>
                <w:lang w:val="en-GB"/>
              </w:rPr>
            </w:pPr>
            <w:r>
              <w:rPr>
                <w:sz w:val="16"/>
                <w:szCs w:val="16"/>
                <w:lang w:val="en-GB"/>
              </w:rPr>
              <w:t>3.8.1</w:t>
            </w:r>
          </w:p>
        </w:tc>
        <w:tc>
          <w:tcPr>
            <w:tcW w:w="356" w:type="pct"/>
            <w:shd w:val="clear" w:color="auto" w:fill="auto"/>
            <w:vAlign w:val="center"/>
          </w:tcPr>
          <w:p w14:paraId="3D22B578" w14:textId="77777777" w:rsidR="00014B0A" w:rsidRPr="00EF64EC" w:rsidRDefault="00014B0A" w:rsidP="00847564">
            <w:pPr>
              <w:jc w:val="center"/>
              <w:rPr>
                <w:sz w:val="16"/>
                <w:szCs w:val="16"/>
                <w:lang w:val="en-GB"/>
              </w:rPr>
            </w:pPr>
            <w:r>
              <w:rPr>
                <w:sz w:val="16"/>
                <w:szCs w:val="16"/>
                <w:lang w:val="en-GB"/>
              </w:rPr>
              <w:t>AR</w:t>
            </w:r>
          </w:p>
        </w:tc>
        <w:tc>
          <w:tcPr>
            <w:tcW w:w="2501" w:type="pct"/>
            <w:shd w:val="clear" w:color="auto" w:fill="auto"/>
            <w:vAlign w:val="center"/>
          </w:tcPr>
          <w:p w14:paraId="77989083"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56" w:type="pct"/>
            <w:shd w:val="clear" w:color="auto" w:fill="auto"/>
            <w:vAlign w:val="center"/>
          </w:tcPr>
          <w:p w14:paraId="32ECDC37" w14:textId="77777777" w:rsidR="00014B0A" w:rsidRPr="00EF64EC" w:rsidRDefault="00014B0A" w:rsidP="00847564">
            <w:pPr>
              <w:jc w:val="center"/>
              <w:rPr>
                <w:sz w:val="16"/>
                <w:szCs w:val="16"/>
                <w:lang w:val="en-GB"/>
              </w:rPr>
            </w:pPr>
          </w:p>
        </w:tc>
      </w:tr>
      <w:tr w:rsidR="00014B0A" w:rsidRPr="00EF64EC" w14:paraId="5EE6B30F"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0EA203A0" w14:textId="77777777" w:rsidR="00014B0A" w:rsidRPr="00EF64EC" w:rsidRDefault="00014B0A" w:rsidP="00847564">
            <w:pPr>
              <w:rPr>
                <w:sz w:val="16"/>
                <w:szCs w:val="16"/>
                <w:lang w:val="en-GB"/>
              </w:rPr>
            </w:pPr>
            <w:r w:rsidRPr="00EF64EC">
              <w:rPr>
                <w:sz w:val="16"/>
                <w:szCs w:val="16"/>
                <w:lang w:val="en-GB"/>
              </w:rPr>
              <w:t>TC.21a</w:t>
            </w:r>
          </w:p>
          <w:p w14:paraId="7871BC0E" w14:textId="77777777" w:rsidR="00014B0A" w:rsidRPr="00EF64EC" w:rsidRDefault="00014B0A" w:rsidP="00847564">
            <w:pPr>
              <w:rPr>
                <w:sz w:val="16"/>
                <w:szCs w:val="16"/>
                <w:lang w:val="en-GB"/>
              </w:rPr>
            </w:pPr>
            <w:r w:rsidRPr="00EF64EC">
              <w:rPr>
                <w:sz w:val="16"/>
                <w:szCs w:val="16"/>
                <w:lang w:val="en-GB"/>
              </w:rPr>
              <w:t>TC.21b</w:t>
            </w:r>
          </w:p>
        </w:tc>
        <w:tc>
          <w:tcPr>
            <w:tcW w:w="1276" w:type="pct"/>
            <w:tcBorders>
              <w:left w:val="single" w:sz="4" w:space="0" w:color="auto"/>
            </w:tcBorders>
            <w:shd w:val="clear" w:color="auto" w:fill="auto"/>
            <w:vAlign w:val="center"/>
          </w:tcPr>
          <w:p w14:paraId="3E48685C" w14:textId="77777777" w:rsidR="00014B0A" w:rsidRPr="00EF64EC" w:rsidRDefault="00014B0A" w:rsidP="00847564">
            <w:pPr>
              <w:rPr>
                <w:sz w:val="16"/>
                <w:szCs w:val="16"/>
                <w:lang w:val="en-GB"/>
              </w:rPr>
            </w:pPr>
            <w:r w:rsidRPr="00EF64EC">
              <w:rPr>
                <w:sz w:val="16"/>
                <w:szCs w:val="16"/>
                <w:lang w:val="en-GB"/>
              </w:rPr>
              <w:t>Household availability of insecticide-treated nets (ITNs)</w:t>
            </w:r>
          </w:p>
        </w:tc>
        <w:tc>
          <w:tcPr>
            <w:tcW w:w="256" w:type="pct"/>
            <w:shd w:val="clear" w:color="auto" w:fill="auto"/>
            <w:vAlign w:val="center"/>
          </w:tcPr>
          <w:p w14:paraId="7AD87440" w14:textId="77777777" w:rsidR="00014B0A" w:rsidRPr="00EF64EC" w:rsidRDefault="00014B0A" w:rsidP="00847564">
            <w:pPr>
              <w:jc w:val="center"/>
              <w:rPr>
                <w:sz w:val="16"/>
                <w:szCs w:val="16"/>
                <w:lang w:val="en-GB"/>
              </w:rPr>
            </w:pPr>
          </w:p>
        </w:tc>
        <w:tc>
          <w:tcPr>
            <w:tcW w:w="356" w:type="pct"/>
            <w:shd w:val="clear" w:color="auto" w:fill="auto"/>
            <w:vAlign w:val="center"/>
          </w:tcPr>
          <w:p w14:paraId="5CF0AB7E" w14:textId="77777777" w:rsidR="00014B0A" w:rsidRPr="00EF64EC" w:rsidRDefault="00014B0A" w:rsidP="00847564">
            <w:pPr>
              <w:jc w:val="center"/>
              <w:rPr>
                <w:sz w:val="16"/>
                <w:szCs w:val="16"/>
                <w:lang w:val="en-GB"/>
              </w:rPr>
            </w:pPr>
            <w:r w:rsidRPr="00EF64EC">
              <w:rPr>
                <w:sz w:val="16"/>
                <w:szCs w:val="16"/>
                <w:lang w:val="en-GB"/>
              </w:rPr>
              <w:t>TN</w:t>
            </w:r>
          </w:p>
        </w:tc>
        <w:tc>
          <w:tcPr>
            <w:tcW w:w="2501" w:type="pct"/>
            <w:shd w:val="clear" w:color="auto" w:fill="auto"/>
            <w:vAlign w:val="center"/>
          </w:tcPr>
          <w:p w14:paraId="17EFDE83"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households with</w:t>
            </w:r>
          </w:p>
          <w:p w14:paraId="683803FB" w14:textId="77777777" w:rsidR="00014B0A" w:rsidRPr="00EF64EC" w:rsidRDefault="00014B0A" w:rsidP="00014B0A">
            <w:pPr>
              <w:numPr>
                <w:ilvl w:val="0"/>
                <w:numId w:val="4"/>
              </w:numPr>
              <w:ind w:firstLine="0"/>
              <w:contextualSpacing/>
              <w:rPr>
                <w:sz w:val="16"/>
                <w:szCs w:val="16"/>
                <w:lang w:val="en-GB"/>
              </w:rPr>
            </w:pPr>
            <w:r w:rsidRPr="00EF64EC">
              <w:rPr>
                <w:sz w:val="16"/>
                <w:szCs w:val="16"/>
                <w:lang w:val="en-GB"/>
              </w:rPr>
              <w:t>at least one ITN</w:t>
            </w:r>
          </w:p>
          <w:p w14:paraId="47FD9D75" w14:textId="77777777" w:rsidR="00014B0A" w:rsidRPr="005C31BF" w:rsidRDefault="00014B0A" w:rsidP="00014B0A">
            <w:pPr>
              <w:numPr>
                <w:ilvl w:val="0"/>
                <w:numId w:val="4"/>
              </w:numPr>
              <w:ind w:firstLine="0"/>
              <w:contextualSpacing/>
              <w:rPr>
                <w:sz w:val="16"/>
                <w:szCs w:val="16"/>
                <w:lang w:val="en-GB"/>
              </w:rPr>
            </w:pPr>
            <w:r w:rsidRPr="00EF64EC">
              <w:rPr>
                <w:sz w:val="16"/>
                <w:szCs w:val="16"/>
                <w:lang w:val="en-GB"/>
              </w:rPr>
              <w:t>at least one ITN for every two people</w:t>
            </w:r>
          </w:p>
        </w:tc>
        <w:tc>
          <w:tcPr>
            <w:tcW w:w="356" w:type="pct"/>
            <w:shd w:val="clear" w:color="auto" w:fill="auto"/>
            <w:vAlign w:val="center"/>
          </w:tcPr>
          <w:p w14:paraId="678E7335" w14:textId="77777777" w:rsidR="00014B0A" w:rsidRPr="00EF64EC" w:rsidRDefault="00014B0A" w:rsidP="00847564">
            <w:pPr>
              <w:jc w:val="center"/>
              <w:rPr>
                <w:sz w:val="16"/>
                <w:szCs w:val="16"/>
                <w:lang w:val="en-GB"/>
              </w:rPr>
            </w:pPr>
          </w:p>
        </w:tc>
      </w:tr>
      <w:tr w:rsidR="00014B0A" w:rsidRPr="00EF64EC" w14:paraId="30E0C78B"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53703B7D" w14:textId="77777777" w:rsidR="00014B0A" w:rsidRPr="00EF64EC" w:rsidRDefault="00014B0A" w:rsidP="00847564">
            <w:pPr>
              <w:rPr>
                <w:sz w:val="16"/>
                <w:szCs w:val="16"/>
                <w:lang w:val="en-GB"/>
              </w:rPr>
            </w:pPr>
            <w:r w:rsidRPr="00EF64EC">
              <w:rPr>
                <w:sz w:val="16"/>
                <w:szCs w:val="16"/>
                <w:lang w:val="en-GB"/>
              </w:rPr>
              <w:t>TC.22</w:t>
            </w:r>
          </w:p>
        </w:tc>
        <w:tc>
          <w:tcPr>
            <w:tcW w:w="1276" w:type="pct"/>
            <w:tcBorders>
              <w:left w:val="single" w:sz="4" w:space="0" w:color="auto"/>
            </w:tcBorders>
            <w:shd w:val="clear" w:color="auto" w:fill="auto"/>
            <w:vAlign w:val="center"/>
          </w:tcPr>
          <w:p w14:paraId="13A6F99D" w14:textId="77777777" w:rsidR="00014B0A" w:rsidRPr="00EF64EC" w:rsidRDefault="00014B0A" w:rsidP="00847564">
            <w:pPr>
              <w:rPr>
                <w:sz w:val="16"/>
                <w:szCs w:val="16"/>
                <w:lang w:val="en-GB"/>
              </w:rPr>
            </w:pPr>
            <w:r w:rsidRPr="00EF64EC">
              <w:rPr>
                <w:sz w:val="16"/>
                <w:szCs w:val="16"/>
                <w:lang w:val="en-GB"/>
              </w:rPr>
              <w:t>Population that slept under an ITN</w:t>
            </w:r>
          </w:p>
        </w:tc>
        <w:tc>
          <w:tcPr>
            <w:tcW w:w="256" w:type="pct"/>
            <w:shd w:val="clear" w:color="auto" w:fill="auto"/>
            <w:vAlign w:val="center"/>
          </w:tcPr>
          <w:p w14:paraId="07C2AF4A" w14:textId="77777777" w:rsidR="00014B0A" w:rsidRPr="00EF64EC" w:rsidRDefault="00014B0A" w:rsidP="00847564">
            <w:pPr>
              <w:jc w:val="center"/>
              <w:rPr>
                <w:sz w:val="16"/>
                <w:szCs w:val="16"/>
                <w:lang w:val="en-GB"/>
              </w:rPr>
            </w:pPr>
            <w:r>
              <w:rPr>
                <w:sz w:val="16"/>
                <w:szCs w:val="16"/>
                <w:lang w:val="en-GB"/>
              </w:rPr>
              <w:t>3.8.1</w:t>
            </w:r>
          </w:p>
        </w:tc>
        <w:tc>
          <w:tcPr>
            <w:tcW w:w="356" w:type="pct"/>
            <w:shd w:val="clear" w:color="auto" w:fill="auto"/>
            <w:vAlign w:val="center"/>
          </w:tcPr>
          <w:p w14:paraId="52CB66A6" w14:textId="77777777" w:rsidR="00014B0A" w:rsidRPr="00EF64EC" w:rsidRDefault="00014B0A" w:rsidP="00847564">
            <w:pPr>
              <w:jc w:val="center"/>
              <w:rPr>
                <w:sz w:val="16"/>
                <w:szCs w:val="16"/>
                <w:lang w:val="en-GB"/>
              </w:rPr>
            </w:pPr>
            <w:r w:rsidRPr="00EF64EC">
              <w:rPr>
                <w:sz w:val="16"/>
                <w:szCs w:val="16"/>
                <w:lang w:val="en-GB"/>
              </w:rPr>
              <w:t>TN</w:t>
            </w:r>
          </w:p>
        </w:tc>
        <w:tc>
          <w:tcPr>
            <w:tcW w:w="2501" w:type="pct"/>
            <w:shd w:val="clear" w:color="auto" w:fill="auto"/>
            <w:vAlign w:val="center"/>
          </w:tcPr>
          <w:p w14:paraId="602DD40E"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56" w:type="pct"/>
            <w:shd w:val="clear" w:color="auto" w:fill="auto"/>
            <w:vAlign w:val="center"/>
          </w:tcPr>
          <w:p w14:paraId="592D108D" w14:textId="77777777" w:rsidR="00014B0A" w:rsidRPr="00EF64EC" w:rsidRDefault="00014B0A" w:rsidP="00847564">
            <w:pPr>
              <w:jc w:val="center"/>
              <w:rPr>
                <w:sz w:val="16"/>
                <w:szCs w:val="16"/>
                <w:lang w:val="en-GB"/>
              </w:rPr>
            </w:pPr>
          </w:p>
        </w:tc>
      </w:tr>
      <w:tr w:rsidR="00014B0A" w:rsidRPr="00EF64EC" w14:paraId="0B2A067C"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3A53DC90" w14:textId="77777777" w:rsidR="00014B0A" w:rsidRPr="00EF64EC" w:rsidRDefault="00014B0A" w:rsidP="00847564">
            <w:pPr>
              <w:rPr>
                <w:sz w:val="16"/>
                <w:szCs w:val="16"/>
                <w:lang w:val="en-GB"/>
              </w:rPr>
            </w:pPr>
            <w:r w:rsidRPr="00EF64EC">
              <w:rPr>
                <w:sz w:val="16"/>
                <w:szCs w:val="16"/>
                <w:lang w:val="en-GB"/>
              </w:rPr>
              <w:t>TC.23</w:t>
            </w:r>
          </w:p>
        </w:tc>
        <w:tc>
          <w:tcPr>
            <w:tcW w:w="1276" w:type="pct"/>
            <w:tcBorders>
              <w:left w:val="single" w:sz="4" w:space="0" w:color="auto"/>
            </w:tcBorders>
            <w:shd w:val="clear" w:color="auto" w:fill="auto"/>
            <w:vAlign w:val="center"/>
          </w:tcPr>
          <w:p w14:paraId="3E415B93" w14:textId="77777777" w:rsidR="00014B0A" w:rsidRPr="00EF64EC" w:rsidRDefault="00014B0A" w:rsidP="00847564">
            <w:pPr>
              <w:rPr>
                <w:sz w:val="16"/>
                <w:szCs w:val="16"/>
                <w:lang w:val="en-GB"/>
              </w:rPr>
            </w:pPr>
            <w:r w:rsidRPr="00EF64EC">
              <w:rPr>
                <w:sz w:val="16"/>
                <w:szCs w:val="16"/>
                <w:lang w:val="en-GB"/>
              </w:rPr>
              <w:t>Children under age 5 who slept under an ITN</w:t>
            </w:r>
          </w:p>
        </w:tc>
        <w:tc>
          <w:tcPr>
            <w:tcW w:w="256" w:type="pct"/>
            <w:shd w:val="clear" w:color="auto" w:fill="auto"/>
            <w:vAlign w:val="center"/>
          </w:tcPr>
          <w:p w14:paraId="6C62F961" w14:textId="77777777" w:rsidR="00014B0A" w:rsidRPr="00EF64EC" w:rsidRDefault="00014B0A" w:rsidP="00847564">
            <w:pPr>
              <w:jc w:val="center"/>
              <w:rPr>
                <w:sz w:val="16"/>
                <w:szCs w:val="16"/>
                <w:lang w:val="en-GB"/>
              </w:rPr>
            </w:pPr>
          </w:p>
        </w:tc>
        <w:tc>
          <w:tcPr>
            <w:tcW w:w="356" w:type="pct"/>
            <w:shd w:val="clear" w:color="auto" w:fill="auto"/>
            <w:vAlign w:val="center"/>
          </w:tcPr>
          <w:p w14:paraId="2C05FC6B" w14:textId="77777777" w:rsidR="00014B0A" w:rsidRPr="00EF64EC" w:rsidRDefault="00014B0A" w:rsidP="00847564">
            <w:pPr>
              <w:jc w:val="center"/>
              <w:rPr>
                <w:sz w:val="16"/>
                <w:szCs w:val="16"/>
                <w:lang w:val="en-GB"/>
              </w:rPr>
            </w:pPr>
            <w:r w:rsidRPr="00EF64EC">
              <w:rPr>
                <w:sz w:val="16"/>
                <w:szCs w:val="16"/>
                <w:lang w:val="en-GB"/>
              </w:rPr>
              <w:t>TN</w:t>
            </w:r>
          </w:p>
        </w:tc>
        <w:tc>
          <w:tcPr>
            <w:tcW w:w="2501" w:type="pct"/>
            <w:shd w:val="clear" w:color="auto" w:fill="auto"/>
            <w:vAlign w:val="center"/>
          </w:tcPr>
          <w:p w14:paraId="7CB16A36"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56" w:type="pct"/>
            <w:shd w:val="clear" w:color="auto" w:fill="auto"/>
            <w:vAlign w:val="center"/>
          </w:tcPr>
          <w:p w14:paraId="3D44958D" w14:textId="77777777" w:rsidR="00014B0A" w:rsidRPr="00EF64EC" w:rsidRDefault="00014B0A" w:rsidP="00847564">
            <w:pPr>
              <w:jc w:val="center"/>
              <w:rPr>
                <w:sz w:val="16"/>
                <w:szCs w:val="16"/>
                <w:lang w:val="en-GB"/>
              </w:rPr>
            </w:pPr>
          </w:p>
        </w:tc>
      </w:tr>
      <w:tr w:rsidR="00014B0A" w:rsidRPr="00EF64EC" w14:paraId="696AE0DD"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664788BA" w14:textId="77777777" w:rsidR="00014B0A" w:rsidRPr="002C55D7" w:rsidRDefault="00014B0A" w:rsidP="00847564">
            <w:pPr>
              <w:rPr>
                <w:sz w:val="16"/>
                <w:szCs w:val="16"/>
                <w:lang w:val="en-GB"/>
              </w:rPr>
            </w:pPr>
            <w:r w:rsidRPr="002C55D7">
              <w:rPr>
                <w:sz w:val="16"/>
                <w:szCs w:val="16"/>
                <w:lang w:val="en-GB"/>
              </w:rPr>
              <w:t>TC.24</w:t>
            </w:r>
          </w:p>
        </w:tc>
        <w:tc>
          <w:tcPr>
            <w:tcW w:w="1276" w:type="pct"/>
            <w:tcBorders>
              <w:left w:val="single" w:sz="4" w:space="0" w:color="auto"/>
            </w:tcBorders>
            <w:shd w:val="clear" w:color="auto" w:fill="auto"/>
            <w:vAlign w:val="center"/>
          </w:tcPr>
          <w:p w14:paraId="615544EC" w14:textId="77777777" w:rsidR="00014B0A" w:rsidRPr="00EF64EC" w:rsidRDefault="00014B0A" w:rsidP="00847564">
            <w:pPr>
              <w:rPr>
                <w:sz w:val="16"/>
                <w:szCs w:val="16"/>
                <w:lang w:val="en-GB"/>
              </w:rPr>
            </w:pPr>
            <w:r w:rsidRPr="00EF64EC">
              <w:rPr>
                <w:sz w:val="16"/>
                <w:szCs w:val="16"/>
                <w:lang w:val="en-GB"/>
              </w:rPr>
              <w:t>Pregnant women who slept under an ITN</w:t>
            </w:r>
          </w:p>
        </w:tc>
        <w:tc>
          <w:tcPr>
            <w:tcW w:w="256" w:type="pct"/>
            <w:shd w:val="clear" w:color="auto" w:fill="auto"/>
            <w:vAlign w:val="center"/>
          </w:tcPr>
          <w:p w14:paraId="1F420D85" w14:textId="77777777" w:rsidR="00014B0A" w:rsidRPr="00EF64EC" w:rsidRDefault="00014B0A" w:rsidP="00847564">
            <w:pPr>
              <w:jc w:val="center"/>
              <w:rPr>
                <w:sz w:val="16"/>
                <w:szCs w:val="16"/>
                <w:lang w:val="en-GB"/>
              </w:rPr>
            </w:pPr>
          </w:p>
        </w:tc>
        <w:tc>
          <w:tcPr>
            <w:tcW w:w="356" w:type="pct"/>
            <w:shd w:val="clear" w:color="auto" w:fill="auto"/>
            <w:vAlign w:val="center"/>
          </w:tcPr>
          <w:p w14:paraId="440D5D7D" w14:textId="77777777" w:rsidR="00014B0A" w:rsidRPr="00EF64EC" w:rsidRDefault="00014B0A" w:rsidP="00847564">
            <w:pPr>
              <w:jc w:val="center"/>
              <w:rPr>
                <w:sz w:val="16"/>
                <w:szCs w:val="16"/>
                <w:lang w:val="en-GB"/>
              </w:rPr>
            </w:pPr>
            <w:r w:rsidRPr="00EF64EC">
              <w:rPr>
                <w:sz w:val="16"/>
                <w:szCs w:val="16"/>
                <w:lang w:val="en-GB"/>
              </w:rPr>
              <w:t>TN – CP</w:t>
            </w:r>
          </w:p>
        </w:tc>
        <w:tc>
          <w:tcPr>
            <w:tcW w:w="2501" w:type="pct"/>
            <w:shd w:val="clear" w:color="auto" w:fill="auto"/>
            <w:vAlign w:val="center"/>
          </w:tcPr>
          <w:p w14:paraId="4FC86AC3"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56" w:type="pct"/>
            <w:shd w:val="clear" w:color="auto" w:fill="auto"/>
            <w:vAlign w:val="center"/>
          </w:tcPr>
          <w:p w14:paraId="56B49953" w14:textId="77777777" w:rsidR="00014B0A" w:rsidRPr="00EF64EC" w:rsidRDefault="00014B0A" w:rsidP="00847564">
            <w:pPr>
              <w:jc w:val="center"/>
              <w:rPr>
                <w:sz w:val="16"/>
                <w:szCs w:val="16"/>
                <w:lang w:val="en-GB"/>
              </w:rPr>
            </w:pPr>
          </w:p>
        </w:tc>
      </w:tr>
      <w:tr w:rsidR="00014B0A" w:rsidRPr="00EF64EC" w14:paraId="7C0CBD51"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444164B6" w14:textId="77777777" w:rsidR="00014B0A" w:rsidRPr="002C55D7" w:rsidRDefault="00014B0A" w:rsidP="00847564">
            <w:pPr>
              <w:rPr>
                <w:sz w:val="16"/>
                <w:szCs w:val="16"/>
                <w:lang w:val="en-GB"/>
              </w:rPr>
            </w:pPr>
            <w:r w:rsidRPr="002C55D7">
              <w:rPr>
                <w:sz w:val="16"/>
                <w:szCs w:val="16"/>
                <w:lang w:val="en-GB"/>
              </w:rPr>
              <w:t>TC.25</w:t>
            </w:r>
          </w:p>
        </w:tc>
        <w:tc>
          <w:tcPr>
            <w:tcW w:w="1276" w:type="pct"/>
            <w:tcBorders>
              <w:left w:val="single" w:sz="4" w:space="0" w:color="auto"/>
            </w:tcBorders>
            <w:shd w:val="clear" w:color="auto" w:fill="auto"/>
            <w:vAlign w:val="center"/>
          </w:tcPr>
          <w:p w14:paraId="1BC17F93" w14:textId="77777777" w:rsidR="00014B0A" w:rsidRPr="00EF64EC" w:rsidRDefault="00014B0A" w:rsidP="00847564">
            <w:pPr>
              <w:rPr>
                <w:sz w:val="16"/>
                <w:szCs w:val="16"/>
                <w:lang w:val="en-GB"/>
              </w:rPr>
            </w:pPr>
            <w:r w:rsidRPr="00EF64EC">
              <w:rPr>
                <w:sz w:val="16"/>
                <w:szCs w:val="16"/>
                <w:lang w:val="en-GB"/>
              </w:rPr>
              <w:t>Intermittent preventive treatment for malaria during pregnancy</w:t>
            </w:r>
          </w:p>
        </w:tc>
        <w:tc>
          <w:tcPr>
            <w:tcW w:w="256" w:type="pct"/>
            <w:shd w:val="clear" w:color="auto" w:fill="auto"/>
            <w:vAlign w:val="center"/>
          </w:tcPr>
          <w:p w14:paraId="6947DBA1" w14:textId="77777777" w:rsidR="00014B0A" w:rsidRPr="00EF64EC" w:rsidRDefault="00014B0A" w:rsidP="00847564">
            <w:pPr>
              <w:jc w:val="center"/>
              <w:rPr>
                <w:sz w:val="16"/>
                <w:szCs w:val="16"/>
                <w:lang w:val="en-GB"/>
              </w:rPr>
            </w:pPr>
          </w:p>
        </w:tc>
        <w:tc>
          <w:tcPr>
            <w:tcW w:w="356" w:type="pct"/>
            <w:shd w:val="clear" w:color="auto" w:fill="auto"/>
            <w:vAlign w:val="center"/>
          </w:tcPr>
          <w:p w14:paraId="04C1964B" w14:textId="77777777" w:rsidR="00014B0A" w:rsidRPr="00EF64EC" w:rsidRDefault="00014B0A" w:rsidP="00847564">
            <w:pPr>
              <w:jc w:val="center"/>
              <w:rPr>
                <w:sz w:val="16"/>
                <w:szCs w:val="16"/>
                <w:lang w:val="en-GB"/>
              </w:rPr>
            </w:pPr>
            <w:r w:rsidRPr="00EF64EC">
              <w:rPr>
                <w:sz w:val="16"/>
                <w:szCs w:val="16"/>
                <w:lang w:val="en-GB"/>
              </w:rPr>
              <w:t>MN</w:t>
            </w:r>
          </w:p>
        </w:tc>
        <w:tc>
          <w:tcPr>
            <w:tcW w:w="2501" w:type="pct"/>
            <w:shd w:val="clear" w:color="auto" w:fill="auto"/>
            <w:vAlign w:val="center"/>
          </w:tcPr>
          <w:p w14:paraId="11AF76D1"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 xml:space="preserve">who </w:t>
            </w:r>
            <w:r>
              <w:rPr>
                <w:sz w:val="16"/>
                <w:szCs w:val="16"/>
                <w:lang w:val="en-GB"/>
              </w:rPr>
              <w:t xml:space="preserve">during the pregnancy of the most recent live birth </w:t>
            </w:r>
            <w:r w:rsidRPr="00EF64EC">
              <w:rPr>
                <w:sz w:val="16"/>
                <w:szCs w:val="16"/>
                <w:lang w:val="en-GB"/>
              </w:rPr>
              <w:t>took three or more doses of SP/</w:t>
            </w:r>
            <w:proofErr w:type="spellStart"/>
            <w:r w:rsidRPr="00EF64EC">
              <w:rPr>
                <w:sz w:val="16"/>
                <w:szCs w:val="16"/>
                <w:lang w:val="en-GB"/>
              </w:rPr>
              <w:t>Fansidar</w:t>
            </w:r>
            <w:proofErr w:type="spellEnd"/>
            <w:r w:rsidRPr="00EF64EC">
              <w:rPr>
                <w:sz w:val="16"/>
                <w:szCs w:val="16"/>
                <w:lang w:val="en-GB"/>
              </w:rPr>
              <w:t xml:space="preserve"> to prevent malaria </w:t>
            </w:r>
          </w:p>
        </w:tc>
        <w:tc>
          <w:tcPr>
            <w:tcW w:w="356" w:type="pct"/>
            <w:shd w:val="clear" w:color="auto" w:fill="auto"/>
            <w:vAlign w:val="center"/>
          </w:tcPr>
          <w:p w14:paraId="136DF2EA" w14:textId="77777777" w:rsidR="00014B0A" w:rsidRPr="00EF64EC" w:rsidRDefault="00014B0A" w:rsidP="00847564">
            <w:pPr>
              <w:jc w:val="center"/>
              <w:rPr>
                <w:sz w:val="16"/>
                <w:szCs w:val="16"/>
                <w:lang w:val="en-GB"/>
              </w:rPr>
            </w:pPr>
          </w:p>
        </w:tc>
      </w:tr>
      <w:tr w:rsidR="00014B0A" w:rsidRPr="00EF64EC" w14:paraId="1F8B20C3"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0FC7C31E" w14:textId="77777777" w:rsidR="00014B0A" w:rsidRPr="002C55D7" w:rsidRDefault="00014B0A" w:rsidP="00847564">
            <w:pPr>
              <w:rPr>
                <w:sz w:val="16"/>
                <w:szCs w:val="16"/>
                <w:lang w:val="en-GB"/>
              </w:rPr>
            </w:pPr>
            <w:r w:rsidRPr="002C55D7">
              <w:rPr>
                <w:sz w:val="16"/>
                <w:szCs w:val="16"/>
                <w:lang w:val="en-GB"/>
              </w:rPr>
              <w:t>TC.26</w:t>
            </w:r>
          </w:p>
        </w:tc>
        <w:tc>
          <w:tcPr>
            <w:tcW w:w="1276" w:type="pct"/>
            <w:tcBorders>
              <w:left w:val="single" w:sz="4" w:space="0" w:color="auto"/>
            </w:tcBorders>
            <w:shd w:val="clear" w:color="auto" w:fill="auto"/>
            <w:vAlign w:val="center"/>
          </w:tcPr>
          <w:p w14:paraId="7D94FE95" w14:textId="77777777" w:rsidR="00014B0A" w:rsidRPr="00EF64EC" w:rsidRDefault="00014B0A" w:rsidP="00847564">
            <w:pPr>
              <w:rPr>
                <w:sz w:val="16"/>
                <w:szCs w:val="16"/>
                <w:lang w:val="en-GB"/>
              </w:rPr>
            </w:pPr>
            <w:r w:rsidRPr="00EF64EC">
              <w:rPr>
                <w:sz w:val="16"/>
                <w:szCs w:val="16"/>
                <w:lang w:val="en-GB"/>
              </w:rPr>
              <w:t>Care-seeking for fever</w:t>
            </w:r>
          </w:p>
        </w:tc>
        <w:tc>
          <w:tcPr>
            <w:tcW w:w="256" w:type="pct"/>
            <w:shd w:val="clear" w:color="auto" w:fill="auto"/>
            <w:vAlign w:val="center"/>
          </w:tcPr>
          <w:p w14:paraId="57F78C2B" w14:textId="77777777" w:rsidR="00014B0A" w:rsidRPr="00EF64EC" w:rsidRDefault="00014B0A" w:rsidP="00847564">
            <w:pPr>
              <w:jc w:val="center"/>
              <w:rPr>
                <w:sz w:val="16"/>
                <w:szCs w:val="16"/>
                <w:lang w:val="en-GB"/>
              </w:rPr>
            </w:pPr>
          </w:p>
        </w:tc>
        <w:tc>
          <w:tcPr>
            <w:tcW w:w="356" w:type="pct"/>
            <w:shd w:val="clear" w:color="auto" w:fill="auto"/>
            <w:vAlign w:val="center"/>
          </w:tcPr>
          <w:p w14:paraId="4EC93925" w14:textId="77777777" w:rsidR="00014B0A" w:rsidRPr="00EF64EC" w:rsidRDefault="00014B0A" w:rsidP="00847564">
            <w:pPr>
              <w:jc w:val="center"/>
              <w:rPr>
                <w:sz w:val="16"/>
                <w:szCs w:val="16"/>
                <w:lang w:val="en-GB"/>
              </w:rPr>
            </w:pPr>
            <w:r>
              <w:rPr>
                <w:sz w:val="16"/>
                <w:szCs w:val="16"/>
                <w:lang w:val="en-GB"/>
              </w:rPr>
              <w:t>MC</w:t>
            </w:r>
          </w:p>
        </w:tc>
        <w:tc>
          <w:tcPr>
            <w:tcW w:w="2501" w:type="pct"/>
            <w:shd w:val="clear" w:color="auto" w:fill="auto"/>
            <w:vAlign w:val="center"/>
          </w:tcPr>
          <w:p w14:paraId="18A20D05"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56" w:type="pct"/>
            <w:shd w:val="clear" w:color="auto" w:fill="auto"/>
            <w:vAlign w:val="center"/>
          </w:tcPr>
          <w:p w14:paraId="1BDA44B9" w14:textId="77777777" w:rsidR="00014B0A" w:rsidRPr="00EF64EC" w:rsidRDefault="00014B0A" w:rsidP="00847564">
            <w:pPr>
              <w:jc w:val="center"/>
              <w:rPr>
                <w:sz w:val="16"/>
                <w:szCs w:val="16"/>
                <w:lang w:val="en-GB"/>
              </w:rPr>
            </w:pPr>
          </w:p>
        </w:tc>
      </w:tr>
      <w:tr w:rsidR="00014B0A" w:rsidRPr="00EF64EC" w14:paraId="08FF89B0"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37748B1E" w14:textId="77777777" w:rsidR="00014B0A" w:rsidRPr="00EF64EC" w:rsidRDefault="00014B0A" w:rsidP="00847564">
            <w:pPr>
              <w:rPr>
                <w:sz w:val="16"/>
                <w:szCs w:val="16"/>
                <w:lang w:val="en-GB"/>
              </w:rPr>
            </w:pPr>
            <w:r w:rsidRPr="00EF64EC">
              <w:rPr>
                <w:sz w:val="16"/>
                <w:szCs w:val="16"/>
                <w:lang w:val="en-GB"/>
              </w:rPr>
              <w:t>TC.27</w:t>
            </w:r>
          </w:p>
        </w:tc>
        <w:tc>
          <w:tcPr>
            <w:tcW w:w="1276" w:type="pct"/>
            <w:tcBorders>
              <w:left w:val="single" w:sz="4" w:space="0" w:color="auto"/>
            </w:tcBorders>
            <w:shd w:val="clear" w:color="auto" w:fill="auto"/>
            <w:vAlign w:val="center"/>
          </w:tcPr>
          <w:p w14:paraId="0D09D32C" w14:textId="77777777" w:rsidR="00014B0A" w:rsidRPr="00EF64EC" w:rsidRDefault="00014B0A" w:rsidP="00847564">
            <w:pPr>
              <w:rPr>
                <w:sz w:val="16"/>
                <w:szCs w:val="16"/>
                <w:lang w:val="en-GB"/>
              </w:rPr>
            </w:pPr>
            <w:r w:rsidRPr="00EF64EC">
              <w:rPr>
                <w:sz w:val="16"/>
                <w:szCs w:val="16"/>
                <w:lang w:val="en-GB"/>
              </w:rPr>
              <w:t>Malaria diagnostics usage</w:t>
            </w:r>
          </w:p>
        </w:tc>
        <w:tc>
          <w:tcPr>
            <w:tcW w:w="256" w:type="pct"/>
            <w:shd w:val="clear" w:color="auto" w:fill="auto"/>
            <w:vAlign w:val="center"/>
          </w:tcPr>
          <w:p w14:paraId="4CF6E738" w14:textId="77777777" w:rsidR="00014B0A" w:rsidRPr="00EF64EC" w:rsidRDefault="00014B0A" w:rsidP="00847564">
            <w:pPr>
              <w:jc w:val="center"/>
              <w:rPr>
                <w:sz w:val="16"/>
                <w:szCs w:val="16"/>
                <w:lang w:val="en-GB"/>
              </w:rPr>
            </w:pPr>
          </w:p>
        </w:tc>
        <w:tc>
          <w:tcPr>
            <w:tcW w:w="356" w:type="pct"/>
            <w:shd w:val="clear" w:color="auto" w:fill="auto"/>
            <w:vAlign w:val="center"/>
          </w:tcPr>
          <w:p w14:paraId="37113DF0" w14:textId="77777777" w:rsidR="00014B0A" w:rsidRPr="00EF64EC" w:rsidRDefault="00014B0A" w:rsidP="00847564">
            <w:pPr>
              <w:jc w:val="center"/>
              <w:rPr>
                <w:sz w:val="16"/>
                <w:szCs w:val="16"/>
                <w:lang w:val="en-GB"/>
              </w:rPr>
            </w:pPr>
            <w:r>
              <w:rPr>
                <w:sz w:val="16"/>
                <w:szCs w:val="16"/>
                <w:lang w:val="en-GB"/>
              </w:rPr>
              <w:t>MC</w:t>
            </w:r>
          </w:p>
        </w:tc>
        <w:tc>
          <w:tcPr>
            <w:tcW w:w="2501" w:type="pct"/>
            <w:shd w:val="clear" w:color="auto" w:fill="auto"/>
            <w:vAlign w:val="center"/>
          </w:tcPr>
          <w:p w14:paraId="2B81FDED"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56" w:type="pct"/>
            <w:shd w:val="clear" w:color="auto" w:fill="auto"/>
            <w:vAlign w:val="center"/>
          </w:tcPr>
          <w:p w14:paraId="34F7297E" w14:textId="77777777" w:rsidR="00014B0A" w:rsidRPr="00EF64EC" w:rsidRDefault="00014B0A" w:rsidP="00847564">
            <w:pPr>
              <w:jc w:val="center"/>
              <w:rPr>
                <w:sz w:val="16"/>
                <w:szCs w:val="16"/>
                <w:lang w:val="en-GB"/>
              </w:rPr>
            </w:pPr>
          </w:p>
        </w:tc>
      </w:tr>
      <w:tr w:rsidR="00014B0A" w:rsidRPr="00EF64EC" w14:paraId="343C2648"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4E51E048" w14:textId="77777777" w:rsidR="00014B0A" w:rsidRPr="00EF64EC" w:rsidRDefault="00014B0A" w:rsidP="00847564">
            <w:pPr>
              <w:rPr>
                <w:sz w:val="16"/>
                <w:szCs w:val="16"/>
                <w:lang w:val="en-GB"/>
              </w:rPr>
            </w:pPr>
            <w:r w:rsidRPr="00EF64EC">
              <w:rPr>
                <w:sz w:val="16"/>
                <w:szCs w:val="16"/>
                <w:lang w:val="en-GB"/>
              </w:rPr>
              <w:t>TC.28</w:t>
            </w:r>
          </w:p>
        </w:tc>
        <w:tc>
          <w:tcPr>
            <w:tcW w:w="1276" w:type="pct"/>
            <w:tcBorders>
              <w:left w:val="single" w:sz="4" w:space="0" w:color="auto"/>
            </w:tcBorders>
            <w:shd w:val="clear" w:color="auto" w:fill="auto"/>
            <w:vAlign w:val="center"/>
          </w:tcPr>
          <w:p w14:paraId="3615FE9A" w14:textId="77777777" w:rsidR="00014B0A" w:rsidRPr="00EF64EC" w:rsidRDefault="00014B0A" w:rsidP="00847564">
            <w:pPr>
              <w:rPr>
                <w:sz w:val="16"/>
                <w:szCs w:val="16"/>
                <w:lang w:val="en-GB"/>
              </w:rPr>
            </w:pPr>
            <w:r w:rsidRPr="00EF64EC">
              <w:rPr>
                <w:sz w:val="16"/>
                <w:szCs w:val="16"/>
                <w:lang w:val="en-GB"/>
              </w:rPr>
              <w:t xml:space="preserve">Anti-malarial treatment of children </w:t>
            </w:r>
            <w:proofErr w:type="gramStart"/>
            <w:r w:rsidRPr="00EF64EC">
              <w:rPr>
                <w:sz w:val="16"/>
                <w:szCs w:val="16"/>
                <w:lang w:val="en-GB"/>
              </w:rPr>
              <w:t>under age</w:t>
            </w:r>
            <w:proofErr w:type="gramEnd"/>
            <w:r w:rsidRPr="00EF64EC">
              <w:rPr>
                <w:sz w:val="16"/>
                <w:szCs w:val="16"/>
                <w:lang w:val="en-GB"/>
              </w:rPr>
              <w:t xml:space="preserve"> 5</w:t>
            </w:r>
          </w:p>
        </w:tc>
        <w:tc>
          <w:tcPr>
            <w:tcW w:w="256" w:type="pct"/>
            <w:shd w:val="clear" w:color="auto" w:fill="auto"/>
            <w:vAlign w:val="center"/>
          </w:tcPr>
          <w:p w14:paraId="04D528A0" w14:textId="77777777" w:rsidR="00014B0A" w:rsidRPr="00EF64EC" w:rsidRDefault="00014B0A" w:rsidP="00847564">
            <w:pPr>
              <w:jc w:val="center"/>
              <w:rPr>
                <w:sz w:val="16"/>
                <w:szCs w:val="16"/>
                <w:lang w:val="en-GB"/>
              </w:rPr>
            </w:pPr>
          </w:p>
        </w:tc>
        <w:tc>
          <w:tcPr>
            <w:tcW w:w="356" w:type="pct"/>
            <w:shd w:val="clear" w:color="auto" w:fill="auto"/>
            <w:vAlign w:val="center"/>
          </w:tcPr>
          <w:p w14:paraId="00842AF7" w14:textId="77777777" w:rsidR="00014B0A" w:rsidRPr="00EF64EC" w:rsidRDefault="00014B0A" w:rsidP="00847564">
            <w:pPr>
              <w:jc w:val="center"/>
              <w:rPr>
                <w:sz w:val="16"/>
                <w:szCs w:val="16"/>
                <w:lang w:val="en-GB"/>
              </w:rPr>
            </w:pPr>
            <w:r>
              <w:rPr>
                <w:sz w:val="16"/>
                <w:szCs w:val="16"/>
                <w:lang w:val="en-GB"/>
              </w:rPr>
              <w:t>MC</w:t>
            </w:r>
          </w:p>
        </w:tc>
        <w:tc>
          <w:tcPr>
            <w:tcW w:w="2501" w:type="pct"/>
            <w:shd w:val="clear" w:color="auto" w:fill="auto"/>
            <w:vAlign w:val="center"/>
          </w:tcPr>
          <w:p w14:paraId="6970F8FB"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56" w:type="pct"/>
            <w:shd w:val="clear" w:color="auto" w:fill="auto"/>
            <w:vAlign w:val="center"/>
          </w:tcPr>
          <w:p w14:paraId="2E0C9851" w14:textId="77777777" w:rsidR="00014B0A" w:rsidRPr="00EF64EC" w:rsidRDefault="00014B0A" w:rsidP="00847564">
            <w:pPr>
              <w:jc w:val="center"/>
              <w:rPr>
                <w:sz w:val="16"/>
                <w:szCs w:val="16"/>
                <w:lang w:val="en-GB"/>
              </w:rPr>
            </w:pPr>
          </w:p>
        </w:tc>
      </w:tr>
      <w:tr w:rsidR="00014B0A" w:rsidRPr="00EF64EC" w14:paraId="0D987D7D" w14:textId="77777777" w:rsidTr="00847564">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02955D3F" w14:textId="77777777" w:rsidR="00014B0A" w:rsidRPr="00EF64EC" w:rsidRDefault="00014B0A" w:rsidP="00847564">
            <w:pPr>
              <w:rPr>
                <w:sz w:val="16"/>
                <w:szCs w:val="16"/>
                <w:lang w:val="en-GB"/>
              </w:rPr>
            </w:pPr>
            <w:r w:rsidRPr="00EF64EC">
              <w:rPr>
                <w:sz w:val="16"/>
                <w:szCs w:val="16"/>
                <w:lang w:val="en-GB"/>
              </w:rPr>
              <w:t>TC.29</w:t>
            </w:r>
          </w:p>
        </w:tc>
        <w:tc>
          <w:tcPr>
            <w:tcW w:w="1276" w:type="pct"/>
            <w:tcBorders>
              <w:left w:val="single" w:sz="4" w:space="0" w:color="auto"/>
            </w:tcBorders>
            <w:shd w:val="clear" w:color="auto" w:fill="auto"/>
            <w:vAlign w:val="center"/>
          </w:tcPr>
          <w:p w14:paraId="3726D922" w14:textId="77777777" w:rsidR="00014B0A" w:rsidRPr="00EF64EC" w:rsidRDefault="00014B0A" w:rsidP="00847564">
            <w:pPr>
              <w:rPr>
                <w:sz w:val="16"/>
                <w:szCs w:val="16"/>
                <w:lang w:val="en-GB"/>
              </w:rPr>
            </w:pPr>
            <w:r w:rsidRPr="00EF64EC">
              <w:rPr>
                <w:sz w:val="16"/>
                <w:szCs w:val="16"/>
                <w:lang w:val="en-GB"/>
              </w:rPr>
              <w:t>Treatment with Artemisinin-based Combination Therapy (ACT) among children who received anti-malarial treatment</w:t>
            </w:r>
          </w:p>
        </w:tc>
        <w:tc>
          <w:tcPr>
            <w:tcW w:w="256" w:type="pct"/>
            <w:shd w:val="clear" w:color="auto" w:fill="auto"/>
            <w:vAlign w:val="center"/>
          </w:tcPr>
          <w:p w14:paraId="6864BD60" w14:textId="77777777" w:rsidR="00014B0A" w:rsidRPr="00EF64EC" w:rsidRDefault="00014B0A" w:rsidP="00847564">
            <w:pPr>
              <w:jc w:val="center"/>
              <w:rPr>
                <w:sz w:val="16"/>
                <w:szCs w:val="16"/>
                <w:lang w:val="en-GB"/>
              </w:rPr>
            </w:pPr>
          </w:p>
        </w:tc>
        <w:tc>
          <w:tcPr>
            <w:tcW w:w="356" w:type="pct"/>
            <w:shd w:val="clear" w:color="auto" w:fill="auto"/>
            <w:vAlign w:val="center"/>
          </w:tcPr>
          <w:p w14:paraId="7BC1FC6A" w14:textId="77777777" w:rsidR="00014B0A" w:rsidRPr="00EF64EC" w:rsidRDefault="00014B0A" w:rsidP="00847564">
            <w:pPr>
              <w:jc w:val="center"/>
              <w:rPr>
                <w:sz w:val="16"/>
                <w:szCs w:val="16"/>
                <w:lang w:val="en-GB"/>
              </w:rPr>
            </w:pPr>
            <w:r>
              <w:rPr>
                <w:sz w:val="16"/>
                <w:szCs w:val="16"/>
                <w:lang w:val="en-GB"/>
              </w:rPr>
              <w:t>MC</w:t>
            </w:r>
          </w:p>
        </w:tc>
        <w:tc>
          <w:tcPr>
            <w:tcW w:w="2501" w:type="pct"/>
            <w:shd w:val="clear" w:color="auto" w:fill="auto"/>
            <w:vAlign w:val="center"/>
          </w:tcPr>
          <w:p w14:paraId="5BFD67F7"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56" w:type="pct"/>
            <w:shd w:val="clear" w:color="auto" w:fill="auto"/>
            <w:vAlign w:val="center"/>
          </w:tcPr>
          <w:p w14:paraId="238A5981" w14:textId="77777777" w:rsidR="00014B0A" w:rsidRPr="00EF64EC" w:rsidRDefault="00014B0A" w:rsidP="00847564">
            <w:pPr>
              <w:jc w:val="center"/>
              <w:rPr>
                <w:sz w:val="16"/>
                <w:szCs w:val="16"/>
                <w:lang w:val="en-GB"/>
              </w:rPr>
            </w:pPr>
          </w:p>
        </w:tc>
      </w:tr>
      <w:tr w:rsidR="00014B0A" w:rsidRPr="00EF64EC" w14:paraId="6002768D" w14:textId="77777777" w:rsidTr="00847564">
        <w:trPr>
          <w:cantSplit/>
          <w:jc w:val="center"/>
        </w:trPr>
        <w:tc>
          <w:tcPr>
            <w:tcW w:w="255" w:type="pct"/>
            <w:shd w:val="clear" w:color="auto" w:fill="auto"/>
            <w:tcMar>
              <w:top w:w="72" w:type="dxa"/>
              <w:left w:w="72" w:type="dxa"/>
              <w:bottom w:w="72" w:type="dxa"/>
              <w:right w:w="72" w:type="dxa"/>
            </w:tcMar>
            <w:vAlign w:val="center"/>
          </w:tcPr>
          <w:p w14:paraId="2E12CCCC" w14:textId="77777777" w:rsidR="00014B0A" w:rsidRPr="002C55D7" w:rsidRDefault="00014B0A" w:rsidP="00847564">
            <w:pPr>
              <w:rPr>
                <w:sz w:val="16"/>
                <w:szCs w:val="16"/>
                <w:lang w:val="en-GB"/>
              </w:rPr>
            </w:pPr>
            <w:r w:rsidRPr="002C55D7">
              <w:rPr>
                <w:sz w:val="16"/>
                <w:szCs w:val="16"/>
                <w:lang w:val="en-GB"/>
              </w:rPr>
              <w:t>TC.30</w:t>
            </w:r>
          </w:p>
        </w:tc>
        <w:tc>
          <w:tcPr>
            <w:tcW w:w="1276" w:type="pct"/>
            <w:shd w:val="clear" w:color="auto" w:fill="auto"/>
            <w:vAlign w:val="center"/>
          </w:tcPr>
          <w:p w14:paraId="22478447" w14:textId="77777777" w:rsidR="00014B0A" w:rsidRPr="00EF64EC" w:rsidRDefault="00014B0A" w:rsidP="00847564">
            <w:pPr>
              <w:rPr>
                <w:sz w:val="16"/>
                <w:szCs w:val="16"/>
                <w:lang w:val="en-GB"/>
              </w:rPr>
            </w:pPr>
            <w:r w:rsidRPr="00EF64EC">
              <w:rPr>
                <w:sz w:val="16"/>
                <w:szCs w:val="16"/>
                <w:lang w:val="en-GB"/>
              </w:rPr>
              <w:t>Children ever breastfed</w:t>
            </w:r>
          </w:p>
        </w:tc>
        <w:tc>
          <w:tcPr>
            <w:tcW w:w="256" w:type="pct"/>
            <w:shd w:val="clear" w:color="auto" w:fill="auto"/>
            <w:vAlign w:val="center"/>
          </w:tcPr>
          <w:p w14:paraId="2CAA6D4A" w14:textId="77777777" w:rsidR="00014B0A" w:rsidRPr="00EF64EC" w:rsidRDefault="00014B0A" w:rsidP="00847564">
            <w:pPr>
              <w:jc w:val="center"/>
              <w:rPr>
                <w:sz w:val="16"/>
                <w:szCs w:val="16"/>
                <w:lang w:val="en-GB"/>
              </w:rPr>
            </w:pPr>
          </w:p>
        </w:tc>
        <w:tc>
          <w:tcPr>
            <w:tcW w:w="356" w:type="pct"/>
            <w:shd w:val="clear" w:color="auto" w:fill="auto"/>
            <w:vAlign w:val="center"/>
          </w:tcPr>
          <w:p w14:paraId="212F6D07" w14:textId="77777777" w:rsidR="00014B0A" w:rsidRPr="00EF64EC" w:rsidRDefault="00014B0A" w:rsidP="00847564">
            <w:pPr>
              <w:jc w:val="center"/>
              <w:rPr>
                <w:sz w:val="16"/>
                <w:szCs w:val="16"/>
                <w:lang w:val="en-GB"/>
              </w:rPr>
            </w:pPr>
            <w:r w:rsidRPr="00EF64EC">
              <w:rPr>
                <w:sz w:val="16"/>
                <w:szCs w:val="16"/>
                <w:lang w:val="en-GB"/>
              </w:rPr>
              <w:t>MN</w:t>
            </w:r>
          </w:p>
        </w:tc>
        <w:tc>
          <w:tcPr>
            <w:tcW w:w="2501" w:type="pct"/>
            <w:shd w:val="clear" w:color="auto" w:fill="auto"/>
            <w:vAlign w:val="center"/>
          </w:tcPr>
          <w:p w14:paraId="33766169"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most recent live-born children to </w:t>
            </w:r>
            <w:r w:rsidRPr="00EF64EC">
              <w:rPr>
                <w:sz w:val="16"/>
                <w:szCs w:val="16"/>
                <w:lang w:val="en-GB"/>
              </w:rPr>
              <w:t xml:space="preserve">women with a live birth in the last 2 years who </w:t>
            </w:r>
            <w:r>
              <w:rPr>
                <w:sz w:val="16"/>
                <w:szCs w:val="16"/>
                <w:lang w:val="en-GB"/>
              </w:rPr>
              <w:t xml:space="preserve">were ever </w:t>
            </w:r>
            <w:r w:rsidRPr="00EF64EC">
              <w:rPr>
                <w:sz w:val="16"/>
                <w:szCs w:val="16"/>
                <w:lang w:val="en-GB"/>
              </w:rPr>
              <w:t>breastfed</w:t>
            </w:r>
          </w:p>
        </w:tc>
        <w:tc>
          <w:tcPr>
            <w:tcW w:w="356" w:type="pct"/>
            <w:shd w:val="clear" w:color="auto" w:fill="auto"/>
            <w:vAlign w:val="center"/>
          </w:tcPr>
          <w:p w14:paraId="5F83D801" w14:textId="77777777" w:rsidR="00014B0A" w:rsidRPr="00EF64EC" w:rsidRDefault="00014B0A" w:rsidP="00847564">
            <w:pPr>
              <w:jc w:val="center"/>
              <w:rPr>
                <w:sz w:val="16"/>
                <w:szCs w:val="16"/>
                <w:lang w:val="en-GB"/>
              </w:rPr>
            </w:pPr>
          </w:p>
        </w:tc>
      </w:tr>
      <w:tr w:rsidR="00014B0A" w:rsidRPr="00EF64EC" w14:paraId="77E3395C" w14:textId="77777777" w:rsidTr="00847564">
        <w:trPr>
          <w:cantSplit/>
          <w:jc w:val="center"/>
        </w:trPr>
        <w:tc>
          <w:tcPr>
            <w:tcW w:w="255" w:type="pct"/>
            <w:shd w:val="clear" w:color="auto" w:fill="auto"/>
            <w:tcMar>
              <w:top w:w="72" w:type="dxa"/>
              <w:left w:w="72" w:type="dxa"/>
              <w:bottom w:w="72" w:type="dxa"/>
              <w:right w:w="72" w:type="dxa"/>
            </w:tcMar>
            <w:vAlign w:val="center"/>
          </w:tcPr>
          <w:p w14:paraId="598AF768" w14:textId="77777777" w:rsidR="00014B0A" w:rsidRPr="002C55D7" w:rsidRDefault="00014B0A" w:rsidP="00847564">
            <w:pPr>
              <w:rPr>
                <w:sz w:val="16"/>
                <w:szCs w:val="16"/>
                <w:lang w:val="en-GB"/>
              </w:rPr>
            </w:pPr>
            <w:r w:rsidRPr="002C55D7">
              <w:rPr>
                <w:sz w:val="16"/>
                <w:szCs w:val="16"/>
                <w:lang w:val="en-GB"/>
              </w:rPr>
              <w:lastRenderedPageBreak/>
              <w:t>TC.31</w:t>
            </w:r>
          </w:p>
        </w:tc>
        <w:tc>
          <w:tcPr>
            <w:tcW w:w="1276" w:type="pct"/>
            <w:shd w:val="clear" w:color="auto" w:fill="auto"/>
            <w:vAlign w:val="center"/>
          </w:tcPr>
          <w:p w14:paraId="4342381C" w14:textId="77777777" w:rsidR="00014B0A" w:rsidRPr="00EF64EC" w:rsidRDefault="00014B0A" w:rsidP="00847564">
            <w:pPr>
              <w:rPr>
                <w:sz w:val="16"/>
                <w:szCs w:val="16"/>
                <w:lang w:val="en-GB"/>
              </w:rPr>
            </w:pPr>
            <w:r w:rsidRPr="00EF64EC">
              <w:rPr>
                <w:sz w:val="16"/>
                <w:szCs w:val="16"/>
                <w:lang w:val="en-GB"/>
              </w:rPr>
              <w:t>Early initiation of breastfeeding</w:t>
            </w:r>
          </w:p>
        </w:tc>
        <w:tc>
          <w:tcPr>
            <w:tcW w:w="256" w:type="pct"/>
            <w:shd w:val="clear" w:color="auto" w:fill="auto"/>
            <w:vAlign w:val="center"/>
          </w:tcPr>
          <w:p w14:paraId="5E6F5027" w14:textId="77777777" w:rsidR="00014B0A" w:rsidRPr="00EF64EC" w:rsidRDefault="00014B0A" w:rsidP="00847564">
            <w:pPr>
              <w:jc w:val="center"/>
              <w:rPr>
                <w:sz w:val="16"/>
                <w:szCs w:val="16"/>
                <w:lang w:val="en-GB"/>
              </w:rPr>
            </w:pPr>
          </w:p>
        </w:tc>
        <w:tc>
          <w:tcPr>
            <w:tcW w:w="356" w:type="pct"/>
            <w:shd w:val="clear" w:color="auto" w:fill="auto"/>
            <w:vAlign w:val="center"/>
          </w:tcPr>
          <w:p w14:paraId="6F62DB08" w14:textId="77777777" w:rsidR="00014B0A" w:rsidRPr="00EF64EC" w:rsidRDefault="00014B0A" w:rsidP="00847564">
            <w:pPr>
              <w:jc w:val="center"/>
              <w:rPr>
                <w:sz w:val="16"/>
                <w:szCs w:val="16"/>
                <w:lang w:val="en-GB"/>
              </w:rPr>
            </w:pPr>
            <w:r w:rsidRPr="00EF64EC">
              <w:rPr>
                <w:sz w:val="16"/>
                <w:szCs w:val="16"/>
                <w:lang w:val="en-GB"/>
              </w:rPr>
              <w:t>MN</w:t>
            </w:r>
          </w:p>
        </w:tc>
        <w:tc>
          <w:tcPr>
            <w:tcW w:w="2501" w:type="pct"/>
            <w:shd w:val="clear" w:color="auto" w:fill="auto"/>
            <w:vAlign w:val="center"/>
          </w:tcPr>
          <w:p w14:paraId="3E79AD34"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t>
            </w:r>
            <w:r>
              <w:rPr>
                <w:spacing w:val="-4"/>
                <w:sz w:val="16"/>
                <w:szCs w:val="16"/>
                <w:lang w:val="en-GB"/>
              </w:rPr>
              <w:t xml:space="preserve">most recent live-born children to </w:t>
            </w:r>
            <w:r w:rsidRPr="00EF64EC">
              <w:rPr>
                <w:spacing w:val="-4"/>
                <w:sz w:val="16"/>
                <w:szCs w:val="16"/>
                <w:lang w:val="en-GB"/>
              </w:rPr>
              <w:t xml:space="preserve">women </w:t>
            </w:r>
            <w:r w:rsidRPr="00EF64EC">
              <w:rPr>
                <w:sz w:val="16"/>
                <w:szCs w:val="16"/>
                <w:lang w:val="en-GB"/>
              </w:rPr>
              <w:t>with a live birth in the last 2 years</w:t>
            </w:r>
            <w:r w:rsidRPr="00EF64EC">
              <w:rPr>
                <w:spacing w:val="-4"/>
                <w:sz w:val="16"/>
                <w:szCs w:val="16"/>
                <w:lang w:val="en-GB"/>
              </w:rPr>
              <w:t xml:space="preserve"> who </w:t>
            </w:r>
            <w:r>
              <w:rPr>
                <w:spacing w:val="-4"/>
                <w:sz w:val="16"/>
                <w:szCs w:val="16"/>
                <w:lang w:val="en-GB"/>
              </w:rPr>
              <w:t xml:space="preserve">were </w:t>
            </w:r>
            <w:r w:rsidRPr="00EF64EC">
              <w:rPr>
                <w:spacing w:val="-4"/>
                <w:sz w:val="16"/>
                <w:szCs w:val="16"/>
                <w:lang w:val="en-GB"/>
              </w:rPr>
              <w:t>put to the breast within one hour of birth</w:t>
            </w:r>
          </w:p>
        </w:tc>
        <w:tc>
          <w:tcPr>
            <w:tcW w:w="356" w:type="pct"/>
            <w:shd w:val="clear" w:color="auto" w:fill="auto"/>
            <w:vAlign w:val="center"/>
          </w:tcPr>
          <w:p w14:paraId="5CF681ED" w14:textId="77777777" w:rsidR="00014B0A" w:rsidRPr="00EF64EC" w:rsidRDefault="00014B0A" w:rsidP="00847564">
            <w:pPr>
              <w:jc w:val="center"/>
              <w:rPr>
                <w:sz w:val="16"/>
                <w:szCs w:val="16"/>
                <w:lang w:val="en-GB"/>
              </w:rPr>
            </w:pPr>
          </w:p>
        </w:tc>
      </w:tr>
      <w:tr w:rsidR="00014B0A" w:rsidRPr="00EF64EC" w14:paraId="56E1269D" w14:textId="77777777" w:rsidTr="00847564">
        <w:trPr>
          <w:cantSplit/>
          <w:jc w:val="center"/>
        </w:trPr>
        <w:tc>
          <w:tcPr>
            <w:tcW w:w="255" w:type="pct"/>
            <w:shd w:val="clear" w:color="auto" w:fill="auto"/>
            <w:tcMar>
              <w:top w:w="72" w:type="dxa"/>
              <w:left w:w="72" w:type="dxa"/>
              <w:bottom w:w="72" w:type="dxa"/>
              <w:right w:w="72" w:type="dxa"/>
            </w:tcMar>
            <w:vAlign w:val="center"/>
          </w:tcPr>
          <w:p w14:paraId="631C7D93" w14:textId="77777777" w:rsidR="00014B0A" w:rsidRPr="00EF64EC" w:rsidRDefault="00014B0A" w:rsidP="00847564">
            <w:pPr>
              <w:rPr>
                <w:sz w:val="16"/>
                <w:szCs w:val="16"/>
                <w:lang w:val="en-GB"/>
              </w:rPr>
            </w:pPr>
            <w:r w:rsidRPr="00EF64EC">
              <w:rPr>
                <w:sz w:val="16"/>
                <w:szCs w:val="16"/>
                <w:lang w:val="en-GB"/>
              </w:rPr>
              <w:t>TC.32</w:t>
            </w:r>
          </w:p>
        </w:tc>
        <w:tc>
          <w:tcPr>
            <w:tcW w:w="1276" w:type="pct"/>
            <w:shd w:val="clear" w:color="auto" w:fill="auto"/>
            <w:vAlign w:val="center"/>
          </w:tcPr>
          <w:p w14:paraId="570A53AE" w14:textId="77777777" w:rsidR="00014B0A" w:rsidRPr="00EF64EC" w:rsidRDefault="00014B0A" w:rsidP="00847564">
            <w:pPr>
              <w:rPr>
                <w:sz w:val="16"/>
                <w:szCs w:val="16"/>
                <w:lang w:val="en-GB"/>
              </w:rPr>
            </w:pPr>
            <w:r w:rsidRPr="00EF64EC">
              <w:rPr>
                <w:sz w:val="16"/>
                <w:szCs w:val="16"/>
                <w:lang w:val="en-GB"/>
              </w:rPr>
              <w:t>Exclusive breastfeeding under 6 months</w:t>
            </w:r>
          </w:p>
        </w:tc>
        <w:tc>
          <w:tcPr>
            <w:tcW w:w="256" w:type="pct"/>
            <w:shd w:val="clear" w:color="auto" w:fill="auto"/>
            <w:vAlign w:val="center"/>
          </w:tcPr>
          <w:p w14:paraId="42392DE7" w14:textId="77777777" w:rsidR="00014B0A" w:rsidRPr="00EF64EC" w:rsidRDefault="00014B0A" w:rsidP="00847564">
            <w:pPr>
              <w:jc w:val="center"/>
              <w:rPr>
                <w:sz w:val="16"/>
                <w:szCs w:val="16"/>
                <w:lang w:val="en-GB"/>
              </w:rPr>
            </w:pPr>
          </w:p>
        </w:tc>
        <w:tc>
          <w:tcPr>
            <w:tcW w:w="356" w:type="pct"/>
            <w:shd w:val="clear" w:color="auto" w:fill="auto"/>
            <w:vAlign w:val="center"/>
          </w:tcPr>
          <w:p w14:paraId="26A2BBC7" w14:textId="77777777" w:rsidR="00014B0A" w:rsidRPr="00EF64EC" w:rsidRDefault="00014B0A" w:rsidP="00847564">
            <w:pPr>
              <w:jc w:val="center"/>
              <w:rPr>
                <w:sz w:val="16"/>
                <w:szCs w:val="16"/>
                <w:lang w:val="en-GB"/>
              </w:rPr>
            </w:pPr>
            <w:r w:rsidRPr="00EF64EC">
              <w:rPr>
                <w:sz w:val="16"/>
                <w:szCs w:val="16"/>
                <w:lang w:val="en-GB"/>
              </w:rPr>
              <w:t>BD</w:t>
            </w:r>
          </w:p>
        </w:tc>
        <w:tc>
          <w:tcPr>
            <w:tcW w:w="2501" w:type="pct"/>
            <w:shd w:val="clear" w:color="auto" w:fill="auto"/>
            <w:vAlign w:val="center"/>
          </w:tcPr>
          <w:p w14:paraId="4C0A985C"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2"/>
            </w:r>
          </w:p>
        </w:tc>
        <w:tc>
          <w:tcPr>
            <w:tcW w:w="356" w:type="pct"/>
            <w:shd w:val="clear" w:color="auto" w:fill="auto"/>
            <w:vAlign w:val="center"/>
          </w:tcPr>
          <w:p w14:paraId="4D83DDCF" w14:textId="77777777" w:rsidR="00014B0A" w:rsidRPr="00EF64EC" w:rsidRDefault="00014B0A" w:rsidP="00847564">
            <w:pPr>
              <w:jc w:val="center"/>
              <w:rPr>
                <w:sz w:val="16"/>
                <w:szCs w:val="16"/>
                <w:lang w:val="en-GB"/>
              </w:rPr>
            </w:pPr>
          </w:p>
        </w:tc>
      </w:tr>
      <w:tr w:rsidR="00014B0A" w:rsidRPr="00EF64EC" w14:paraId="0299B6B1" w14:textId="77777777" w:rsidTr="00847564">
        <w:trPr>
          <w:cantSplit/>
          <w:jc w:val="center"/>
        </w:trPr>
        <w:tc>
          <w:tcPr>
            <w:tcW w:w="255" w:type="pct"/>
            <w:shd w:val="clear" w:color="auto" w:fill="auto"/>
            <w:tcMar>
              <w:top w:w="72" w:type="dxa"/>
              <w:left w:w="72" w:type="dxa"/>
              <w:bottom w:w="72" w:type="dxa"/>
              <w:right w:w="72" w:type="dxa"/>
            </w:tcMar>
            <w:vAlign w:val="center"/>
          </w:tcPr>
          <w:p w14:paraId="16933BC4" w14:textId="77777777" w:rsidR="00014B0A" w:rsidRPr="00EF64EC" w:rsidRDefault="00014B0A" w:rsidP="00847564">
            <w:pPr>
              <w:rPr>
                <w:sz w:val="16"/>
                <w:szCs w:val="16"/>
                <w:lang w:val="en-GB"/>
              </w:rPr>
            </w:pPr>
            <w:r w:rsidRPr="00EF64EC">
              <w:rPr>
                <w:sz w:val="16"/>
                <w:szCs w:val="16"/>
                <w:lang w:val="en-GB"/>
              </w:rPr>
              <w:t>TC.33</w:t>
            </w:r>
          </w:p>
        </w:tc>
        <w:tc>
          <w:tcPr>
            <w:tcW w:w="1276" w:type="pct"/>
            <w:shd w:val="clear" w:color="auto" w:fill="auto"/>
            <w:vAlign w:val="center"/>
          </w:tcPr>
          <w:p w14:paraId="296882CE" w14:textId="77777777" w:rsidR="00014B0A" w:rsidRPr="00EF64EC" w:rsidRDefault="00014B0A" w:rsidP="00847564">
            <w:pPr>
              <w:rPr>
                <w:sz w:val="16"/>
                <w:szCs w:val="16"/>
                <w:lang w:val="en-GB"/>
              </w:rPr>
            </w:pPr>
            <w:r w:rsidRPr="00EF64EC">
              <w:rPr>
                <w:sz w:val="16"/>
                <w:szCs w:val="16"/>
                <w:lang w:val="en-GB"/>
              </w:rPr>
              <w:t xml:space="preserve">Predominant breastfeeding under 6 months </w:t>
            </w:r>
          </w:p>
        </w:tc>
        <w:tc>
          <w:tcPr>
            <w:tcW w:w="256" w:type="pct"/>
            <w:shd w:val="clear" w:color="auto" w:fill="auto"/>
            <w:vAlign w:val="center"/>
          </w:tcPr>
          <w:p w14:paraId="296EDFF2" w14:textId="77777777" w:rsidR="00014B0A" w:rsidRPr="00EF64EC" w:rsidRDefault="00014B0A" w:rsidP="00847564">
            <w:pPr>
              <w:jc w:val="center"/>
              <w:rPr>
                <w:sz w:val="16"/>
                <w:szCs w:val="16"/>
                <w:lang w:val="en-GB"/>
              </w:rPr>
            </w:pPr>
          </w:p>
        </w:tc>
        <w:tc>
          <w:tcPr>
            <w:tcW w:w="356" w:type="pct"/>
            <w:shd w:val="clear" w:color="auto" w:fill="auto"/>
            <w:vAlign w:val="center"/>
          </w:tcPr>
          <w:p w14:paraId="1D9208DA" w14:textId="77777777" w:rsidR="00014B0A" w:rsidRPr="00EF64EC" w:rsidRDefault="00014B0A" w:rsidP="00847564">
            <w:pPr>
              <w:jc w:val="center"/>
              <w:rPr>
                <w:sz w:val="16"/>
                <w:szCs w:val="16"/>
                <w:lang w:val="en-GB"/>
              </w:rPr>
            </w:pPr>
            <w:r w:rsidRPr="00EF64EC">
              <w:rPr>
                <w:sz w:val="16"/>
                <w:szCs w:val="16"/>
                <w:lang w:val="en-GB"/>
              </w:rPr>
              <w:t>BD</w:t>
            </w:r>
          </w:p>
        </w:tc>
        <w:tc>
          <w:tcPr>
            <w:tcW w:w="2501" w:type="pct"/>
            <w:shd w:val="clear" w:color="auto" w:fill="auto"/>
            <w:vAlign w:val="center"/>
          </w:tcPr>
          <w:p w14:paraId="066A670B"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3"/>
            </w:r>
            <w:r w:rsidRPr="00EF64EC">
              <w:rPr>
                <w:sz w:val="16"/>
                <w:szCs w:val="16"/>
                <w:lang w:val="en-GB"/>
              </w:rPr>
              <w:t xml:space="preserve"> during the previous day</w:t>
            </w:r>
          </w:p>
        </w:tc>
        <w:tc>
          <w:tcPr>
            <w:tcW w:w="356" w:type="pct"/>
            <w:shd w:val="clear" w:color="auto" w:fill="auto"/>
            <w:vAlign w:val="center"/>
          </w:tcPr>
          <w:p w14:paraId="3AFFCE4A" w14:textId="77777777" w:rsidR="00014B0A" w:rsidRPr="00EF64EC" w:rsidRDefault="00014B0A" w:rsidP="00847564">
            <w:pPr>
              <w:jc w:val="center"/>
              <w:rPr>
                <w:sz w:val="16"/>
                <w:szCs w:val="16"/>
                <w:lang w:val="en-GB"/>
              </w:rPr>
            </w:pPr>
          </w:p>
        </w:tc>
      </w:tr>
      <w:tr w:rsidR="00014B0A" w:rsidRPr="00EF63EF" w14:paraId="36284A78" w14:textId="77777777" w:rsidTr="00847564">
        <w:trPr>
          <w:cantSplit/>
          <w:jc w:val="center"/>
        </w:trPr>
        <w:tc>
          <w:tcPr>
            <w:tcW w:w="255" w:type="pct"/>
            <w:shd w:val="clear" w:color="auto" w:fill="auto"/>
            <w:tcMar>
              <w:top w:w="72" w:type="dxa"/>
              <w:left w:w="72" w:type="dxa"/>
              <w:bottom w:w="72" w:type="dxa"/>
              <w:right w:w="72" w:type="dxa"/>
            </w:tcMar>
            <w:vAlign w:val="center"/>
          </w:tcPr>
          <w:p w14:paraId="5E02548E" w14:textId="77777777" w:rsidR="00014B0A" w:rsidRPr="00EF64EC" w:rsidRDefault="00014B0A" w:rsidP="00847564">
            <w:pPr>
              <w:rPr>
                <w:sz w:val="16"/>
                <w:szCs w:val="16"/>
                <w:lang w:val="en-GB"/>
              </w:rPr>
            </w:pPr>
            <w:r w:rsidRPr="00EF64EC">
              <w:rPr>
                <w:sz w:val="16"/>
                <w:szCs w:val="16"/>
                <w:lang w:val="en-GB"/>
              </w:rPr>
              <w:t>TC.36</w:t>
            </w:r>
          </w:p>
        </w:tc>
        <w:tc>
          <w:tcPr>
            <w:tcW w:w="1276" w:type="pct"/>
            <w:shd w:val="clear" w:color="auto" w:fill="auto"/>
            <w:vAlign w:val="center"/>
          </w:tcPr>
          <w:p w14:paraId="1A72A488" w14:textId="77777777" w:rsidR="00014B0A" w:rsidRPr="00EF64EC" w:rsidRDefault="00014B0A" w:rsidP="00847564">
            <w:pPr>
              <w:rPr>
                <w:sz w:val="16"/>
                <w:szCs w:val="16"/>
                <w:lang w:val="en-GB"/>
              </w:rPr>
            </w:pPr>
            <w:r w:rsidRPr="00EF64EC">
              <w:rPr>
                <w:sz w:val="16"/>
                <w:szCs w:val="16"/>
                <w:lang w:val="en-GB"/>
              </w:rPr>
              <w:t>Duration of breastfeeding</w:t>
            </w:r>
          </w:p>
        </w:tc>
        <w:tc>
          <w:tcPr>
            <w:tcW w:w="256" w:type="pct"/>
            <w:shd w:val="clear" w:color="auto" w:fill="auto"/>
            <w:vAlign w:val="center"/>
          </w:tcPr>
          <w:p w14:paraId="3B1EB0D3" w14:textId="77777777" w:rsidR="00014B0A" w:rsidRPr="00EF64EC" w:rsidRDefault="00014B0A" w:rsidP="00847564">
            <w:pPr>
              <w:rPr>
                <w:sz w:val="16"/>
                <w:szCs w:val="16"/>
                <w:lang w:val="en-GB"/>
              </w:rPr>
            </w:pPr>
          </w:p>
        </w:tc>
        <w:tc>
          <w:tcPr>
            <w:tcW w:w="356" w:type="pct"/>
            <w:shd w:val="clear" w:color="auto" w:fill="auto"/>
            <w:vAlign w:val="center"/>
          </w:tcPr>
          <w:p w14:paraId="23726A11" w14:textId="77777777" w:rsidR="00014B0A" w:rsidRPr="00EF64EC" w:rsidRDefault="00014B0A" w:rsidP="00847564">
            <w:pPr>
              <w:jc w:val="center"/>
              <w:rPr>
                <w:sz w:val="16"/>
                <w:szCs w:val="16"/>
                <w:lang w:val="en-GB"/>
              </w:rPr>
            </w:pPr>
            <w:r w:rsidRPr="00EF64EC">
              <w:rPr>
                <w:sz w:val="16"/>
                <w:szCs w:val="16"/>
                <w:lang w:val="en-GB"/>
              </w:rPr>
              <w:t>BD</w:t>
            </w:r>
          </w:p>
        </w:tc>
        <w:tc>
          <w:tcPr>
            <w:tcW w:w="2501" w:type="pct"/>
            <w:shd w:val="clear" w:color="auto" w:fill="auto"/>
            <w:vAlign w:val="center"/>
          </w:tcPr>
          <w:p w14:paraId="775BD8BA" w14:textId="77777777" w:rsidR="00014B0A" w:rsidRPr="00EF64EC" w:rsidRDefault="00014B0A" w:rsidP="00847564">
            <w:pPr>
              <w:rPr>
                <w:sz w:val="16"/>
                <w:szCs w:val="16"/>
                <w:lang w:val="en-GB"/>
              </w:rPr>
            </w:pPr>
            <w:r w:rsidRPr="00EF64EC">
              <w:rPr>
                <w:sz w:val="16"/>
                <w:szCs w:val="16"/>
                <w:lang w:val="en-GB"/>
              </w:rPr>
              <w:t>The age in months when 50 percent of children age 0-</w:t>
            </w:r>
            <w:r>
              <w:rPr>
                <w:sz w:val="16"/>
                <w:szCs w:val="16"/>
                <w:lang w:val="en-GB"/>
              </w:rPr>
              <w:t>23</w:t>
            </w:r>
            <w:r w:rsidRPr="00EF64EC">
              <w:rPr>
                <w:sz w:val="16"/>
                <w:szCs w:val="16"/>
                <w:lang w:val="en-GB"/>
              </w:rPr>
              <w:t xml:space="preserve"> months did not receive breast milk during the previous day</w:t>
            </w:r>
          </w:p>
        </w:tc>
        <w:tc>
          <w:tcPr>
            <w:tcW w:w="356" w:type="pct"/>
            <w:shd w:val="clear" w:color="auto" w:fill="auto"/>
            <w:vAlign w:val="center"/>
          </w:tcPr>
          <w:p w14:paraId="19964D83" w14:textId="77777777" w:rsidR="00014B0A" w:rsidRPr="00EF64EC" w:rsidRDefault="00014B0A" w:rsidP="00847564">
            <w:pPr>
              <w:rPr>
                <w:sz w:val="16"/>
                <w:szCs w:val="16"/>
                <w:lang w:val="en-GB"/>
              </w:rPr>
            </w:pPr>
          </w:p>
        </w:tc>
      </w:tr>
      <w:tr w:rsidR="00014B0A" w:rsidRPr="00EF64EC" w14:paraId="69E5677D" w14:textId="77777777" w:rsidTr="00847564">
        <w:trPr>
          <w:cantSplit/>
          <w:jc w:val="center"/>
        </w:trPr>
        <w:tc>
          <w:tcPr>
            <w:tcW w:w="255" w:type="pct"/>
            <w:shd w:val="clear" w:color="auto" w:fill="auto"/>
            <w:tcMar>
              <w:top w:w="72" w:type="dxa"/>
              <w:left w:w="72" w:type="dxa"/>
              <w:bottom w:w="72" w:type="dxa"/>
              <w:right w:w="72" w:type="dxa"/>
            </w:tcMar>
            <w:vAlign w:val="center"/>
          </w:tcPr>
          <w:p w14:paraId="42BDBA0E" w14:textId="77777777" w:rsidR="00014B0A" w:rsidRPr="00EF64EC" w:rsidRDefault="00014B0A" w:rsidP="00847564">
            <w:pPr>
              <w:rPr>
                <w:sz w:val="16"/>
                <w:szCs w:val="16"/>
                <w:lang w:val="en-GB"/>
              </w:rPr>
            </w:pPr>
            <w:r w:rsidRPr="00EF64EC">
              <w:rPr>
                <w:sz w:val="16"/>
                <w:szCs w:val="16"/>
                <w:lang w:val="en-GB"/>
              </w:rPr>
              <w:t>TC.37</w:t>
            </w:r>
          </w:p>
        </w:tc>
        <w:tc>
          <w:tcPr>
            <w:tcW w:w="1276" w:type="pct"/>
            <w:shd w:val="clear" w:color="auto" w:fill="auto"/>
            <w:vAlign w:val="center"/>
          </w:tcPr>
          <w:p w14:paraId="03978A79" w14:textId="77777777" w:rsidR="00014B0A" w:rsidRPr="00EF64EC" w:rsidRDefault="00014B0A" w:rsidP="00847564">
            <w:pPr>
              <w:rPr>
                <w:sz w:val="16"/>
                <w:szCs w:val="16"/>
                <w:lang w:val="en-GB"/>
              </w:rPr>
            </w:pPr>
            <w:r w:rsidRPr="00EF64EC">
              <w:rPr>
                <w:sz w:val="16"/>
                <w:szCs w:val="16"/>
                <w:lang w:val="en-GB"/>
              </w:rPr>
              <w:t xml:space="preserve">Age-appropriate breastfeeding </w:t>
            </w:r>
          </w:p>
        </w:tc>
        <w:tc>
          <w:tcPr>
            <w:tcW w:w="256" w:type="pct"/>
            <w:shd w:val="clear" w:color="auto" w:fill="auto"/>
            <w:vAlign w:val="center"/>
          </w:tcPr>
          <w:p w14:paraId="67A80033" w14:textId="77777777" w:rsidR="00014B0A" w:rsidRPr="00EF64EC" w:rsidRDefault="00014B0A" w:rsidP="00847564">
            <w:pPr>
              <w:jc w:val="center"/>
              <w:rPr>
                <w:sz w:val="16"/>
                <w:szCs w:val="16"/>
                <w:lang w:val="en-GB"/>
              </w:rPr>
            </w:pPr>
          </w:p>
        </w:tc>
        <w:tc>
          <w:tcPr>
            <w:tcW w:w="356" w:type="pct"/>
            <w:shd w:val="clear" w:color="auto" w:fill="auto"/>
            <w:vAlign w:val="center"/>
          </w:tcPr>
          <w:p w14:paraId="331C7FDE" w14:textId="77777777" w:rsidR="00014B0A" w:rsidRPr="00EF64EC" w:rsidRDefault="00014B0A" w:rsidP="00847564">
            <w:pPr>
              <w:jc w:val="center"/>
              <w:rPr>
                <w:sz w:val="16"/>
                <w:szCs w:val="16"/>
                <w:lang w:val="en-GB"/>
              </w:rPr>
            </w:pPr>
            <w:r w:rsidRPr="00EF64EC">
              <w:rPr>
                <w:sz w:val="16"/>
                <w:szCs w:val="16"/>
                <w:lang w:val="en-GB"/>
              </w:rPr>
              <w:t>BD</w:t>
            </w:r>
          </w:p>
        </w:tc>
        <w:tc>
          <w:tcPr>
            <w:tcW w:w="2501" w:type="pct"/>
            <w:shd w:val="clear" w:color="auto" w:fill="auto"/>
            <w:vAlign w:val="center"/>
          </w:tcPr>
          <w:p w14:paraId="67622B3B"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4"/>
            </w:r>
            <w:r w:rsidRPr="00EF64EC">
              <w:rPr>
                <w:sz w:val="16"/>
                <w:szCs w:val="16"/>
                <w:lang w:val="en-GB"/>
              </w:rPr>
              <w:t xml:space="preserve"> during the previous day </w:t>
            </w:r>
          </w:p>
        </w:tc>
        <w:tc>
          <w:tcPr>
            <w:tcW w:w="356" w:type="pct"/>
            <w:shd w:val="clear" w:color="auto" w:fill="auto"/>
            <w:vAlign w:val="center"/>
          </w:tcPr>
          <w:p w14:paraId="3C21707E" w14:textId="77777777" w:rsidR="00014B0A" w:rsidRPr="00EF64EC" w:rsidRDefault="00014B0A" w:rsidP="00847564">
            <w:pPr>
              <w:jc w:val="center"/>
              <w:rPr>
                <w:sz w:val="16"/>
                <w:szCs w:val="16"/>
                <w:lang w:val="en-GB"/>
              </w:rPr>
            </w:pPr>
          </w:p>
        </w:tc>
      </w:tr>
      <w:tr w:rsidR="00014B0A" w:rsidRPr="00EF64EC" w14:paraId="291C2D63" w14:textId="77777777" w:rsidTr="00847564">
        <w:trPr>
          <w:cantSplit/>
          <w:jc w:val="center"/>
        </w:trPr>
        <w:tc>
          <w:tcPr>
            <w:tcW w:w="255" w:type="pct"/>
            <w:shd w:val="clear" w:color="auto" w:fill="auto"/>
            <w:tcMar>
              <w:top w:w="72" w:type="dxa"/>
              <w:left w:w="72" w:type="dxa"/>
              <w:bottom w:w="72" w:type="dxa"/>
              <w:right w:w="72" w:type="dxa"/>
            </w:tcMar>
            <w:vAlign w:val="center"/>
          </w:tcPr>
          <w:p w14:paraId="20C01ED2" w14:textId="77777777" w:rsidR="00014B0A" w:rsidRPr="00EF64EC" w:rsidRDefault="00014B0A" w:rsidP="00847564">
            <w:pPr>
              <w:rPr>
                <w:sz w:val="16"/>
                <w:szCs w:val="16"/>
                <w:lang w:val="en-GB"/>
              </w:rPr>
            </w:pPr>
            <w:r w:rsidRPr="00EF64EC">
              <w:rPr>
                <w:sz w:val="16"/>
                <w:szCs w:val="16"/>
                <w:lang w:val="en-GB"/>
              </w:rPr>
              <w:t>TC.38</w:t>
            </w:r>
          </w:p>
        </w:tc>
        <w:tc>
          <w:tcPr>
            <w:tcW w:w="1276" w:type="pct"/>
            <w:shd w:val="clear" w:color="auto" w:fill="auto"/>
            <w:vAlign w:val="center"/>
          </w:tcPr>
          <w:p w14:paraId="056B3429" w14:textId="77777777" w:rsidR="00014B0A" w:rsidRPr="00EF64EC" w:rsidRDefault="00014B0A" w:rsidP="00847564">
            <w:pPr>
              <w:rPr>
                <w:sz w:val="16"/>
                <w:szCs w:val="16"/>
                <w:lang w:val="en-GB"/>
              </w:rPr>
            </w:pPr>
            <w:r w:rsidRPr="00EF64EC">
              <w:rPr>
                <w:sz w:val="16"/>
                <w:szCs w:val="16"/>
                <w:lang w:val="en-GB"/>
              </w:rPr>
              <w:t xml:space="preserve">Introduction of solid, semi-solid or soft foods </w:t>
            </w:r>
          </w:p>
        </w:tc>
        <w:tc>
          <w:tcPr>
            <w:tcW w:w="256" w:type="pct"/>
            <w:shd w:val="clear" w:color="auto" w:fill="auto"/>
            <w:vAlign w:val="center"/>
          </w:tcPr>
          <w:p w14:paraId="7CBCC283" w14:textId="77777777" w:rsidR="00014B0A" w:rsidRPr="00EF64EC" w:rsidRDefault="00014B0A" w:rsidP="00847564">
            <w:pPr>
              <w:jc w:val="center"/>
              <w:rPr>
                <w:sz w:val="16"/>
                <w:szCs w:val="16"/>
                <w:lang w:val="en-GB"/>
              </w:rPr>
            </w:pPr>
          </w:p>
        </w:tc>
        <w:tc>
          <w:tcPr>
            <w:tcW w:w="356" w:type="pct"/>
            <w:shd w:val="clear" w:color="auto" w:fill="auto"/>
            <w:vAlign w:val="center"/>
          </w:tcPr>
          <w:p w14:paraId="707F0F94" w14:textId="77777777" w:rsidR="00014B0A" w:rsidRPr="00EF64EC" w:rsidRDefault="00014B0A" w:rsidP="00847564">
            <w:pPr>
              <w:jc w:val="center"/>
              <w:rPr>
                <w:sz w:val="16"/>
                <w:szCs w:val="16"/>
                <w:lang w:val="en-GB"/>
              </w:rPr>
            </w:pPr>
            <w:r w:rsidRPr="00EF64EC">
              <w:rPr>
                <w:sz w:val="16"/>
                <w:szCs w:val="16"/>
                <w:lang w:val="en-GB"/>
              </w:rPr>
              <w:t>BD</w:t>
            </w:r>
          </w:p>
        </w:tc>
        <w:tc>
          <w:tcPr>
            <w:tcW w:w="2501" w:type="pct"/>
            <w:shd w:val="clear" w:color="auto" w:fill="auto"/>
            <w:vAlign w:val="center"/>
          </w:tcPr>
          <w:p w14:paraId="5585817F"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56" w:type="pct"/>
            <w:shd w:val="clear" w:color="auto" w:fill="auto"/>
            <w:vAlign w:val="center"/>
          </w:tcPr>
          <w:p w14:paraId="7DC5D227" w14:textId="77777777" w:rsidR="00014B0A" w:rsidRPr="00EF64EC" w:rsidRDefault="00014B0A" w:rsidP="00847564">
            <w:pPr>
              <w:jc w:val="center"/>
              <w:rPr>
                <w:sz w:val="16"/>
                <w:szCs w:val="16"/>
                <w:lang w:val="en-GB"/>
              </w:rPr>
            </w:pPr>
          </w:p>
        </w:tc>
      </w:tr>
      <w:tr w:rsidR="00014B0A" w:rsidRPr="00EF64EC" w14:paraId="096945A9" w14:textId="77777777" w:rsidTr="00847564">
        <w:trPr>
          <w:cantSplit/>
          <w:jc w:val="center"/>
        </w:trPr>
        <w:tc>
          <w:tcPr>
            <w:tcW w:w="255" w:type="pct"/>
            <w:shd w:val="clear" w:color="auto" w:fill="auto"/>
            <w:tcMar>
              <w:top w:w="72" w:type="dxa"/>
              <w:left w:w="72" w:type="dxa"/>
              <w:bottom w:w="72" w:type="dxa"/>
              <w:right w:w="72" w:type="dxa"/>
            </w:tcMar>
            <w:vAlign w:val="center"/>
          </w:tcPr>
          <w:p w14:paraId="3905F553" w14:textId="77777777" w:rsidR="00014B0A" w:rsidRPr="00EF64EC" w:rsidRDefault="00014B0A" w:rsidP="00847564">
            <w:pPr>
              <w:rPr>
                <w:sz w:val="16"/>
                <w:szCs w:val="16"/>
                <w:lang w:val="en-GB"/>
              </w:rPr>
            </w:pPr>
            <w:r w:rsidRPr="00EF64EC">
              <w:rPr>
                <w:sz w:val="16"/>
                <w:szCs w:val="16"/>
                <w:lang w:val="en-GB"/>
              </w:rPr>
              <w:t>TC.39a</w:t>
            </w:r>
          </w:p>
          <w:p w14:paraId="34A13A22" w14:textId="77777777" w:rsidR="00014B0A" w:rsidRPr="00EF64EC" w:rsidRDefault="00014B0A" w:rsidP="00847564">
            <w:pPr>
              <w:rPr>
                <w:sz w:val="16"/>
                <w:szCs w:val="16"/>
                <w:lang w:val="en-GB"/>
              </w:rPr>
            </w:pPr>
            <w:r w:rsidRPr="00EF64EC">
              <w:rPr>
                <w:sz w:val="16"/>
                <w:szCs w:val="16"/>
                <w:lang w:val="en-GB"/>
              </w:rPr>
              <w:t>TC.39b</w:t>
            </w:r>
          </w:p>
        </w:tc>
        <w:tc>
          <w:tcPr>
            <w:tcW w:w="1276" w:type="pct"/>
            <w:shd w:val="clear" w:color="auto" w:fill="auto"/>
            <w:vAlign w:val="center"/>
          </w:tcPr>
          <w:p w14:paraId="2840010C" w14:textId="77777777" w:rsidR="00014B0A" w:rsidRPr="00EF64EC" w:rsidRDefault="00014B0A" w:rsidP="00847564">
            <w:pPr>
              <w:rPr>
                <w:sz w:val="16"/>
                <w:szCs w:val="16"/>
                <w:lang w:val="en-GB"/>
              </w:rPr>
            </w:pPr>
            <w:r w:rsidRPr="00EF64EC">
              <w:rPr>
                <w:sz w:val="16"/>
                <w:szCs w:val="16"/>
                <w:lang w:val="en-GB"/>
              </w:rPr>
              <w:t>Minimum acceptable diet</w:t>
            </w:r>
          </w:p>
        </w:tc>
        <w:tc>
          <w:tcPr>
            <w:tcW w:w="256" w:type="pct"/>
            <w:shd w:val="clear" w:color="auto" w:fill="auto"/>
            <w:vAlign w:val="center"/>
          </w:tcPr>
          <w:p w14:paraId="3A74E2E8" w14:textId="77777777" w:rsidR="00014B0A" w:rsidRPr="00EF64EC" w:rsidRDefault="00014B0A" w:rsidP="00847564">
            <w:pPr>
              <w:jc w:val="center"/>
              <w:rPr>
                <w:sz w:val="16"/>
                <w:szCs w:val="16"/>
                <w:lang w:val="en-GB"/>
              </w:rPr>
            </w:pPr>
          </w:p>
        </w:tc>
        <w:tc>
          <w:tcPr>
            <w:tcW w:w="356" w:type="pct"/>
            <w:shd w:val="clear" w:color="auto" w:fill="auto"/>
            <w:vAlign w:val="center"/>
          </w:tcPr>
          <w:p w14:paraId="3131A4F1" w14:textId="77777777" w:rsidR="00014B0A" w:rsidRPr="00EF64EC" w:rsidRDefault="00014B0A" w:rsidP="00847564">
            <w:pPr>
              <w:jc w:val="center"/>
              <w:rPr>
                <w:sz w:val="16"/>
                <w:szCs w:val="16"/>
                <w:lang w:val="en-GB"/>
              </w:rPr>
            </w:pPr>
            <w:r w:rsidRPr="00EF64EC">
              <w:rPr>
                <w:sz w:val="16"/>
                <w:szCs w:val="16"/>
                <w:lang w:val="en-GB"/>
              </w:rPr>
              <w:t>BD</w:t>
            </w:r>
          </w:p>
        </w:tc>
        <w:tc>
          <w:tcPr>
            <w:tcW w:w="2501" w:type="pct"/>
            <w:shd w:val="clear" w:color="auto" w:fill="auto"/>
            <w:vAlign w:val="center"/>
          </w:tcPr>
          <w:p w14:paraId="5891700A"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5E841C34" w14:textId="77777777" w:rsidR="00014B0A" w:rsidRDefault="00014B0A" w:rsidP="00014B0A">
            <w:pPr>
              <w:numPr>
                <w:ilvl w:val="0"/>
                <w:numId w:val="1"/>
              </w:numPr>
              <w:ind w:firstLine="0"/>
              <w:contextualSpacing/>
              <w:rPr>
                <w:sz w:val="16"/>
                <w:szCs w:val="16"/>
                <w:lang w:val="en-GB"/>
              </w:rPr>
            </w:pPr>
            <w:r w:rsidRPr="00EF64EC">
              <w:rPr>
                <w:sz w:val="16"/>
                <w:szCs w:val="16"/>
                <w:lang w:val="en-GB"/>
              </w:rPr>
              <w:t>breastfed children</w:t>
            </w:r>
          </w:p>
          <w:p w14:paraId="0D3AD84D" w14:textId="77777777" w:rsidR="00014B0A" w:rsidRPr="007079A3" w:rsidRDefault="00014B0A" w:rsidP="00014B0A">
            <w:pPr>
              <w:numPr>
                <w:ilvl w:val="0"/>
                <w:numId w:val="1"/>
              </w:numPr>
              <w:ind w:firstLine="0"/>
              <w:contextualSpacing/>
              <w:rPr>
                <w:sz w:val="16"/>
                <w:szCs w:val="16"/>
                <w:lang w:val="en-GB"/>
              </w:rPr>
            </w:pPr>
            <w:r w:rsidRPr="007079A3">
              <w:rPr>
                <w:sz w:val="16"/>
                <w:szCs w:val="16"/>
                <w:lang w:val="en-GB"/>
              </w:rPr>
              <w:t>non-breastfed children</w:t>
            </w:r>
          </w:p>
        </w:tc>
        <w:tc>
          <w:tcPr>
            <w:tcW w:w="356" w:type="pct"/>
            <w:shd w:val="clear" w:color="auto" w:fill="auto"/>
            <w:vAlign w:val="center"/>
          </w:tcPr>
          <w:p w14:paraId="2588BA8C" w14:textId="77777777" w:rsidR="00014B0A" w:rsidRPr="00EF64EC" w:rsidRDefault="00014B0A" w:rsidP="00847564">
            <w:pPr>
              <w:jc w:val="center"/>
              <w:rPr>
                <w:sz w:val="16"/>
                <w:szCs w:val="16"/>
                <w:lang w:val="en-GB"/>
              </w:rPr>
            </w:pPr>
          </w:p>
        </w:tc>
      </w:tr>
      <w:tr w:rsidR="00014B0A" w:rsidRPr="00EF64EC" w14:paraId="5CC5F400" w14:textId="77777777" w:rsidTr="00847564">
        <w:trPr>
          <w:cantSplit/>
          <w:jc w:val="center"/>
        </w:trPr>
        <w:tc>
          <w:tcPr>
            <w:tcW w:w="255" w:type="pct"/>
            <w:shd w:val="clear" w:color="auto" w:fill="auto"/>
            <w:tcMar>
              <w:top w:w="72" w:type="dxa"/>
              <w:left w:w="72" w:type="dxa"/>
              <w:bottom w:w="72" w:type="dxa"/>
              <w:right w:w="72" w:type="dxa"/>
            </w:tcMar>
            <w:vAlign w:val="center"/>
          </w:tcPr>
          <w:p w14:paraId="26A20BBC" w14:textId="77777777" w:rsidR="00014B0A" w:rsidRPr="00EF64EC" w:rsidRDefault="00014B0A" w:rsidP="00847564">
            <w:pPr>
              <w:rPr>
                <w:sz w:val="16"/>
                <w:szCs w:val="16"/>
                <w:lang w:val="en-GB"/>
              </w:rPr>
            </w:pPr>
            <w:r w:rsidRPr="00EF64EC">
              <w:rPr>
                <w:sz w:val="16"/>
                <w:szCs w:val="16"/>
                <w:lang w:val="en-GB"/>
              </w:rPr>
              <w:t>TC.40</w:t>
            </w:r>
          </w:p>
        </w:tc>
        <w:tc>
          <w:tcPr>
            <w:tcW w:w="1276" w:type="pct"/>
            <w:shd w:val="clear" w:color="auto" w:fill="auto"/>
            <w:vAlign w:val="center"/>
          </w:tcPr>
          <w:p w14:paraId="31A8ECA3" w14:textId="77777777" w:rsidR="00014B0A" w:rsidRPr="00EF64EC" w:rsidRDefault="00014B0A" w:rsidP="00847564">
            <w:pPr>
              <w:rPr>
                <w:sz w:val="16"/>
                <w:szCs w:val="16"/>
                <w:lang w:val="en-GB"/>
              </w:rPr>
            </w:pPr>
            <w:r w:rsidRPr="00EF64EC">
              <w:rPr>
                <w:sz w:val="16"/>
                <w:szCs w:val="16"/>
                <w:lang w:val="en-GB"/>
              </w:rPr>
              <w:t>Milk feeding frequency for non-breastfed children</w:t>
            </w:r>
          </w:p>
        </w:tc>
        <w:tc>
          <w:tcPr>
            <w:tcW w:w="256" w:type="pct"/>
            <w:shd w:val="clear" w:color="auto" w:fill="auto"/>
            <w:vAlign w:val="center"/>
          </w:tcPr>
          <w:p w14:paraId="388AEBAD" w14:textId="77777777" w:rsidR="00014B0A" w:rsidRPr="00EF64EC" w:rsidRDefault="00014B0A" w:rsidP="00847564">
            <w:pPr>
              <w:jc w:val="center"/>
              <w:rPr>
                <w:sz w:val="16"/>
                <w:szCs w:val="16"/>
                <w:lang w:val="en-GB"/>
              </w:rPr>
            </w:pPr>
          </w:p>
        </w:tc>
        <w:tc>
          <w:tcPr>
            <w:tcW w:w="356" w:type="pct"/>
            <w:shd w:val="clear" w:color="auto" w:fill="auto"/>
            <w:vAlign w:val="center"/>
          </w:tcPr>
          <w:p w14:paraId="44802A1C" w14:textId="77777777" w:rsidR="00014B0A" w:rsidRPr="00EF64EC" w:rsidRDefault="00014B0A" w:rsidP="00847564">
            <w:pPr>
              <w:jc w:val="center"/>
              <w:rPr>
                <w:sz w:val="16"/>
                <w:szCs w:val="16"/>
                <w:lang w:val="en-GB"/>
              </w:rPr>
            </w:pPr>
            <w:r w:rsidRPr="00EF64EC">
              <w:rPr>
                <w:sz w:val="16"/>
                <w:szCs w:val="16"/>
                <w:lang w:val="en-GB"/>
              </w:rPr>
              <w:t>BD</w:t>
            </w:r>
          </w:p>
        </w:tc>
        <w:tc>
          <w:tcPr>
            <w:tcW w:w="2501" w:type="pct"/>
            <w:shd w:val="clear" w:color="auto" w:fill="auto"/>
            <w:vAlign w:val="center"/>
          </w:tcPr>
          <w:p w14:paraId="03DC3AFC"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56" w:type="pct"/>
            <w:shd w:val="clear" w:color="auto" w:fill="auto"/>
            <w:vAlign w:val="center"/>
          </w:tcPr>
          <w:p w14:paraId="32CF7B9D" w14:textId="77777777" w:rsidR="00014B0A" w:rsidRPr="00EF64EC" w:rsidRDefault="00014B0A" w:rsidP="00847564">
            <w:pPr>
              <w:jc w:val="center"/>
              <w:rPr>
                <w:sz w:val="16"/>
                <w:szCs w:val="16"/>
                <w:lang w:val="en-GB"/>
              </w:rPr>
            </w:pPr>
          </w:p>
        </w:tc>
      </w:tr>
      <w:tr w:rsidR="00014B0A" w:rsidRPr="00EF64EC" w14:paraId="524E5363" w14:textId="77777777" w:rsidTr="00847564">
        <w:trPr>
          <w:cantSplit/>
          <w:jc w:val="center"/>
        </w:trPr>
        <w:tc>
          <w:tcPr>
            <w:tcW w:w="255" w:type="pct"/>
            <w:shd w:val="clear" w:color="auto" w:fill="auto"/>
            <w:tcMar>
              <w:top w:w="72" w:type="dxa"/>
              <w:left w:w="72" w:type="dxa"/>
              <w:bottom w:w="72" w:type="dxa"/>
              <w:right w:w="72" w:type="dxa"/>
            </w:tcMar>
            <w:vAlign w:val="center"/>
          </w:tcPr>
          <w:p w14:paraId="312E8628" w14:textId="77777777" w:rsidR="00014B0A" w:rsidRPr="002C55D7" w:rsidRDefault="00014B0A" w:rsidP="00847564">
            <w:pPr>
              <w:rPr>
                <w:sz w:val="16"/>
                <w:szCs w:val="16"/>
                <w:lang w:val="en-GB"/>
              </w:rPr>
            </w:pPr>
            <w:r w:rsidRPr="002C55D7">
              <w:rPr>
                <w:sz w:val="16"/>
                <w:szCs w:val="16"/>
                <w:lang w:val="en-GB"/>
              </w:rPr>
              <w:t>TC.41</w:t>
            </w:r>
          </w:p>
        </w:tc>
        <w:tc>
          <w:tcPr>
            <w:tcW w:w="1276" w:type="pct"/>
            <w:shd w:val="clear" w:color="auto" w:fill="auto"/>
            <w:vAlign w:val="center"/>
          </w:tcPr>
          <w:p w14:paraId="60DD846C" w14:textId="77777777" w:rsidR="00014B0A" w:rsidRPr="00EF64EC" w:rsidRDefault="00014B0A" w:rsidP="00847564">
            <w:pPr>
              <w:rPr>
                <w:sz w:val="16"/>
                <w:szCs w:val="16"/>
                <w:lang w:val="en-GB"/>
              </w:rPr>
            </w:pPr>
            <w:r w:rsidRPr="00EF64EC">
              <w:rPr>
                <w:sz w:val="16"/>
                <w:szCs w:val="16"/>
                <w:lang w:val="en-GB"/>
              </w:rPr>
              <w:t>Minimum dietary diversity</w:t>
            </w:r>
          </w:p>
        </w:tc>
        <w:tc>
          <w:tcPr>
            <w:tcW w:w="256" w:type="pct"/>
            <w:shd w:val="clear" w:color="auto" w:fill="auto"/>
            <w:vAlign w:val="center"/>
          </w:tcPr>
          <w:p w14:paraId="2D2DFF8C" w14:textId="77777777" w:rsidR="00014B0A" w:rsidRPr="00EF64EC" w:rsidRDefault="00014B0A" w:rsidP="00847564">
            <w:pPr>
              <w:jc w:val="center"/>
              <w:rPr>
                <w:sz w:val="16"/>
                <w:szCs w:val="16"/>
                <w:lang w:val="en-GB"/>
              </w:rPr>
            </w:pPr>
          </w:p>
        </w:tc>
        <w:tc>
          <w:tcPr>
            <w:tcW w:w="356" w:type="pct"/>
            <w:shd w:val="clear" w:color="auto" w:fill="auto"/>
            <w:vAlign w:val="center"/>
          </w:tcPr>
          <w:p w14:paraId="58B16F4E" w14:textId="77777777" w:rsidR="00014B0A" w:rsidRPr="00EF64EC" w:rsidRDefault="00014B0A" w:rsidP="00847564">
            <w:pPr>
              <w:jc w:val="center"/>
              <w:rPr>
                <w:sz w:val="16"/>
                <w:szCs w:val="16"/>
                <w:lang w:val="en-GB"/>
              </w:rPr>
            </w:pPr>
            <w:r w:rsidRPr="00EF64EC">
              <w:rPr>
                <w:sz w:val="16"/>
                <w:szCs w:val="16"/>
                <w:lang w:val="en-GB"/>
              </w:rPr>
              <w:t>BD</w:t>
            </w:r>
          </w:p>
        </w:tc>
        <w:tc>
          <w:tcPr>
            <w:tcW w:w="2501" w:type="pct"/>
            <w:shd w:val="clear" w:color="auto" w:fill="auto"/>
            <w:vAlign w:val="center"/>
          </w:tcPr>
          <w:p w14:paraId="2A07EE2F"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age 6–23 months who received foods from </w:t>
            </w:r>
            <w:r>
              <w:rPr>
                <w:sz w:val="16"/>
                <w:szCs w:val="16"/>
                <w:lang w:val="en-GB"/>
              </w:rPr>
              <w:t>5</w:t>
            </w:r>
            <w:r w:rsidRPr="00EF64EC">
              <w:rPr>
                <w:sz w:val="16"/>
                <w:szCs w:val="16"/>
                <w:lang w:val="en-GB"/>
              </w:rPr>
              <w:t xml:space="preserve"> or more food groups</w:t>
            </w:r>
            <w:r w:rsidRPr="00EF64EC">
              <w:rPr>
                <w:sz w:val="16"/>
                <w:szCs w:val="16"/>
                <w:vertAlign w:val="superscript"/>
                <w:lang w:val="en-GB"/>
              </w:rPr>
              <w:footnoteReference w:id="15"/>
            </w:r>
            <w:r w:rsidRPr="00EF64EC">
              <w:rPr>
                <w:sz w:val="16"/>
                <w:szCs w:val="16"/>
                <w:lang w:val="en-GB"/>
              </w:rPr>
              <w:t xml:space="preserve"> during the previous day</w:t>
            </w:r>
          </w:p>
        </w:tc>
        <w:tc>
          <w:tcPr>
            <w:tcW w:w="356" w:type="pct"/>
            <w:shd w:val="clear" w:color="auto" w:fill="auto"/>
            <w:vAlign w:val="center"/>
          </w:tcPr>
          <w:p w14:paraId="0D495BAA" w14:textId="77777777" w:rsidR="00014B0A" w:rsidRPr="00EF64EC" w:rsidRDefault="00014B0A" w:rsidP="00847564">
            <w:pPr>
              <w:jc w:val="center"/>
              <w:rPr>
                <w:sz w:val="16"/>
                <w:szCs w:val="16"/>
                <w:lang w:val="en-GB"/>
              </w:rPr>
            </w:pPr>
          </w:p>
        </w:tc>
      </w:tr>
      <w:tr w:rsidR="00014B0A" w:rsidRPr="00EF64EC" w14:paraId="17E2E7EC" w14:textId="77777777" w:rsidTr="00847564">
        <w:trPr>
          <w:cantSplit/>
          <w:jc w:val="center"/>
        </w:trPr>
        <w:tc>
          <w:tcPr>
            <w:tcW w:w="255" w:type="pct"/>
            <w:shd w:val="clear" w:color="auto" w:fill="auto"/>
            <w:tcMar>
              <w:top w:w="72" w:type="dxa"/>
              <w:left w:w="72" w:type="dxa"/>
              <w:bottom w:w="72" w:type="dxa"/>
              <w:right w:w="72" w:type="dxa"/>
            </w:tcMar>
            <w:vAlign w:val="center"/>
          </w:tcPr>
          <w:p w14:paraId="21E1D382" w14:textId="77777777" w:rsidR="00014B0A" w:rsidRPr="00EF64EC" w:rsidRDefault="00014B0A" w:rsidP="00847564">
            <w:pPr>
              <w:rPr>
                <w:sz w:val="16"/>
                <w:szCs w:val="16"/>
                <w:lang w:val="en-GB"/>
              </w:rPr>
            </w:pPr>
            <w:r w:rsidRPr="00EF64EC">
              <w:rPr>
                <w:sz w:val="16"/>
                <w:szCs w:val="16"/>
                <w:lang w:val="en-GB"/>
              </w:rPr>
              <w:t>TC.42</w:t>
            </w:r>
          </w:p>
        </w:tc>
        <w:tc>
          <w:tcPr>
            <w:tcW w:w="1276" w:type="pct"/>
            <w:shd w:val="clear" w:color="auto" w:fill="auto"/>
            <w:vAlign w:val="center"/>
          </w:tcPr>
          <w:p w14:paraId="6F7BF432" w14:textId="77777777" w:rsidR="00014B0A" w:rsidRPr="00EF64EC" w:rsidRDefault="00014B0A" w:rsidP="00847564">
            <w:pPr>
              <w:rPr>
                <w:sz w:val="16"/>
                <w:szCs w:val="16"/>
                <w:lang w:val="en-GB"/>
              </w:rPr>
            </w:pPr>
            <w:r w:rsidRPr="00EF64EC">
              <w:rPr>
                <w:sz w:val="16"/>
                <w:szCs w:val="16"/>
                <w:lang w:val="en-GB"/>
              </w:rPr>
              <w:t>Minimum meal frequency</w:t>
            </w:r>
          </w:p>
        </w:tc>
        <w:tc>
          <w:tcPr>
            <w:tcW w:w="256" w:type="pct"/>
            <w:shd w:val="clear" w:color="auto" w:fill="auto"/>
            <w:vAlign w:val="center"/>
          </w:tcPr>
          <w:p w14:paraId="0154176E" w14:textId="77777777" w:rsidR="00014B0A" w:rsidRPr="00EF64EC" w:rsidRDefault="00014B0A" w:rsidP="00847564">
            <w:pPr>
              <w:jc w:val="center"/>
              <w:rPr>
                <w:sz w:val="16"/>
                <w:szCs w:val="16"/>
                <w:lang w:val="en-GB"/>
              </w:rPr>
            </w:pPr>
          </w:p>
        </w:tc>
        <w:tc>
          <w:tcPr>
            <w:tcW w:w="356" w:type="pct"/>
            <w:shd w:val="clear" w:color="auto" w:fill="auto"/>
            <w:vAlign w:val="center"/>
          </w:tcPr>
          <w:p w14:paraId="121394C8" w14:textId="77777777" w:rsidR="00014B0A" w:rsidRPr="00EF64EC" w:rsidRDefault="00014B0A" w:rsidP="00847564">
            <w:pPr>
              <w:jc w:val="center"/>
              <w:rPr>
                <w:sz w:val="16"/>
                <w:szCs w:val="16"/>
                <w:lang w:val="en-GB"/>
              </w:rPr>
            </w:pPr>
            <w:r w:rsidRPr="00EF64EC">
              <w:rPr>
                <w:sz w:val="16"/>
                <w:szCs w:val="16"/>
                <w:lang w:val="en-GB"/>
              </w:rPr>
              <w:t>BD</w:t>
            </w:r>
          </w:p>
        </w:tc>
        <w:tc>
          <w:tcPr>
            <w:tcW w:w="2501" w:type="pct"/>
            <w:shd w:val="clear" w:color="auto" w:fill="auto"/>
            <w:vAlign w:val="center"/>
          </w:tcPr>
          <w:p w14:paraId="143F6A84"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6"/>
            </w:r>
            <w:r w:rsidRPr="00EF64EC">
              <w:rPr>
                <w:sz w:val="16"/>
                <w:szCs w:val="16"/>
                <w:lang w:val="en-GB"/>
              </w:rPr>
              <w:t xml:space="preserve"> or more during the previous day</w:t>
            </w:r>
          </w:p>
        </w:tc>
        <w:tc>
          <w:tcPr>
            <w:tcW w:w="356" w:type="pct"/>
            <w:shd w:val="clear" w:color="auto" w:fill="auto"/>
            <w:vAlign w:val="center"/>
          </w:tcPr>
          <w:p w14:paraId="5FE60F39" w14:textId="77777777" w:rsidR="00014B0A" w:rsidRPr="00EF64EC" w:rsidRDefault="00014B0A" w:rsidP="00847564">
            <w:pPr>
              <w:jc w:val="center"/>
              <w:rPr>
                <w:sz w:val="16"/>
                <w:szCs w:val="16"/>
                <w:lang w:val="en-GB"/>
              </w:rPr>
            </w:pPr>
          </w:p>
        </w:tc>
      </w:tr>
      <w:tr w:rsidR="00014B0A" w:rsidRPr="00EF64EC" w14:paraId="1C079EE2" w14:textId="77777777" w:rsidTr="00847564">
        <w:trPr>
          <w:cantSplit/>
          <w:jc w:val="center"/>
        </w:trPr>
        <w:tc>
          <w:tcPr>
            <w:tcW w:w="255" w:type="pct"/>
            <w:shd w:val="clear" w:color="auto" w:fill="auto"/>
            <w:tcMar>
              <w:top w:w="72" w:type="dxa"/>
              <w:left w:w="72" w:type="dxa"/>
              <w:bottom w:w="72" w:type="dxa"/>
              <w:right w:w="72" w:type="dxa"/>
            </w:tcMar>
            <w:vAlign w:val="center"/>
          </w:tcPr>
          <w:p w14:paraId="76E7FB3C" w14:textId="77777777" w:rsidR="00014B0A" w:rsidRPr="00EF64EC" w:rsidRDefault="00014B0A" w:rsidP="00847564">
            <w:pPr>
              <w:rPr>
                <w:sz w:val="16"/>
                <w:szCs w:val="16"/>
                <w:lang w:val="en-GB"/>
              </w:rPr>
            </w:pPr>
            <w:r w:rsidRPr="00EF64EC">
              <w:rPr>
                <w:sz w:val="16"/>
                <w:szCs w:val="16"/>
                <w:lang w:val="en-GB"/>
              </w:rPr>
              <w:t>TC.43</w:t>
            </w:r>
          </w:p>
        </w:tc>
        <w:tc>
          <w:tcPr>
            <w:tcW w:w="1276" w:type="pct"/>
            <w:shd w:val="clear" w:color="auto" w:fill="auto"/>
            <w:vAlign w:val="center"/>
          </w:tcPr>
          <w:p w14:paraId="3C9E16F9" w14:textId="77777777" w:rsidR="00014B0A" w:rsidRPr="00EF64EC" w:rsidRDefault="00014B0A" w:rsidP="00847564">
            <w:pPr>
              <w:rPr>
                <w:sz w:val="16"/>
                <w:szCs w:val="16"/>
                <w:lang w:val="en-GB"/>
              </w:rPr>
            </w:pPr>
            <w:r w:rsidRPr="00EF64EC">
              <w:rPr>
                <w:sz w:val="16"/>
                <w:szCs w:val="16"/>
                <w:lang w:val="en-GB"/>
              </w:rPr>
              <w:t>Bottle feeding</w:t>
            </w:r>
          </w:p>
        </w:tc>
        <w:tc>
          <w:tcPr>
            <w:tcW w:w="256" w:type="pct"/>
            <w:shd w:val="clear" w:color="auto" w:fill="auto"/>
            <w:vAlign w:val="center"/>
          </w:tcPr>
          <w:p w14:paraId="17E410C5" w14:textId="77777777" w:rsidR="00014B0A" w:rsidRPr="00EF64EC" w:rsidRDefault="00014B0A" w:rsidP="00847564">
            <w:pPr>
              <w:jc w:val="center"/>
              <w:rPr>
                <w:sz w:val="16"/>
                <w:szCs w:val="16"/>
                <w:lang w:val="en-GB"/>
              </w:rPr>
            </w:pPr>
          </w:p>
        </w:tc>
        <w:tc>
          <w:tcPr>
            <w:tcW w:w="356" w:type="pct"/>
            <w:shd w:val="clear" w:color="auto" w:fill="auto"/>
            <w:vAlign w:val="center"/>
          </w:tcPr>
          <w:p w14:paraId="236425E4" w14:textId="77777777" w:rsidR="00014B0A" w:rsidRPr="00EF64EC" w:rsidRDefault="00014B0A" w:rsidP="00847564">
            <w:pPr>
              <w:jc w:val="center"/>
              <w:rPr>
                <w:sz w:val="16"/>
                <w:szCs w:val="16"/>
                <w:lang w:val="en-GB"/>
              </w:rPr>
            </w:pPr>
            <w:r w:rsidRPr="00EF64EC">
              <w:rPr>
                <w:sz w:val="16"/>
                <w:szCs w:val="16"/>
                <w:lang w:val="en-GB"/>
              </w:rPr>
              <w:t>BD</w:t>
            </w:r>
          </w:p>
        </w:tc>
        <w:tc>
          <w:tcPr>
            <w:tcW w:w="2501" w:type="pct"/>
            <w:shd w:val="clear" w:color="auto" w:fill="auto"/>
            <w:vAlign w:val="center"/>
          </w:tcPr>
          <w:p w14:paraId="540E6AE0"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56" w:type="pct"/>
            <w:shd w:val="clear" w:color="auto" w:fill="auto"/>
            <w:vAlign w:val="center"/>
          </w:tcPr>
          <w:p w14:paraId="4827056A" w14:textId="77777777" w:rsidR="00014B0A" w:rsidRPr="00EF64EC" w:rsidRDefault="00014B0A" w:rsidP="00847564">
            <w:pPr>
              <w:jc w:val="center"/>
              <w:rPr>
                <w:sz w:val="16"/>
                <w:szCs w:val="16"/>
                <w:lang w:val="en-GB"/>
              </w:rPr>
            </w:pPr>
          </w:p>
        </w:tc>
      </w:tr>
      <w:tr w:rsidR="00014B0A" w:rsidRPr="00EA7CB9" w14:paraId="6CE7B179" w14:textId="77777777" w:rsidTr="00847564">
        <w:trPr>
          <w:cantSplit/>
          <w:jc w:val="center"/>
        </w:trPr>
        <w:tc>
          <w:tcPr>
            <w:tcW w:w="255" w:type="pct"/>
            <w:shd w:val="clear" w:color="auto" w:fill="auto"/>
            <w:tcMar>
              <w:top w:w="72" w:type="dxa"/>
              <w:left w:w="72" w:type="dxa"/>
              <w:bottom w:w="72" w:type="dxa"/>
              <w:right w:w="72" w:type="dxa"/>
            </w:tcMar>
            <w:vAlign w:val="center"/>
          </w:tcPr>
          <w:p w14:paraId="6B6702BD" w14:textId="77777777" w:rsidR="00014B0A" w:rsidRPr="00EA7CB9" w:rsidRDefault="00014B0A" w:rsidP="00847564">
            <w:pPr>
              <w:rPr>
                <w:sz w:val="16"/>
                <w:szCs w:val="16"/>
                <w:lang w:val="en-GB"/>
              </w:rPr>
            </w:pPr>
            <w:r w:rsidRPr="00EA7CB9">
              <w:rPr>
                <w:sz w:val="16"/>
                <w:szCs w:val="16"/>
                <w:lang w:val="en-GB"/>
              </w:rPr>
              <w:t>TC.</w:t>
            </w:r>
            <w:r>
              <w:rPr>
                <w:sz w:val="16"/>
                <w:szCs w:val="16"/>
                <w:lang w:val="en-GB"/>
              </w:rPr>
              <w:t>701</w:t>
            </w:r>
          </w:p>
        </w:tc>
        <w:tc>
          <w:tcPr>
            <w:tcW w:w="1276" w:type="pct"/>
            <w:shd w:val="clear" w:color="auto" w:fill="auto"/>
            <w:vAlign w:val="center"/>
          </w:tcPr>
          <w:p w14:paraId="69E1072A" w14:textId="77777777" w:rsidR="00014B0A" w:rsidRPr="00EA7CB9" w:rsidRDefault="00014B0A" w:rsidP="00847564">
            <w:pPr>
              <w:rPr>
                <w:sz w:val="16"/>
                <w:szCs w:val="16"/>
                <w:lang w:val="en-GB"/>
              </w:rPr>
            </w:pPr>
            <w:r w:rsidRPr="00EA7CB9">
              <w:rPr>
                <w:sz w:val="16"/>
                <w:szCs w:val="16"/>
                <w:lang w:val="en-GB"/>
              </w:rPr>
              <w:t>Exclusively breastfed for the</w:t>
            </w:r>
          </w:p>
          <w:p w14:paraId="78DCD5DC" w14:textId="77777777" w:rsidR="00014B0A" w:rsidRPr="00EA7CB9" w:rsidRDefault="00014B0A" w:rsidP="00847564">
            <w:pPr>
              <w:rPr>
                <w:sz w:val="16"/>
                <w:szCs w:val="16"/>
                <w:lang w:val="en-GB"/>
              </w:rPr>
            </w:pPr>
            <w:r w:rsidRPr="00EA7CB9">
              <w:rPr>
                <w:sz w:val="16"/>
                <w:szCs w:val="16"/>
                <w:lang w:val="en-GB"/>
              </w:rPr>
              <w:t>first two days after birth</w:t>
            </w:r>
          </w:p>
        </w:tc>
        <w:tc>
          <w:tcPr>
            <w:tcW w:w="256" w:type="pct"/>
            <w:shd w:val="clear" w:color="auto" w:fill="auto"/>
            <w:vAlign w:val="center"/>
          </w:tcPr>
          <w:p w14:paraId="4B053F93" w14:textId="77777777" w:rsidR="00014B0A" w:rsidRPr="00EA7CB9" w:rsidRDefault="00014B0A" w:rsidP="00847564">
            <w:pPr>
              <w:jc w:val="center"/>
              <w:rPr>
                <w:sz w:val="16"/>
                <w:szCs w:val="16"/>
                <w:lang w:val="en-GB"/>
              </w:rPr>
            </w:pPr>
          </w:p>
        </w:tc>
        <w:tc>
          <w:tcPr>
            <w:tcW w:w="356" w:type="pct"/>
            <w:shd w:val="clear" w:color="auto" w:fill="auto"/>
            <w:vAlign w:val="center"/>
          </w:tcPr>
          <w:p w14:paraId="2364BE8D" w14:textId="77777777" w:rsidR="00014B0A" w:rsidRPr="00EA7CB9" w:rsidRDefault="00014B0A" w:rsidP="00847564">
            <w:pPr>
              <w:jc w:val="center"/>
              <w:rPr>
                <w:sz w:val="16"/>
                <w:szCs w:val="16"/>
                <w:lang w:val="en-GB"/>
              </w:rPr>
            </w:pPr>
            <w:r w:rsidRPr="00EA7CB9">
              <w:rPr>
                <w:sz w:val="16"/>
                <w:szCs w:val="16"/>
                <w:lang w:val="en-GB"/>
              </w:rPr>
              <w:t>MN</w:t>
            </w:r>
          </w:p>
        </w:tc>
        <w:tc>
          <w:tcPr>
            <w:tcW w:w="2501" w:type="pct"/>
            <w:shd w:val="clear" w:color="auto" w:fill="auto"/>
            <w:vAlign w:val="center"/>
          </w:tcPr>
          <w:p w14:paraId="6AEEDA06" w14:textId="77777777" w:rsidR="00014B0A" w:rsidRPr="00EA7CB9" w:rsidRDefault="00014B0A" w:rsidP="00847564">
            <w:pPr>
              <w:rPr>
                <w:sz w:val="16"/>
                <w:szCs w:val="16"/>
                <w:lang w:val="en-GB"/>
              </w:rPr>
            </w:pPr>
            <w:r w:rsidRPr="00EA7CB9">
              <w:rPr>
                <w:sz w:val="16"/>
                <w:szCs w:val="16"/>
                <w:lang w:val="en-GB"/>
              </w:rPr>
              <w:t xml:space="preserve">Percentage </w:t>
            </w:r>
            <w:r w:rsidRPr="00EA7CB9">
              <w:rPr>
                <w:spacing w:val="-4"/>
                <w:sz w:val="16"/>
                <w:szCs w:val="16"/>
                <w:lang w:val="en-GB"/>
              </w:rPr>
              <w:t xml:space="preserve">of most recent live-born children to women </w:t>
            </w:r>
            <w:r w:rsidRPr="00EA7CB9">
              <w:rPr>
                <w:sz w:val="16"/>
                <w:szCs w:val="16"/>
                <w:lang w:val="en-GB"/>
              </w:rPr>
              <w:t>with a live birth in the last 2 years who were fed exclusively with breast milk for the first two days after birth</w:t>
            </w:r>
          </w:p>
        </w:tc>
        <w:tc>
          <w:tcPr>
            <w:tcW w:w="356" w:type="pct"/>
            <w:shd w:val="clear" w:color="auto" w:fill="auto"/>
            <w:vAlign w:val="center"/>
          </w:tcPr>
          <w:p w14:paraId="682EF7DC" w14:textId="77777777" w:rsidR="00014B0A" w:rsidRPr="00EA7CB9" w:rsidRDefault="00014B0A" w:rsidP="00847564">
            <w:pPr>
              <w:jc w:val="center"/>
              <w:rPr>
                <w:sz w:val="16"/>
                <w:szCs w:val="16"/>
                <w:lang w:val="en-GB"/>
              </w:rPr>
            </w:pPr>
          </w:p>
        </w:tc>
      </w:tr>
      <w:tr w:rsidR="00014B0A" w:rsidRPr="00EA7CB9" w14:paraId="790C8BDD" w14:textId="77777777" w:rsidTr="00847564">
        <w:trPr>
          <w:cantSplit/>
          <w:jc w:val="center"/>
        </w:trPr>
        <w:tc>
          <w:tcPr>
            <w:tcW w:w="255" w:type="pct"/>
            <w:shd w:val="clear" w:color="auto" w:fill="auto"/>
            <w:tcMar>
              <w:top w:w="72" w:type="dxa"/>
              <w:left w:w="72" w:type="dxa"/>
              <w:bottom w:w="72" w:type="dxa"/>
              <w:right w:w="72" w:type="dxa"/>
            </w:tcMar>
            <w:vAlign w:val="center"/>
          </w:tcPr>
          <w:p w14:paraId="0F906725" w14:textId="77777777" w:rsidR="00014B0A" w:rsidRPr="00EA7CB9" w:rsidRDefault="00014B0A" w:rsidP="00847564">
            <w:pPr>
              <w:rPr>
                <w:sz w:val="16"/>
                <w:szCs w:val="16"/>
                <w:lang w:val="en-GB"/>
              </w:rPr>
            </w:pPr>
            <w:r w:rsidRPr="00EA7CB9">
              <w:rPr>
                <w:sz w:val="16"/>
                <w:szCs w:val="16"/>
                <w:lang w:val="en-GB"/>
              </w:rPr>
              <w:t>TC.</w:t>
            </w:r>
            <w:r>
              <w:rPr>
                <w:sz w:val="16"/>
                <w:szCs w:val="16"/>
                <w:lang w:val="en-GB"/>
              </w:rPr>
              <w:t>702</w:t>
            </w:r>
          </w:p>
        </w:tc>
        <w:tc>
          <w:tcPr>
            <w:tcW w:w="1276" w:type="pct"/>
            <w:shd w:val="clear" w:color="auto" w:fill="auto"/>
            <w:vAlign w:val="center"/>
          </w:tcPr>
          <w:p w14:paraId="31D1B768" w14:textId="77777777" w:rsidR="00014B0A" w:rsidRPr="00EA7CB9" w:rsidRDefault="00014B0A" w:rsidP="00847564">
            <w:pPr>
              <w:rPr>
                <w:sz w:val="16"/>
                <w:szCs w:val="16"/>
                <w:lang w:val="en-GB"/>
              </w:rPr>
            </w:pPr>
            <w:r w:rsidRPr="00EA7CB9">
              <w:rPr>
                <w:sz w:val="16"/>
                <w:szCs w:val="16"/>
                <w:lang w:val="en-GB"/>
              </w:rPr>
              <w:t xml:space="preserve">Mixed milk feeding under 6 months </w:t>
            </w:r>
          </w:p>
        </w:tc>
        <w:tc>
          <w:tcPr>
            <w:tcW w:w="256" w:type="pct"/>
            <w:shd w:val="clear" w:color="auto" w:fill="auto"/>
            <w:vAlign w:val="center"/>
          </w:tcPr>
          <w:p w14:paraId="5575D6C3" w14:textId="77777777" w:rsidR="00014B0A" w:rsidRPr="00EA7CB9" w:rsidRDefault="00014B0A" w:rsidP="00847564">
            <w:pPr>
              <w:jc w:val="center"/>
              <w:rPr>
                <w:sz w:val="16"/>
                <w:szCs w:val="16"/>
                <w:lang w:val="en-GB"/>
              </w:rPr>
            </w:pPr>
          </w:p>
        </w:tc>
        <w:tc>
          <w:tcPr>
            <w:tcW w:w="356" w:type="pct"/>
            <w:shd w:val="clear" w:color="auto" w:fill="auto"/>
            <w:vAlign w:val="center"/>
          </w:tcPr>
          <w:p w14:paraId="24BCE9B5" w14:textId="77777777" w:rsidR="00014B0A" w:rsidRPr="00EA7CB9" w:rsidRDefault="00014B0A" w:rsidP="00847564">
            <w:pPr>
              <w:jc w:val="center"/>
              <w:rPr>
                <w:sz w:val="16"/>
                <w:szCs w:val="16"/>
                <w:lang w:val="en-GB"/>
              </w:rPr>
            </w:pPr>
            <w:r w:rsidRPr="00EA7CB9">
              <w:rPr>
                <w:sz w:val="16"/>
                <w:szCs w:val="16"/>
                <w:lang w:val="en-GB"/>
              </w:rPr>
              <w:t>BD</w:t>
            </w:r>
          </w:p>
        </w:tc>
        <w:tc>
          <w:tcPr>
            <w:tcW w:w="2501" w:type="pct"/>
            <w:shd w:val="clear" w:color="auto" w:fill="auto"/>
            <w:vAlign w:val="center"/>
          </w:tcPr>
          <w:p w14:paraId="0BD502FA" w14:textId="7A5CE310" w:rsidR="00014B0A" w:rsidRPr="00EA7CB9" w:rsidRDefault="00014B0A" w:rsidP="003131FF">
            <w:pPr>
              <w:rPr>
                <w:sz w:val="16"/>
                <w:szCs w:val="16"/>
                <w:lang w:val="en-GB"/>
              </w:rPr>
            </w:pPr>
            <w:r w:rsidRPr="00EA7CB9">
              <w:rPr>
                <w:sz w:val="16"/>
                <w:szCs w:val="16"/>
                <w:lang w:val="en-GB"/>
              </w:rPr>
              <w:t>Percentage of infants under 6 months of age who received formula and/or animal milk in addition to breast milk</w:t>
            </w:r>
            <w:r w:rsidR="003131FF">
              <w:rPr>
                <w:sz w:val="16"/>
                <w:szCs w:val="16"/>
                <w:lang w:val="en-GB"/>
              </w:rPr>
              <w:t xml:space="preserve"> </w:t>
            </w:r>
            <w:r w:rsidRPr="00EA7CB9">
              <w:rPr>
                <w:sz w:val="16"/>
                <w:szCs w:val="16"/>
                <w:lang w:val="en-GB"/>
              </w:rPr>
              <w:t>during the previous day</w:t>
            </w:r>
          </w:p>
        </w:tc>
        <w:tc>
          <w:tcPr>
            <w:tcW w:w="356" w:type="pct"/>
            <w:shd w:val="clear" w:color="auto" w:fill="auto"/>
            <w:vAlign w:val="center"/>
          </w:tcPr>
          <w:p w14:paraId="05DFE2CD" w14:textId="77777777" w:rsidR="00014B0A" w:rsidRPr="00EA7CB9" w:rsidRDefault="00014B0A" w:rsidP="00847564">
            <w:pPr>
              <w:jc w:val="center"/>
              <w:rPr>
                <w:sz w:val="16"/>
                <w:szCs w:val="16"/>
                <w:lang w:val="en-GB"/>
              </w:rPr>
            </w:pPr>
          </w:p>
        </w:tc>
      </w:tr>
      <w:tr w:rsidR="00014B0A" w:rsidRPr="00EA7CB9" w14:paraId="02AD7E6A" w14:textId="77777777" w:rsidTr="00847564">
        <w:trPr>
          <w:cantSplit/>
          <w:jc w:val="center"/>
        </w:trPr>
        <w:tc>
          <w:tcPr>
            <w:tcW w:w="255" w:type="pct"/>
            <w:shd w:val="clear" w:color="auto" w:fill="auto"/>
            <w:tcMar>
              <w:top w:w="72" w:type="dxa"/>
              <w:left w:w="72" w:type="dxa"/>
              <w:bottom w:w="72" w:type="dxa"/>
              <w:right w:w="72" w:type="dxa"/>
            </w:tcMar>
            <w:vAlign w:val="center"/>
          </w:tcPr>
          <w:p w14:paraId="715EA2BB" w14:textId="77777777" w:rsidR="00014B0A" w:rsidRPr="00EA7CB9" w:rsidRDefault="00014B0A" w:rsidP="00847564">
            <w:pPr>
              <w:rPr>
                <w:sz w:val="16"/>
                <w:szCs w:val="16"/>
                <w:lang w:val="en-GB"/>
              </w:rPr>
            </w:pPr>
            <w:r w:rsidRPr="00EA7CB9">
              <w:rPr>
                <w:sz w:val="16"/>
                <w:szCs w:val="16"/>
                <w:lang w:val="en-GB"/>
              </w:rPr>
              <w:lastRenderedPageBreak/>
              <w:t>TC.</w:t>
            </w:r>
            <w:r>
              <w:rPr>
                <w:sz w:val="16"/>
                <w:szCs w:val="16"/>
                <w:lang w:val="en-GB"/>
              </w:rPr>
              <w:t>703</w:t>
            </w:r>
          </w:p>
        </w:tc>
        <w:tc>
          <w:tcPr>
            <w:tcW w:w="1276" w:type="pct"/>
            <w:shd w:val="clear" w:color="auto" w:fill="auto"/>
            <w:vAlign w:val="center"/>
          </w:tcPr>
          <w:p w14:paraId="5695CD1A" w14:textId="77777777" w:rsidR="00014B0A" w:rsidRPr="00EA7CB9" w:rsidRDefault="00014B0A" w:rsidP="00847564">
            <w:pPr>
              <w:rPr>
                <w:sz w:val="16"/>
                <w:szCs w:val="16"/>
                <w:lang w:val="en-GB"/>
              </w:rPr>
            </w:pPr>
            <w:r w:rsidRPr="00EA7CB9">
              <w:rPr>
                <w:sz w:val="16"/>
                <w:szCs w:val="16"/>
                <w:lang w:val="en-GB"/>
              </w:rPr>
              <w:t>Continued breastfeeding 12-23 months</w:t>
            </w:r>
          </w:p>
        </w:tc>
        <w:tc>
          <w:tcPr>
            <w:tcW w:w="256" w:type="pct"/>
            <w:shd w:val="clear" w:color="auto" w:fill="auto"/>
            <w:vAlign w:val="center"/>
          </w:tcPr>
          <w:p w14:paraId="4BEA514F" w14:textId="77777777" w:rsidR="00014B0A" w:rsidRPr="00EA7CB9" w:rsidRDefault="00014B0A" w:rsidP="00847564">
            <w:pPr>
              <w:jc w:val="center"/>
              <w:rPr>
                <w:sz w:val="16"/>
                <w:szCs w:val="16"/>
                <w:lang w:val="en-GB"/>
              </w:rPr>
            </w:pPr>
          </w:p>
        </w:tc>
        <w:tc>
          <w:tcPr>
            <w:tcW w:w="356" w:type="pct"/>
            <w:shd w:val="clear" w:color="auto" w:fill="auto"/>
            <w:vAlign w:val="center"/>
          </w:tcPr>
          <w:p w14:paraId="773E2EFE" w14:textId="77777777" w:rsidR="00014B0A" w:rsidRPr="00EA7CB9" w:rsidRDefault="00014B0A" w:rsidP="00847564">
            <w:pPr>
              <w:jc w:val="center"/>
              <w:rPr>
                <w:sz w:val="16"/>
                <w:szCs w:val="16"/>
                <w:lang w:val="en-GB"/>
              </w:rPr>
            </w:pPr>
            <w:r w:rsidRPr="00EA7CB9">
              <w:rPr>
                <w:sz w:val="16"/>
                <w:szCs w:val="16"/>
                <w:lang w:val="en-GB"/>
              </w:rPr>
              <w:t>BD</w:t>
            </w:r>
          </w:p>
        </w:tc>
        <w:tc>
          <w:tcPr>
            <w:tcW w:w="2501" w:type="pct"/>
            <w:shd w:val="clear" w:color="auto" w:fill="auto"/>
            <w:vAlign w:val="center"/>
          </w:tcPr>
          <w:p w14:paraId="279DCAAC" w14:textId="77777777" w:rsidR="00014B0A" w:rsidRPr="00EA7CB9" w:rsidRDefault="00014B0A" w:rsidP="00847564">
            <w:pPr>
              <w:rPr>
                <w:sz w:val="16"/>
                <w:szCs w:val="16"/>
                <w:lang w:val="en-GB"/>
              </w:rPr>
            </w:pPr>
            <w:r w:rsidRPr="00EA7CB9">
              <w:rPr>
                <w:sz w:val="16"/>
                <w:szCs w:val="16"/>
                <w:lang w:val="en-GB"/>
              </w:rPr>
              <w:t>Percentage of children age 12-23 months who received breast milk during the previous day</w:t>
            </w:r>
          </w:p>
        </w:tc>
        <w:tc>
          <w:tcPr>
            <w:tcW w:w="356" w:type="pct"/>
            <w:shd w:val="clear" w:color="auto" w:fill="auto"/>
            <w:vAlign w:val="center"/>
          </w:tcPr>
          <w:p w14:paraId="6B7500D3" w14:textId="77777777" w:rsidR="00014B0A" w:rsidRPr="00EA7CB9" w:rsidRDefault="00014B0A" w:rsidP="00847564">
            <w:pPr>
              <w:jc w:val="center"/>
              <w:rPr>
                <w:sz w:val="16"/>
                <w:szCs w:val="16"/>
                <w:lang w:val="en-GB"/>
              </w:rPr>
            </w:pPr>
          </w:p>
        </w:tc>
      </w:tr>
      <w:tr w:rsidR="00014B0A" w:rsidRPr="00EA7CB9" w14:paraId="1DAE8D8F" w14:textId="77777777" w:rsidTr="00847564">
        <w:trPr>
          <w:cantSplit/>
          <w:jc w:val="center"/>
        </w:trPr>
        <w:tc>
          <w:tcPr>
            <w:tcW w:w="255" w:type="pct"/>
            <w:shd w:val="clear" w:color="auto" w:fill="auto"/>
            <w:tcMar>
              <w:top w:w="72" w:type="dxa"/>
              <w:left w:w="72" w:type="dxa"/>
              <w:bottom w:w="72" w:type="dxa"/>
              <w:right w:w="72" w:type="dxa"/>
            </w:tcMar>
            <w:vAlign w:val="center"/>
          </w:tcPr>
          <w:p w14:paraId="54D76161" w14:textId="77777777" w:rsidR="00014B0A" w:rsidRPr="00EA7CB9" w:rsidRDefault="00014B0A" w:rsidP="00847564">
            <w:pPr>
              <w:rPr>
                <w:sz w:val="16"/>
                <w:szCs w:val="16"/>
                <w:lang w:val="en-GB"/>
              </w:rPr>
            </w:pPr>
            <w:r w:rsidRPr="00EA7CB9">
              <w:rPr>
                <w:sz w:val="16"/>
                <w:szCs w:val="16"/>
                <w:lang w:val="en-GB"/>
              </w:rPr>
              <w:t>TC.</w:t>
            </w:r>
            <w:r>
              <w:rPr>
                <w:sz w:val="16"/>
                <w:szCs w:val="16"/>
                <w:lang w:val="en-GB"/>
              </w:rPr>
              <w:t>704</w:t>
            </w:r>
          </w:p>
        </w:tc>
        <w:tc>
          <w:tcPr>
            <w:tcW w:w="1276" w:type="pct"/>
            <w:shd w:val="clear" w:color="auto" w:fill="auto"/>
            <w:vAlign w:val="center"/>
          </w:tcPr>
          <w:p w14:paraId="65BF9AE8" w14:textId="77777777" w:rsidR="00014B0A" w:rsidRPr="00EA7CB9" w:rsidRDefault="00014B0A" w:rsidP="00847564">
            <w:pPr>
              <w:rPr>
                <w:sz w:val="16"/>
                <w:szCs w:val="16"/>
                <w:lang w:val="en-GB"/>
              </w:rPr>
            </w:pPr>
            <w:r w:rsidRPr="00EA7CB9">
              <w:rPr>
                <w:sz w:val="16"/>
                <w:szCs w:val="16"/>
                <w:lang w:val="en-GB"/>
              </w:rPr>
              <w:t>Egg and/or flesh food consumption</w:t>
            </w:r>
          </w:p>
        </w:tc>
        <w:tc>
          <w:tcPr>
            <w:tcW w:w="256" w:type="pct"/>
            <w:shd w:val="clear" w:color="auto" w:fill="auto"/>
            <w:vAlign w:val="center"/>
          </w:tcPr>
          <w:p w14:paraId="02A6B0DE" w14:textId="77777777" w:rsidR="00014B0A" w:rsidRPr="00EA7CB9" w:rsidRDefault="00014B0A" w:rsidP="00847564">
            <w:pPr>
              <w:jc w:val="center"/>
              <w:rPr>
                <w:sz w:val="16"/>
                <w:szCs w:val="16"/>
                <w:lang w:val="en-GB"/>
              </w:rPr>
            </w:pPr>
          </w:p>
        </w:tc>
        <w:tc>
          <w:tcPr>
            <w:tcW w:w="356" w:type="pct"/>
            <w:shd w:val="clear" w:color="auto" w:fill="auto"/>
            <w:vAlign w:val="center"/>
          </w:tcPr>
          <w:p w14:paraId="4FDBEE6B" w14:textId="77777777" w:rsidR="00014B0A" w:rsidRPr="00EA7CB9" w:rsidRDefault="00014B0A" w:rsidP="00847564">
            <w:pPr>
              <w:jc w:val="center"/>
              <w:rPr>
                <w:sz w:val="16"/>
                <w:szCs w:val="16"/>
                <w:lang w:val="en-GB"/>
              </w:rPr>
            </w:pPr>
            <w:r w:rsidRPr="00EA7CB9">
              <w:rPr>
                <w:sz w:val="16"/>
                <w:szCs w:val="16"/>
                <w:lang w:val="en-GB"/>
              </w:rPr>
              <w:t>BD</w:t>
            </w:r>
          </w:p>
        </w:tc>
        <w:tc>
          <w:tcPr>
            <w:tcW w:w="2501" w:type="pct"/>
            <w:shd w:val="clear" w:color="auto" w:fill="auto"/>
            <w:vAlign w:val="center"/>
          </w:tcPr>
          <w:p w14:paraId="43565A70" w14:textId="77777777" w:rsidR="00014B0A" w:rsidRPr="00EA7CB9" w:rsidRDefault="00014B0A" w:rsidP="00847564">
            <w:pPr>
              <w:rPr>
                <w:sz w:val="16"/>
                <w:szCs w:val="16"/>
                <w:lang w:val="en-GB"/>
              </w:rPr>
            </w:pPr>
            <w:r w:rsidRPr="00EA7CB9">
              <w:rPr>
                <w:sz w:val="16"/>
                <w:szCs w:val="16"/>
                <w:lang w:val="en-GB"/>
              </w:rPr>
              <w:t>Percentage of children 6–23 months of age who consumed egg and/or flesh food during the previous day</w:t>
            </w:r>
          </w:p>
        </w:tc>
        <w:tc>
          <w:tcPr>
            <w:tcW w:w="356" w:type="pct"/>
            <w:shd w:val="clear" w:color="auto" w:fill="auto"/>
            <w:vAlign w:val="center"/>
          </w:tcPr>
          <w:p w14:paraId="62D843D1" w14:textId="77777777" w:rsidR="00014B0A" w:rsidRPr="00EA7CB9" w:rsidRDefault="00014B0A" w:rsidP="00847564">
            <w:pPr>
              <w:jc w:val="center"/>
              <w:rPr>
                <w:sz w:val="16"/>
                <w:szCs w:val="16"/>
                <w:lang w:val="en-GB"/>
              </w:rPr>
            </w:pPr>
          </w:p>
        </w:tc>
      </w:tr>
      <w:tr w:rsidR="00014B0A" w:rsidRPr="00EA7CB9" w14:paraId="226CA86A" w14:textId="77777777" w:rsidTr="00847564">
        <w:trPr>
          <w:cantSplit/>
          <w:jc w:val="center"/>
        </w:trPr>
        <w:tc>
          <w:tcPr>
            <w:tcW w:w="255" w:type="pct"/>
            <w:shd w:val="clear" w:color="auto" w:fill="auto"/>
            <w:tcMar>
              <w:top w:w="72" w:type="dxa"/>
              <w:left w:w="72" w:type="dxa"/>
              <w:bottom w:w="72" w:type="dxa"/>
              <w:right w:w="72" w:type="dxa"/>
            </w:tcMar>
            <w:vAlign w:val="center"/>
          </w:tcPr>
          <w:p w14:paraId="4C795840" w14:textId="77777777" w:rsidR="00014B0A" w:rsidRPr="00EA7CB9" w:rsidRDefault="00014B0A" w:rsidP="00847564">
            <w:pPr>
              <w:rPr>
                <w:sz w:val="16"/>
                <w:szCs w:val="16"/>
                <w:lang w:val="en-GB"/>
              </w:rPr>
            </w:pPr>
            <w:r w:rsidRPr="00EA7CB9">
              <w:rPr>
                <w:sz w:val="16"/>
                <w:szCs w:val="16"/>
                <w:lang w:val="en-GB"/>
              </w:rPr>
              <w:t>TC.</w:t>
            </w:r>
            <w:r>
              <w:rPr>
                <w:sz w:val="16"/>
                <w:szCs w:val="16"/>
                <w:lang w:val="en-GB"/>
              </w:rPr>
              <w:t>705</w:t>
            </w:r>
          </w:p>
        </w:tc>
        <w:tc>
          <w:tcPr>
            <w:tcW w:w="1276" w:type="pct"/>
            <w:shd w:val="clear" w:color="auto" w:fill="auto"/>
            <w:vAlign w:val="center"/>
          </w:tcPr>
          <w:p w14:paraId="663B7D05" w14:textId="77777777" w:rsidR="00014B0A" w:rsidRPr="00EA7CB9" w:rsidRDefault="00014B0A" w:rsidP="00847564">
            <w:pPr>
              <w:rPr>
                <w:sz w:val="16"/>
                <w:szCs w:val="16"/>
                <w:lang w:val="en-GB"/>
              </w:rPr>
            </w:pPr>
            <w:r w:rsidRPr="00EA7CB9">
              <w:rPr>
                <w:sz w:val="16"/>
                <w:szCs w:val="16"/>
                <w:lang w:val="en-GB"/>
              </w:rPr>
              <w:t>Sweet beverage consumption</w:t>
            </w:r>
          </w:p>
        </w:tc>
        <w:tc>
          <w:tcPr>
            <w:tcW w:w="256" w:type="pct"/>
            <w:shd w:val="clear" w:color="auto" w:fill="auto"/>
            <w:vAlign w:val="center"/>
          </w:tcPr>
          <w:p w14:paraId="133806A1" w14:textId="77777777" w:rsidR="00014B0A" w:rsidRPr="00EA7CB9" w:rsidRDefault="00014B0A" w:rsidP="00847564">
            <w:pPr>
              <w:jc w:val="center"/>
              <w:rPr>
                <w:sz w:val="16"/>
                <w:szCs w:val="16"/>
                <w:lang w:val="en-GB"/>
              </w:rPr>
            </w:pPr>
          </w:p>
        </w:tc>
        <w:tc>
          <w:tcPr>
            <w:tcW w:w="356" w:type="pct"/>
            <w:shd w:val="clear" w:color="auto" w:fill="auto"/>
            <w:vAlign w:val="center"/>
          </w:tcPr>
          <w:p w14:paraId="676311D9" w14:textId="77777777" w:rsidR="00014B0A" w:rsidRPr="00EA7CB9" w:rsidRDefault="00014B0A" w:rsidP="00847564">
            <w:pPr>
              <w:jc w:val="center"/>
              <w:rPr>
                <w:sz w:val="16"/>
                <w:szCs w:val="16"/>
                <w:lang w:val="en-GB"/>
              </w:rPr>
            </w:pPr>
            <w:r w:rsidRPr="00EA7CB9">
              <w:rPr>
                <w:sz w:val="16"/>
                <w:szCs w:val="16"/>
                <w:lang w:val="en-GB"/>
              </w:rPr>
              <w:t>BD</w:t>
            </w:r>
          </w:p>
        </w:tc>
        <w:tc>
          <w:tcPr>
            <w:tcW w:w="2501" w:type="pct"/>
            <w:shd w:val="clear" w:color="auto" w:fill="auto"/>
            <w:vAlign w:val="center"/>
          </w:tcPr>
          <w:p w14:paraId="5EB096FC" w14:textId="77777777" w:rsidR="00014B0A" w:rsidRPr="00EA7CB9" w:rsidRDefault="00014B0A" w:rsidP="00847564">
            <w:pPr>
              <w:rPr>
                <w:sz w:val="16"/>
                <w:szCs w:val="16"/>
                <w:lang w:val="en-GB"/>
              </w:rPr>
            </w:pPr>
            <w:r w:rsidRPr="00EA7CB9">
              <w:rPr>
                <w:sz w:val="16"/>
                <w:szCs w:val="16"/>
                <w:lang w:val="en-GB"/>
              </w:rPr>
              <w:t>Percentage of children 6–23 months of age who consumed a sweet beverage during the previous day</w:t>
            </w:r>
          </w:p>
        </w:tc>
        <w:tc>
          <w:tcPr>
            <w:tcW w:w="356" w:type="pct"/>
            <w:shd w:val="clear" w:color="auto" w:fill="auto"/>
            <w:vAlign w:val="center"/>
          </w:tcPr>
          <w:p w14:paraId="379D23A1" w14:textId="77777777" w:rsidR="00014B0A" w:rsidRPr="00EA7CB9" w:rsidRDefault="00014B0A" w:rsidP="00847564">
            <w:pPr>
              <w:jc w:val="center"/>
              <w:rPr>
                <w:sz w:val="16"/>
                <w:szCs w:val="16"/>
                <w:lang w:val="en-GB"/>
              </w:rPr>
            </w:pPr>
          </w:p>
        </w:tc>
      </w:tr>
      <w:tr w:rsidR="00014B0A" w:rsidRPr="00EA7CB9" w14:paraId="714A4372" w14:textId="77777777" w:rsidTr="00847564">
        <w:trPr>
          <w:cantSplit/>
          <w:jc w:val="center"/>
        </w:trPr>
        <w:tc>
          <w:tcPr>
            <w:tcW w:w="255" w:type="pct"/>
            <w:shd w:val="clear" w:color="auto" w:fill="auto"/>
            <w:tcMar>
              <w:top w:w="72" w:type="dxa"/>
              <w:left w:w="72" w:type="dxa"/>
              <w:bottom w:w="72" w:type="dxa"/>
              <w:right w:w="72" w:type="dxa"/>
            </w:tcMar>
            <w:vAlign w:val="center"/>
          </w:tcPr>
          <w:p w14:paraId="3D85A494" w14:textId="77777777" w:rsidR="00014B0A" w:rsidRPr="00EA7CB9" w:rsidRDefault="00014B0A" w:rsidP="00847564">
            <w:pPr>
              <w:rPr>
                <w:sz w:val="16"/>
                <w:szCs w:val="16"/>
                <w:lang w:val="en-GB"/>
              </w:rPr>
            </w:pPr>
            <w:r w:rsidRPr="00EA7CB9">
              <w:rPr>
                <w:sz w:val="16"/>
                <w:szCs w:val="16"/>
                <w:lang w:val="en-GB"/>
              </w:rPr>
              <w:t>TC.</w:t>
            </w:r>
            <w:r>
              <w:rPr>
                <w:sz w:val="16"/>
                <w:szCs w:val="16"/>
                <w:lang w:val="en-GB"/>
              </w:rPr>
              <w:t>706</w:t>
            </w:r>
          </w:p>
        </w:tc>
        <w:tc>
          <w:tcPr>
            <w:tcW w:w="1276" w:type="pct"/>
            <w:shd w:val="clear" w:color="auto" w:fill="auto"/>
            <w:vAlign w:val="center"/>
          </w:tcPr>
          <w:p w14:paraId="4B0792D6" w14:textId="77777777" w:rsidR="00014B0A" w:rsidRPr="00EA7CB9" w:rsidRDefault="00014B0A" w:rsidP="00847564">
            <w:pPr>
              <w:rPr>
                <w:sz w:val="16"/>
                <w:szCs w:val="16"/>
                <w:lang w:val="en-GB"/>
              </w:rPr>
            </w:pPr>
            <w:r w:rsidRPr="00EA7CB9">
              <w:rPr>
                <w:sz w:val="16"/>
                <w:szCs w:val="16"/>
                <w:lang w:val="en-GB"/>
              </w:rPr>
              <w:t>Unhealthy food consumption</w:t>
            </w:r>
          </w:p>
        </w:tc>
        <w:tc>
          <w:tcPr>
            <w:tcW w:w="256" w:type="pct"/>
            <w:shd w:val="clear" w:color="auto" w:fill="auto"/>
            <w:vAlign w:val="center"/>
          </w:tcPr>
          <w:p w14:paraId="7C990A1C" w14:textId="77777777" w:rsidR="00014B0A" w:rsidRPr="00EA7CB9" w:rsidRDefault="00014B0A" w:rsidP="00847564">
            <w:pPr>
              <w:jc w:val="center"/>
              <w:rPr>
                <w:sz w:val="16"/>
                <w:szCs w:val="16"/>
                <w:lang w:val="en-GB"/>
              </w:rPr>
            </w:pPr>
          </w:p>
        </w:tc>
        <w:tc>
          <w:tcPr>
            <w:tcW w:w="356" w:type="pct"/>
            <w:shd w:val="clear" w:color="auto" w:fill="auto"/>
            <w:vAlign w:val="center"/>
          </w:tcPr>
          <w:p w14:paraId="1625C35E" w14:textId="77777777" w:rsidR="00014B0A" w:rsidRPr="00EA7CB9" w:rsidRDefault="00014B0A" w:rsidP="00847564">
            <w:pPr>
              <w:jc w:val="center"/>
              <w:rPr>
                <w:sz w:val="16"/>
                <w:szCs w:val="16"/>
                <w:lang w:val="en-GB"/>
              </w:rPr>
            </w:pPr>
            <w:r w:rsidRPr="00EA7CB9">
              <w:rPr>
                <w:sz w:val="16"/>
                <w:szCs w:val="16"/>
                <w:lang w:val="en-GB"/>
              </w:rPr>
              <w:t>BD</w:t>
            </w:r>
          </w:p>
        </w:tc>
        <w:tc>
          <w:tcPr>
            <w:tcW w:w="2501" w:type="pct"/>
            <w:shd w:val="clear" w:color="auto" w:fill="auto"/>
            <w:vAlign w:val="center"/>
          </w:tcPr>
          <w:p w14:paraId="41C4B5E7" w14:textId="77777777" w:rsidR="00014B0A" w:rsidRPr="00EA7CB9" w:rsidRDefault="00014B0A" w:rsidP="00847564">
            <w:pPr>
              <w:rPr>
                <w:sz w:val="16"/>
                <w:szCs w:val="16"/>
                <w:lang w:val="en-GB"/>
              </w:rPr>
            </w:pPr>
            <w:r w:rsidRPr="00EA7CB9">
              <w:rPr>
                <w:sz w:val="16"/>
                <w:szCs w:val="16"/>
                <w:lang w:val="en-GB"/>
              </w:rPr>
              <w:t>Percentage of children 6–23 months of age who consumed selected sentinel unhealthy foods</w:t>
            </w:r>
            <w:r>
              <w:rPr>
                <w:rStyle w:val="FootnoteReference"/>
                <w:sz w:val="16"/>
                <w:szCs w:val="16"/>
                <w:lang w:val="en-GB"/>
              </w:rPr>
              <w:footnoteReference w:id="17"/>
            </w:r>
            <w:r w:rsidRPr="00EA7CB9">
              <w:rPr>
                <w:sz w:val="16"/>
                <w:szCs w:val="16"/>
                <w:lang w:val="en-GB"/>
              </w:rPr>
              <w:t xml:space="preserve"> during the previous day</w:t>
            </w:r>
          </w:p>
        </w:tc>
        <w:tc>
          <w:tcPr>
            <w:tcW w:w="356" w:type="pct"/>
            <w:shd w:val="clear" w:color="auto" w:fill="auto"/>
            <w:vAlign w:val="center"/>
          </w:tcPr>
          <w:p w14:paraId="32834712" w14:textId="77777777" w:rsidR="00014B0A" w:rsidRPr="00EA7CB9" w:rsidRDefault="00014B0A" w:rsidP="00847564">
            <w:pPr>
              <w:jc w:val="center"/>
              <w:rPr>
                <w:sz w:val="16"/>
                <w:szCs w:val="16"/>
                <w:lang w:val="en-GB"/>
              </w:rPr>
            </w:pPr>
          </w:p>
        </w:tc>
      </w:tr>
      <w:tr w:rsidR="00014B0A" w:rsidRPr="00EF64EC" w14:paraId="513699D1" w14:textId="77777777" w:rsidTr="00847564">
        <w:trPr>
          <w:cantSplit/>
          <w:jc w:val="center"/>
        </w:trPr>
        <w:tc>
          <w:tcPr>
            <w:tcW w:w="255" w:type="pct"/>
            <w:shd w:val="clear" w:color="auto" w:fill="auto"/>
            <w:tcMar>
              <w:top w:w="72" w:type="dxa"/>
              <w:left w:w="72" w:type="dxa"/>
              <w:bottom w:w="72" w:type="dxa"/>
              <w:right w:w="72" w:type="dxa"/>
            </w:tcMar>
            <w:vAlign w:val="center"/>
          </w:tcPr>
          <w:p w14:paraId="490A5850" w14:textId="77777777" w:rsidR="00014B0A" w:rsidRPr="00EA7CB9" w:rsidRDefault="00014B0A" w:rsidP="00847564">
            <w:pPr>
              <w:rPr>
                <w:sz w:val="16"/>
                <w:szCs w:val="16"/>
                <w:lang w:val="en-GB"/>
              </w:rPr>
            </w:pPr>
            <w:r w:rsidRPr="00EA7CB9">
              <w:rPr>
                <w:sz w:val="16"/>
                <w:szCs w:val="16"/>
                <w:lang w:val="en-GB"/>
              </w:rPr>
              <w:t>TC.</w:t>
            </w:r>
            <w:r>
              <w:rPr>
                <w:sz w:val="16"/>
                <w:szCs w:val="16"/>
                <w:lang w:val="en-GB"/>
              </w:rPr>
              <w:t>707</w:t>
            </w:r>
          </w:p>
        </w:tc>
        <w:tc>
          <w:tcPr>
            <w:tcW w:w="1276" w:type="pct"/>
            <w:shd w:val="clear" w:color="auto" w:fill="auto"/>
            <w:vAlign w:val="center"/>
          </w:tcPr>
          <w:p w14:paraId="2CEABE1E" w14:textId="77777777" w:rsidR="00014B0A" w:rsidRPr="00EA7CB9" w:rsidRDefault="00014B0A" w:rsidP="00847564">
            <w:pPr>
              <w:rPr>
                <w:sz w:val="16"/>
                <w:szCs w:val="16"/>
                <w:lang w:val="en-GB"/>
              </w:rPr>
            </w:pPr>
            <w:r w:rsidRPr="00EA7CB9">
              <w:rPr>
                <w:sz w:val="16"/>
                <w:szCs w:val="16"/>
                <w:lang w:val="en-GB"/>
              </w:rPr>
              <w:t>Zero vegetable or fruit consumption</w:t>
            </w:r>
          </w:p>
        </w:tc>
        <w:tc>
          <w:tcPr>
            <w:tcW w:w="256" w:type="pct"/>
            <w:shd w:val="clear" w:color="auto" w:fill="auto"/>
            <w:vAlign w:val="center"/>
          </w:tcPr>
          <w:p w14:paraId="448C628F" w14:textId="77777777" w:rsidR="00014B0A" w:rsidRPr="00EA7CB9" w:rsidRDefault="00014B0A" w:rsidP="00847564">
            <w:pPr>
              <w:jc w:val="center"/>
              <w:rPr>
                <w:sz w:val="16"/>
                <w:szCs w:val="16"/>
                <w:lang w:val="en-GB"/>
              </w:rPr>
            </w:pPr>
          </w:p>
        </w:tc>
        <w:tc>
          <w:tcPr>
            <w:tcW w:w="356" w:type="pct"/>
            <w:shd w:val="clear" w:color="auto" w:fill="auto"/>
            <w:vAlign w:val="center"/>
          </w:tcPr>
          <w:p w14:paraId="58ADE3BC" w14:textId="77777777" w:rsidR="00014B0A" w:rsidRPr="00EA7CB9" w:rsidRDefault="00014B0A" w:rsidP="00847564">
            <w:pPr>
              <w:jc w:val="center"/>
              <w:rPr>
                <w:sz w:val="16"/>
                <w:szCs w:val="16"/>
                <w:lang w:val="en-GB"/>
              </w:rPr>
            </w:pPr>
            <w:r w:rsidRPr="00EA7CB9">
              <w:rPr>
                <w:sz w:val="16"/>
                <w:szCs w:val="16"/>
                <w:lang w:val="en-GB"/>
              </w:rPr>
              <w:t>BD</w:t>
            </w:r>
          </w:p>
        </w:tc>
        <w:tc>
          <w:tcPr>
            <w:tcW w:w="2501" w:type="pct"/>
            <w:shd w:val="clear" w:color="auto" w:fill="auto"/>
            <w:vAlign w:val="center"/>
          </w:tcPr>
          <w:p w14:paraId="220690B2" w14:textId="77777777" w:rsidR="00014B0A" w:rsidRPr="00EF64EC" w:rsidRDefault="00014B0A" w:rsidP="00847564">
            <w:pPr>
              <w:rPr>
                <w:sz w:val="16"/>
                <w:szCs w:val="16"/>
                <w:lang w:val="en-GB"/>
              </w:rPr>
            </w:pPr>
            <w:r w:rsidRPr="00EA7CB9">
              <w:rPr>
                <w:sz w:val="16"/>
                <w:szCs w:val="16"/>
                <w:lang w:val="en-GB"/>
              </w:rPr>
              <w:t>Percentage of children 6–23 months of age who did not consume any vegetables or fruits during the previous day</w:t>
            </w:r>
          </w:p>
        </w:tc>
        <w:tc>
          <w:tcPr>
            <w:tcW w:w="356" w:type="pct"/>
            <w:shd w:val="clear" w:color="auto" w:fill="auto"/>
            <w:vAlign w:val="center"/>
          </w:tcPr>
          <w:p w14:paraId="70E9B7A1" w14:textId="77777777" w:rsidR="00014B0A" w:rsidRPr="00EF64EC" w:rsidRDefault="00014B0A" w:rsidP="00847564">
            <w:pPr>
              <w:jc w:val="center"/>
              <w:rPr>
                <w:sz w:val="16"/>
                <w:szCs w:val="16"/>
                <w:lang w:val="en-GB"/>
              </w:rPr>
            </w:pPr>
          </w:p>
        </w:tc>
      </w:tr>
      <w:tr w:rsidR="00014B0A" w:rsidRPr="00EF64EC" w14:paraId="5BE47B1F" w14:textId="77777777" w:rsidTr="00847564">
        <w:trPr>
          <w:cantSplit/>
          <w:jc w:val="center"/>
        </w:trPr>
        <w:tc>
          <w:tcPr>
            <w:tcW w:w="255" w:type="pct"/>
            <w:tcBorders>
              <w:bottom w:val="single" w:sz="4" w:space="0" w:color="auto"/>
            </w:tcBorders>
            <w:shd w:val="clear" w:color="auto" w:fill="auto"/>
            <w:tcMar>
              <w:top w:w="72" w:type="dxa"/>
              <w:left w:w="72" w:type="dxa"/>
              <w:bottom w:w="72" w:type="dxa"/>
              <w:right w:w="72" w:type="dxa"/>
            </w:tcMar>
            <w:vAlign w:val="center"/>
          </w:tcPr>
          <w:p w14:paraId="36B7CA5B" w14:textId="77777777" w:rsidR="00014B0A" w:rsidRPr="00EA7CB9" w:rsidRDefault="00014B0A" w:rsidP="00847564">
            <w:pPr>
              <w:rPr>
                <w:sz w:val="16"/>
                <w:szCs w:val="16"/>
                <w:lang w:val="en-GB"/>
              </w:rPr>
            </w:pPr>
            <w:r>
              <w:rPr>
                <w:sz w:val="16"/>
                <w:szCs w:val="16"/>
                <w:lang w:val="en-GB"/>
              </w:rPr>
              <w:t>TC.708</w:t>
            </w:r>
          </w:p>
        </w:tc>
        <w:tc>
          <w:tcPr>
            <w:tcW w:w="1276" w:type="pct"/>
            <w:tcBorders>
              <w:bottom w:val="single" w:sz="4" w:space="0" w:color="auto"/>
            </w:tcBorders>
            <w:shd w:val="clear" w:color="auto" w:fill="auto"/>
            <w:vAlign w:val="center"/>
          </w:tcPr>
          <w:p w14:paraId="43DAE052" w14:textId="77777777" w:rsidR="00014B0A" w:rsidRPr="00EA7CB9" w:rsidRDefault="00014B0A" w:rsidP="00847564">
            <w:pPr>
              <w:rPr>
                <w:sz w:val="16"/>
                <w:szCs w:val="16"/>
                <w:lang w:val="en-GB"/>
              </w:rPr>
            </w:pPr>
            <w:r>
              <w:rPr>
                <w:sz w:val="16"/>
                <w:szCs w:val="16"/>
                <w:lang w:val="en-GB"/>
              </w:rPr>
              <w:t>Thinness prevalence (age 5-9 years)</w:t>
            </w:r>
          </w:p>
        </w:tc>
        <w:tc>
          <w:tcPr>
            <w:tcW w:w="256" w:type="pct"/>
            <w:tcBorders>
              <w:bottom w:val="single" w:sz="4" w:space="0" w:color="auto"/>
            </w:tcBorders>
            <w:shd w:val="clear" w:color="auto" w:fill="auto"/>
            <w:vAlign w:val="center"/>
          </w:tcPr>
          <w:p w14:paraId="3EDC8CC5" w14:textId="77777777" w:rsidR="00014B0A" w:rsidRPr="00EA7CB9" w:rsidRDefault="00014B0A" w:rsidP="00847564">
            <w:pPr>
              <w:jc w:val="center"/>
              <w:rPr>
                <w:sz w:val="16"/>
                <w:szCs w:val="16"/>
                <w:lang w:val="en-GB"/>
              </w:rPr>
            </w:pPr>
          </w:p>
        </w:tc>
        <w:tc>
          <w:tcPr>
            <w:tcW w:w="356" w:type="pct"/>
            <w:tcBorders>
              <w:bottom w:val="single" w:sz="4" w:space="0" w:color="auto"/>
            </w:tcBorders>
            <w:shd w:val="clear" w:color="auto" w:fill="auto"/>
            <w:vAlign w:val="center"/>
          </w:tcPr>
          <w:p w14:paraId="2E113962" w14:textId="77777777" w:rsidR="00014B0A" w:rsidRPr="00EA7CB9" w:rsidRDefault="00014B0A" w:rsidP="00847564">
            <w:pPr>
              <w:jc w:val="center"/>
              <w:rPr>
                <w:sz w:val="16"/>
                <w:szCs w:val="16"/>
                <w:lang w:val="en-GB"/>
              </w:rPr>
            </w:pPr>
            <w:r>
              <w:rPr>
                <w:sz w:val="16"/>
                <w:szCs w:val="16"/>
                <w:lang w:val="en-GB"/>
              </w:rPr>
              <w:t>F</w:t>
            </w:r>
            <w:r w:rsidRPr="00EF64EC">
              <w:rPr>
                <w:sz w:val="16"/>
                <w:szCs w:val="16"/>
                <w:lang w:val="en-GB"/>
              </w:rPr>
              <w:t>A</w:t>
            </w:r>
          </w:p>
        </w:tc>
        <w:tc>
          <w:tcPr>
            <w:tcW w:w="2501" w:type="pct"/>
            <w:tcBorders>
              <w:bottom w:val="single" w:sz="4" w:space="0" w:color="auto"/>
            </w:tcBorders>
            <w:shd w:val="clear" w:color="auto" w:fill="auto"/>
            <w:vAlign w:val="center"/>
          </w:tcPr>
          <w:p w14:paraId="65D339F1"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age 5</w:t>
            </w:r>
            <w:r>
              <w:rPr>
                <w:sz w:val="16"/>
                <w:szCs w:val="16"/>
                <w:lang w:val="en-GB"/>
              </w:rPr>
              <w:t>-9 years</w:t>
            </w:r>
            <w:r w:rsidRPr="00EF64EC">
              <w:rPr>
                <w:sz w:val="16"/>
                <w:szCs w:val="16"/>
                <w:lang w:val="en-GB"/>
              </w:rPr>
              <w:t xml:space="preserve"> </w:t>
            </w:r>
            <w:r>
              <w:rPr>
                <w:sz w:val="16"/>
                <w:szCs w:val="16"/>
                <w:lang w:val="en-GB"/>
              </w:rPr>
              <w:t xml:space="preserve">who fall </w:t>
            </w:r>
            <w:proofErr w:type="gramStart"/>
            <w:r w:rsidRPr="00EF64EC">
              <w:rPr>
                <w:sz w:val="16"/>
                <w:szCs w:val="16"/>
                <w:lang w:val="en-GB"/>
              </w:rPr>
              <w:t>below</w:t>
            </w:r>
            <w:proofErr w:type="gramEnd"/>
            <w:r w:rsidRPr="00EF64EC">
              <w:rPr>
                <w:sz w:val="16"/>
                <w:szCs w:val="16"/>
                <w:lang w:val="en-GB"/>
              </w:rPr>
              <w:t xml:space="preserve"> </w:t>
            </w:r>
          </w:p>
          <w:p w14:paraId="7362CE7B" w14:textId="77777777" w:rsidR="00014B0A" w:rsidRDefault="00014B0A" w:rsidP="00E82F58">
            <w:pPr>
              <w:numPr>
                <w:ilvl w:val="0"/>
                <w:numId w:val="45"/>
              </w:numPr>
              <w:ind w:hanging="11"/>
              <w:contextualSpacing/>
              <w:rPr>
                <w:sz w:val="16"/>
                <w:szCs w:val="16"/>
                <w:lang w:val="en-GB"/>
              </w:rPr>
            </w:pPr>
            <w:r w:rsidRPr="00B0699B">
              <w:rPr>
                <w:sz w:val="16"/>
                <w:szCs w:val="16"/>
                <w:lang w:val="en-GB"/>
              </w:rPr>
              <w:t>minus two standard deviations</w:t>
            </w:r>
            <w:r>
              <w:rPr>
                <w:sz w:val="16"/>
                <w:szCs w:val="16"/>
                <w:lang w:val="en-GB"/>
              </w:rPr>
              <w:t xml:space="preserve"> (moderate and severe)</w:t>
            </w:r>
          </w:p>
          <w:p w14:paraId="30982F28" w14:textId="77777777" w:rsidR="00014B0A" w:rsidRPr="00B0699B" w:rsidRDefault="00014B0A" w:rsidP="00E82F58">
            <w:pPr>
              <w:numPr>
                <w:ilvl w:val="0"/>
                <w:numId w:val="45"/>
              </w:numPr>
              <w:ind w:firstLine="0"/>
              <w:contextualSpacing/>
              <w:rPr>
                <w:sz w:val="16"/>
                <w:szCs w:val="16"/>
                <w:lang w:val="en-GB"/>
              </w:rPr>
            </w:pPr>
            <w:r w:rsidRPr="00B0699B">
              <w:rPr>
                <w:sz w:val="16"/>
                <w:szCs w:val="16"/>
                <w:lang w:val="en-GB"/>
              </w:rPr>
              <w:t>minus three standard deviations</w:t>
            </w:r>
            <w:r>
              <w:rPr>
                <w:sz w:val="16"/>
                <w:szCs w:val="16"/>
                <w:lang w:val="en-GB"/>
              </w:rPr>
              <w:t xml:space="preserve"> (severe)</w:t>
            </w:r>
          </w:p>
          <w:p w14:paraId="5955EFB7" w14:textId="77777777" w:rsidR="00014B0A" w:rsidRPr="00EA7CB9" w:rsidRDefault="00014B0A" w:rsidP="00847564">
            <w:pPr>
              <w:rPr>
                <w:sz w:val="16"/>
                <w:szCs w:val="16"/>
                <w:lang w:val="en-GB"/>
              </w:rPr>
            </w:pPr>
            <w:r>
              <w:rPr>
                <w:sz w:val="16"/>
                <w:szCs w:val="16"/>
                <w:lang w:val="en-GB"/>
              </w:rPr>
              <w:t xml:space="preserve">of </w:t>
            </w:r>
            <w:r w:rsidRPr="00EF64EC">
              <w:rPr>
                <w:sz w:val="16"/>
                <w:szCs w:val="16"/>
                <w:lang w:val="en-GB"/>
              </w:rPr>
              <w:t xml:space="preserve">the median </w:t>
            </w:r>
            <w:r>
              <w:rPr>
                <w:sz w:val="16"/>
                <w:szCs w:val="16"/>
                <w:lang w:val="en-GB"/>
              </w:rPr>
              <w:t>Body Mass Index (BMI)-for-age</w:t>
            </w:r>
            <w:r w:rsidRPr="00EF64EC">
              <w:rPr>
                <w:sz w:val="16"/>
                <w:szCs w:val="16"/>
                <w:lang w:val="en-GB"/>
              </w:rPr>
              <w:t xml:space="preserve"> of the </w:t>
            </w:r>
            <w:r>
              <w:rPr>
                <w:sz w:val="16"/>
                <w:szCs w:val="16"/>
                <w:lang w:val="en-GB"/>
              </w:rPr>
              <w:t xml:space="preserve">2007 </w:t>
            </w:r>
            <w:r w:rsidRPr="00EF64EC">
              <w:rPr>
                <w:sz w:val="16"/>
                <w:szCs w:val="16"/>
                <w:lang w:val="en-GB"/>
              </w:rPr>
              <w:t xml:space="preserve">WHO </w:t>
            </w:r>
            <w:r>
              <w:rPr>
                <w:sz w:val="16"/>
                <w:szCs w:val="16"/>
                <w:lang w:val="en-GB"/>
              </w:rPr>
              <w:t>Growth Reference for school-age children and adolescents</w:t>
            </w:r>
          </w:p>
        </w:tc>
        <w:tc>
          <w:tcPr>
            <w:tcW w:w="356" w:type="pct"/>
            <w:tcBorders>
              <w:bottom w:val="single" w:sz="4" w:space="0" w:color="auto"/>
            </w:tcBorders>
            <w:shd w:val="clear" w:color="auto" w:fill="auto"/>
            <w:vAlign w:val="center"/>
          </w:tcPr>
          <w:p w14:paraId="50DA25AF" w14:textId="77777777" w:rsidR="00014B0A" w:rsidRPr="00EF64EC" w:rsidRDefault="00014B0A" w:rsidP="00847564">
            <w:pPr>
              <w:jc w:val="center"/>
              <w:rPr>
                <w:sz w:val="16"/>
                <w:szCs w:val="16"/>
                <w:lang w:val="en-GB"/>
              </w:rPr>
            </w:pPr>
          </w:p>
        </w:tc>
      </w:tr>
      <w:tr w:rsidR="00014B0A" w:rsidRPr="00EF64EC" w14:paraId="5F1F1B8D" w14:textId="77777777" w:rsidTr="00847564">
        <w:trPr>
          <w:cantSplit/>
          <w:jc w:val="center"/>
        </w:trPr>
        <w:tc>
          <w:tcPr>
            <w:tcW w:w="255" w:type="pct"/>
            <w:tcBorders>
              <w:top w:val="single" w:sz="4" w:space="0" w:color="auto"/>
              <w:bottom w:val="single" w:sz="4" w:space="0" w:color="auto"/>
            </w:tcBorders>
            <w:shd w:val="clear" w:color="auto" w:fill="auto"/>
            <w:tcMar>
              <w:top w:w="72" w:type="dxa"/>
              <w:left w:w="72" w:type="dxa"/>
              <w:bottom w:w="72" w:type="dxa"/>
              <w:right w:w="72" w:type="dxa"/>
            </w:tcMar>
            <w:vAlign w:val="center"/>
          </w:tcPr>
          <w:p w14:paraId="67543837" w14:textId="77777777" w:rsidR="00014B0A" w:rsidRPr="00EA7CB9" w:rsidRDefault="00014B0A" w:rsidP="00847564">
            <w:pPr>
              <w:rPr>
                <w:sz w:val="16"/>
                <w:szCs w:val="16"/>
                <w:lang w:val="en-GB"/>
              </w:rPr>
            </w:pPr>
            <w:r>
              <w:rPr>
                <w:sz w:val="16"/>
                <w:szCs w:val="16"/>
                <w:lang w:val="en-GB"/>
              </w:rPr>
              <w:t>TC.709</w:t>
            </w:r>
          </w:p>
        </w:tc>
        <w:tc>
          <w:tcPr>
            <w:tcW w:w="1276" w:type="pct"/>
            <w:tcBorders>
              <w:top w:val="single" w:sz="4" w:space="0" w:color="auto"/>
              <w:bottom w:val="single" w:sz="4" w:space="0" w:color="auto"/>
            </w:tcBorders>
            <w:shd w:val="clear" w:color="auto" w:fill="auto"/>
            <w:vAlign w:val="center"/>
          </w:tcPr>
          <w:p w14:paraId="24FD7BA9" w14:textId="16B83089" w:rsidR="00014B0A" w:rsidRDefault="00014B0A" w:rsidP="00847564">
            <w:pPr>
              <w:rPr>
                <w:sz w:val="16"/>
                <w:szCs w:val="16"/>
                <w:lang w:val="en-GB"/>
              </w:rPr>
            </w:pPr>
            <w:r>
              <w:rPr>
                <w:sz w:val="16"/>
                <w:szCs w:val="16"/>
                <w:lang w:val="en-GB"/>
              </w:rPr>
              <w:t>Overweight</w:t>
            </w:r>
            <w:r w:rsidR="009506A3">
              <w:rPr>
                <w:sz w:val="16"/>
                <w:szCs w:val="16"/>
                <w:lang w:val="en-GB"/>
              </w:rPr>
              <w:t xml:space="preserve"> prevalence</w:t>
            </w:r>
            <w:r>
              <w:rPr>
                <w:sz w:val="16"/>
                <w:szCs w:val="16"/>
                <w:lang w:val="en-GB"/>
              </w:rPr>
              <w:t xml:space="preserve"> (age 5-9 years)</w:t>
            </w:r>
          </w:p>
        </w:tc>
        <w:tc>
          <w:tcPr>
            <w:tcW w:w="256" w:type="pct"/>
            <w:tcBorders>
              <w:top w:val="single" w:sz="4" w:space="0" w:color="auto"/>
              <w:bottom w:val="single" w:sz="4" w:space="0" w:color="auto"/>
            </w:tcBorders>
            <w:shd w:val="clear" w:color="auto" w:fill="auto"/>
            <w:vAlign w:val="center"/>
          </w:tcPr>
          <w:p w14:paraId="2B7DC887" w14:textId="77777777" w:rsidR="00014B0A" w:rsidRPr="00EA7CB9" w:rsidRDefault="00014B0A" w:rsidP="00847564">
            <w:pPr>
              <w:jc w:val="center"/>
              <w:rPr>
                <w:sz w:val="16"/>
                <w:szCs w:val="16"/>
                <w:lang w:val="en-GB"/>
              </w:rPr>
            </w:pPr>
          </w:p>
        </w:tc>
        <w:tc>
          <w:tcPr>
            <w:tcW w:w="356" w:type="pct"/>
            <w:tcBorders>
              <w:top w:val="single" w:sz="4" w:space="0" w:color="auto"/>
              <w:bottom w:val="single" w:sz="4" w:space="0" w:color="auto"/>
            </w:tcBorders>
            <w:shd w:val="clear" w:color="auto" w:fill="auto"/>
            <w:vAlign w:val="center"/>
          </w:tcPr>
          <w:p w14:paraId="1382BD7C" w14:textId="77777777" w:rsidR="00014B0A" w:rsidRDefault="00014B0A" w:rsidP="00847564">
            <w:pPr>
              <w:jc w:val="center"/>
              <w:rPr>
                <w:sz w:val="16"/>
                <w:szCs w:val="16"/>
                <w:lang w:val="en-GB"/>
              </w:rPr>
            </w:pPr>
            <w:r>
              <w:rPr>
                <w:sz w:val="16"/>
                <w:szCs w:val="16"/>
                <w:lang w:val="en-GB"/>
              </w:rPr>
              <w:t>F</w:t>
            </w:r>
            <w:r w:rsidRPr="00EF64EC">
              <w:rPr>
                <w:sz w:val="16"/>
                <w:szCs w:val="16"/>
                <w:lang w:val="en-GB"/>
              </w:rPr>
              <w:t>A</w:t>
            </w:r>
          </w:p>
        </w:tc>
        <w:tc>
          <w:tcPr>
            <w:tcW w:w="2501" w:type="pct"/>
            <w:tcBorders>
              <w:top w:val="single" w:sz="4" w:space="0" w:color="auto"/>
              <w:bottom w:val="single" w:sz="4" w:space="0" w:color="auto"/>
            </w:tcBorders>
            <w:shd w:val="clear" w:color="auto" w:fill="auto"/>
            <w:vAlign w:val="center"/>
          </w:tcPr>
          <w:p w14:paraId="19ABFABE" w14:textId="77777777" w:rsidR="00014B0A" w:rsidRDefault="00014B0A" w:rsidP="00847564">
            <w:pPr>
              <w:rPr>
                <w:sz w:val="16"/>
                <w:szCs w:val="16"/>
                <w:lang w:val="en-GB"/>
              </w:rPr>
            </w:pPr>
            <w:r>
              <w:rPr>
                <w:sz w:val="16"/>
                <w:szCs w:val="16"/>
                <w:lang w:val="en-GB"/>
              </w:rPr>
              <w:t>Percentage</w:t>
            </w:r>
            <w:r w:rsidRPr="00EF64EC">
              <w:rPr>
                <w:sz w:val="16"/>
                <w:szCs w:val="16"/>
                <w:lang w:val="en-GB"/>
              </w:rPr>
              <w:t xml:space="preserve"> of children age 5</w:t>
            </w:r>
            <w:r>
              <w:rPr>
                <w:sz w:val="16"/>
                <w:szCs w:val="16"/>
                <w:lang w:val="en-GB"/>
              </w:rPr>
              <w:t>-9 years</w:t>
            </w:r>
            <w:r w:rsidRPr="00EF64EC">
              <w:rPr>
                <w:sz w:val="16"/>
                <w:szCs w:val="16"/>
                <w:lang w:val="en-GB"/>
              </w:rPr>
              <w:t xml:space="preserve"> </w:t>
            </w:r>
            <w:r>
              <w:rPr>
                <w:sz w:val="16"/>
                <w:szCs w:val="16"/>
                <w:lang w:val="en-GB"/>
              </w:rPr>
              <w:t xml:space="preserve">who are </w:t>
            </w:r>
            <w:proofErr w:type="gramStart"/>
            <w:r>
              <w:rPr>
                <w:sz w:val="16"/>
                <w:szCs w:val="16"/>
                <w:lang w:val="en-GB"/>
              </w:rPr>
              <w:t>above</w:t>
            </w:r>
            <w:proofErr w:type="gramEnd"/>
          </w:p>
          <w:p w14:paraId="75BF0371" w14:textId="77777777" w:rsidR="00014B0A" w:rsidRPr="009046AC" w:rsidRDefault="00014B0A" w:rsidP="00C123FD">
            <w:pPr>
              <w:numPr>
                <w:ilvl w:val="0"/>
                <w:numId w:val="34"/>
              </w:numPr>
              <w:ind w:left="714" w:hanging="357"/>
              <w:contextualSpacing/>
              <w:rPr>
                <w:sz w:val="16"/>
                <w:szCs w:val="16"/>
                <w:lang w:val="en-GB"/>
              </w:rPr>
            </w:pPr>
            <w:proofErr w:type="gramStart"/>
            <w:r w:rsidRPr="009046AC">
              <w:rPr>
                <w:sz w:val="16"/>
                <w:szCs w:val="16"/>
                <w:lang w:val="en-GB"/>
              </w:rPr>
              <w:t>plus</w:t>
            </w:r>
            <w:proofErr w:type="gramEnd"/>
            <w:r w:rsidRPr="009046AC">
              <w:rPr>
                <w:sz w:val="16"/>
                <w:szCs w:val="16"/>
                <w:lang w:val="en-GB"/>
              </w:rPr>
              <w:t xml:space="preserve"> one standard deviations</w:t>
            </w:r>
            <w:r>
              <w:rPr>
                <w:sz w:val="16"/>
                <w:szCs w:val="16"/>
                <w:lang w:val="en-GB"/>
              </w:rPr>
              <w:t xml:space="preserve"> (moderate and severe)</w:t>
            </w:r>
          </w:p>
          <w:p w14:paraId="3BF3FDA3" w14:textId="77777777" w:rsidR="00014B0A" w:rsidRPr="005C31BF" w:rsidRDefault="00014B0A" w:rsidP="00C123FD">
            <w:pPr>
              <w:numPr>
                <w:ilvl w:val="0"/>
                <w:numId w:val="34"/>
              </w:numPr>
              <w:ind w:firstLine="0"/>
              <w:contextualSpacing/>
              <w:rPr>
                <w:sz w:val="16"/>
                <w:szCs w:val="16"/>
                <w:lang w:val="en-GB"/>
              </w:rPr>
            </w:pPr>
            <w:proofErr w:type="gramStart"/>
            <w:r>
              <w:rPr>
                <w:sz w:val="16"/>
                <w:szCs w:val="16"/>
                <w:lang w:val="en-GB"/>
              </w:rPr>
              <w:t>plus</w:t>
            </w:r>
            <w:proofErr w:type="gramEnd"/>
            <w:r>
              <w:rPr>
                <w:sz w:val="16"/>
                <w:szCs w:val="16"/>
                <w:lang w:val="en-GB"/>
              </w:rPr>
              <w:t xml:space="preserve"> two</w:t>
            </w:r>
            <w:r w:rsidRPr="005C31BF">
              <w:rPr>
                <w:sz w:val="16"/>
                <w:szCs w:val="16"/>
                <w:lang w:val="en-GB"/>
              </w:rPr>
              <w:t xml:space="preserve"> standard deviations</w:t>
            </w:r>
            <w:r>
              <w:rPr>
                <w:sz w:val="16"/>
                <w:szCs w:val="16"/>
                <w:lang w:val="en-GB"/>
              </w:rPr>
              <w:t xml:space="preserve"> (severe)</w:t>
            </w:r>
          </w:p>
          <w:p w14:paraId="1A562C29" w14:textId="77777777" w:rsidR="00014B0A" w:rsidRDefault="00014B0A" w:rsidP="00847564">
            <w:pPr>
              <w:rPr>
                <w:sz w:val="16"/>
                <w:szCs w:val="16"/>
                <w:lang w:val="en-GB"/>
              </w:rPr>
            </w:pPr>
            <w:r>
              <w:rPr>
                <w:sz w:val="16"/>
                <w:szCs w:val="16"/>
                <w:lang w:val="en-GB"/>
              </w:rPr>
              <w:t xml:space="preserve">of </w:t>
            </w:r>
            <w:r w:rsidRPr="00EF64EC">
              <w:rPr>
                <w:sz w:val="16"/>
                <w:szCs w:val="16"/>
                <w:lang w:val="en-GB"/>
              </w:rPr>
              <w:t xml:space="preserve">the median </w:t>
            </w:r>
            <w:r>
              <w:rPr>
                <w:sz w:val="16"/>
                <w:szCs w:val="16"/>
                <w:lang w:val="en-GB"/>
              </w:rPr>
              <w:t>Body Mass Index (BMI)-for-age</w:t>
            </w:r>
            <w:r w:rsidRPr="00EF64EC">
              <w:rPr>
                <w:sz w:val="16"/>
                <w:szCs w:val="16"/>
                <w:lang w:val="en-GB"/>
              </w:rPr>
              <w:t xml:space="preserve"> of the </w:t>
            </w:r>
            <w:r>
              <w:rPr>
                <w:sz w:val="16"/>
                <w:szCs w:val="16"/>
                <w:lang w:val="en-GB"/>
              </w:rPr>
              <w:t xml:space="preserve">2007 </w:t>
            </w:r>
            <w:r w:rsidRPr="00EF64EC">
              <w:rPr>
                <w:sz w:val="16"/>
                <w:szCs w:val="16"/>
                <w:lang w:val="en-GB"/>
              </w:rPr>
              <w:t xml:space="preserve">WHO </w:t>
            </w:r>
            <w:r>
              <w:rPr>
                <w:sz w:val="16"/>
                <w:szCs w:val="16"/>
                <w:lang w:val="en-GB"/>
              </w:rPr>
              <w:t>Growth Reference for school-age children and adolescents</w:t>
            </w:r>
          </w:p>
        </w:tc>
        <w:tc>
          <w:tcPr>
            <w:tcW w:w="356" w:type="pct"/>
            <w:tcBorders>
              <w:top w:val="single" w:sz="4" w:space="0" w:color="auto"/>
              <w:bottom w:val="single" w:sz="4" w:space="0" w:color="auto"/>
            </w:tcBorders>
            <w:shd w:val="clear" w:color="auto" w:fill="auto"/>
            <w:vAlign w:val="center"/>
          </w:tcPr>
          <w:p w14:paraId="76E8E17B" w14:textId="77777777" w:rsidR="00014B0A" w:rsidRPr="00EF64EC" w:rsidRDefault="00014B0A" w:rsidP="00847564">
            <w:pPr>
              <w:jc w:val="center"/>
              <w:rPr>
                <w:sz w:val="16"/>
                <w:szCs w:val="16"/>
                <w:lang w:val="en-GB"/>
              </w:rPr>
            </w:pPr>
          </w:p>
        </w:tc>
      </w:tr>
      <w:tr w:rsidR="00014B0A" w:rsidRPr="00EF64EC" w14:paraId="0C1494A8" w14:textId="77777777" w:rsidTr="00847564">
        <w:trPr>
          <w:cantSplit/>
          <w:jc w:val="center"/>
        </w:trPr>
        <w:tc>
          <w:tcPr>
            <w:tcW w:w="255" w:type="pct"/>
            <w:tcBorders>
              <w:top w:val="single" w:sz="4" w:space="0" w:color="auto"/>
            </w:tcBorders>
            <w:shd w:val="clear" w:color="auto" w:fill="auto"/>
            <w:tcMar>
              <w:top w:w="72" w:type="dxa"/>
              <w:left w:w="72" w:type="dxa"/>
              <w:bottom w:w="72" w:type="dxa"/>
              <w:right w:w="72" w:type="dxa"/>
            </w:tcMar>
            <w:vAlign w:val="center"/>
          </w:tcPr>
          <w:p w14:paraId="4770D168" w14:textId="77777777" w:rsidR="00014B0A" w:rsidRPr="00EA7CB9" w:rsidRDefault="00014B0A" w:rsidP="00847564">
            <w:pPr>
              <w:rPr>
                <w:sz w:val="16"/>
                <w:szCs w:val="16"/>
                <w:lang w:val="en-GB"/>
              </w:rPr>
            </w:pPr>
            <w:r>
              <w:rPr>
                <w:sz w:val="16"/>
                <w:szCs w:val="16"/>
                <w:lang w:val="en-GB"/>
              </w:rPr>
              <w:t>TC.710</w:t>
            </w:r>
          </w:p>
        </w:tc>
        <w:tc>
          <w:tcPr>
            <w:tcW w:w="1276" w:type="pct"/>
            <w:tcBorders>
              <w:top w:val="single" w:sz="4" w:space="0" w:color="auto"/>
            </w:tcBorders>
            <w:shd w:val="clear" w:color="auto" w:fill="auto"/>
            <w:vAlign w:val="center"/>
          </w:tcPr>
          <w:p w14:paraId="4E1E4CCF" w14:textId="77777777" w:rsidR="00014B0A" w:rsidRDefault="00014B0A" w:rsidP="00847564">
            <w:pPr>
              <w:rPr>
                <w:sz w:val="16"/>
                <w:szCs w:val="16"/>
                <w:lang w:val="en-GB"/>
              </w:rPr>
            </w:pPr>
            <w:r>
              <w:rPr>
                <w:sz w:val="16"/>
                <w:szCs w:val="16"/>
                <w:lang w:val="en-GB"/>
              </w:rPr>
              <w:t>Low height-for-age (age 5-9 years)</w:t>
            </w:r>
            <w:r w:rsidRPr="00EF64EC">
              <w:rPr>
                <w:sz w:val="16"/>
                <w:szCs w:val="16"/>
                <w:lang w:val="en-GB"/>
              </w:rPr>
              <w:t xml:space="preserve"> </w:t>
            </w:r>
          </w:p>
        </w:tc>
        <w:tc>
          <w:tcPr>
            <w:tcW w:w="256" w:type="pct"/>
            <w:tcBorders>
              <w:top w:val="single" w:sz="4" w:space="0" w:color="auto"/>
            </w:tcBorders>
            <w:shd w:val="clear" w:color="auto" w:fill="auto"/>
            <w:vAlign w:val="center"/>
          </w:tcPr>
          <w:p w14:paraId="7B758CB8" w14:textId="77777777" w:rsidR="00014B0A" w:rsidRPr="00EA7CB9" w:rsidRDefault="00014B0A" w:rsidP="00847564">
            <w:pPr>
              <w:jc w:val="center"/>
              <w:rPr>
                <w:sz w:val="16"/>
                <w:szCs w:val="16"/>
                <w:lang w:val="en-GB"/>
              </w:rPr>
            </w:pPr>
          </w:p>
        </w:tc>
        <w:tc>
          <w:tcPr>
            <w:tcW w:w="356" w:type="pct"/>
            <w:tcBorders>
              <w:top w:val="single" w:sz="4" w:space="0" w:color="auto"/>
            </w:tcBorders>
            <w:shd w:val="clear" w:color="auto" w:fill="auto"/>
            <w:vAlign w:val="center"/>
          </w:tcPr>
          <w:p w14:paraId="67A461C8" w14:textId="77777777" w:rsidR="00014B0A" w:rsidRDefault="00014B0A" w:rsidP="00847564">
            <w:pPr>
              <w:jc w:val="center"/>
              <w:rPr>
                <w:sz w:val="16"/>
                <w:szCs w:val="16"/>
                <w:lang w:val="en-GB"/>
              </w:rPr>
            </w:pPr>
            <w:r>
              <w:rPr>
                <w:sz w:val="16"/>
                <w:szCs w:val="16"/>
                <w:lang w:val="en-GB"/>
              </w:rPr>
              <w:t>FA</w:t>
            </w:r>
          </w:p>
        </w:tc>
        <w:tc>
          <w:tcPr>
            <w:tcW w:w="2501" w:type="pct"/>
            <w:tcBorders>
              <w:top w:val="single" w:sz="4" w:space="0" w:color="auto"/>
            </w:tcBorders>
            <w:shd w:val="clear" w:color="auto" w:fill="auto"/>
            <w:vAlign w:val="center"/>
          </w:tcPr>
          <w:p w14:paraId="28482813"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age 5</w:t>
            </w:r>
            <w:r>
              <w:rPr>
                <w:sz w:val="16"/>
                <w:szCs w:val="16"/>
                <w:lang w:val="en-GB"/>
              </w:rPr>
              <w:t>-9 years</w:t>
            </w:r>
            <w:r w:rsidRPr="00EF64EC">
              <w:rPr>
                <w:sz w:val="16"/>
                <w:szCs w:val="16"/>
                <w:lang w:val="en-GB"/>
              </w:rPr>
              <w:t xml:space="preserve"> </w:t>
            </w:r>
            <w:r>
              <w:rPr>
                <w:sz w:val="16"/>
                <w:szCs w:val="16"/>
                <w:lang w:val="en-GB"/>
              </w:rPr>
              <w:t xml:space="preserve">who fall </w:t>
            </w:r>
            <w:proofErr w:type="gramStart"/>
            <w:r>
              <w:rPr>
                <w:sz w:val="16"/>
                <w:szCs w:val="16"/>
                <w:lang w:val="en-GB"/>
              </w:rPr>
              <w:t>below</w:t>
            </w:r>
            <w:proofErr w:type="gramEnd"/>
            <w:r w:rsidRPr="00EF64EC">
              <w:rPr>
                <w:sz w:val="16"/>
                <w:szCs w:val="16"/>
                <w:lang w:val="en-GB"/>
              </w:rPr>
              <w:t xml:space="preserve"> </w:t>
            </w:r>
          </w:p>
          <w:p w14:paraId="73362263" w14:textId="77777777" w:rsidR="00014B0A" w:rsidRDefault="00014B0A" w:rsidP="00C123FD">
            <w:pPr>
              <w:numPr>
                <w:ilvl w:val="0"/>
                <w:numId w:val="32"/>
              </w:numPr>
              <w:ind w:left="714" w:hanging="357"/>
              <w:contextualSpacing/>
              <w:rPr>
                <w:sz w:val="16"/>
                <w:szCs w:val="16"/>
                <w:lang w:val="en-GB"/>
              </w:rPr>
            </w:pPr>
            <w:r w:rsidRPr="00EF64EC">
              <w:rPr>
                <w:sz w:val="16"/>
                <w:szCs w:val="16"/>
                <w:lang w:val="en-GB"/>
              </w:rPr>
              <w:t>minus two standard deviations</w:t>
            </w:r>
            <w:r>
              <w:rPr>
                <w:sz w:val="16"/>
                <w:szCs w:val="16"/>
                <w:lang w:val="en-GB"/>
              </w:rPr>
              <w:t xml:space="preserve"> (moderate and severe)</w:t>
            </w:r>
          </w:p>
          <w:p w14:paraId="7ED226B9" w14:textId="77777777" w:rsidR="00014B0A" w:rsidRPr="005C31BF" w:rsidRDefault="00014B0A" w:rsidP="00C123FD">
            <w:pPr>
              <w:numPr>
                <w:ilvl w:val="0"/>
                <w:numId w:val="32"/>
              </w:numPr>
              <w:ind w:firstLine="0"/>
              <w:contextualSpacing/>
              <w:rPr>
                <w:sz w:val="16"/>
                <w:szCs w:val="16"/>
                <w:lang w:val="en-GB"/>
              </w:rPr>
            </w:pPr>
            <w:r w:rsidRPr="005C31BF">
              <w:rPr>
                <w:sz w:val="16"/>
                <w:szCs w:val="16"/>
                <w:lang w:val="en-GB"/>
              </w:rPr>
              <w:t>minus three standard deviations</w:t>
            </w:r>
            <w:r>
              <w:rPr>
                <w:sz w:val="16"/>
                <w:szCs w:val="16"/>
                <w:lang w:val="en-GB"/>
              </w:rPr>
              <w:t xml:space="preserve"> (severe)</w:t>
            </w:r>
          </w:p>
          <w:p w14:paraId="5F2483A9" w14:textId="77777777" w:rsidR="00014B0A" w:rsidRDefault="00014B0A" w:rsidP="00847564">
            <w:pPr>
              <w:rPr>
                <w:sz w:val="16"/>
                <w:szCs w:val="16"/>
                <w:lang w:val="en-GB"/>
              </w:rPr>
            </w:pPr>
            <w:r w:rsidRPr="00EF64EC">
              <w:rPr>
                <w:sz w:val="16"/>
                <w:szCs w:val="16"/>
                <w:lang w:val="en-GB"/>
              </w:rPr>
              <w:t xml:space="preserve">of the median </w:t>
            </w:r>
            <w:r>
              <w:rPr>
                <w:sz w:val="16"/>
                <w:szCs w:val="16"/>
                <w:lang w:val="en-GB"/>
              </w:rPr>
              <w:t>height-for-age</w:t>
            </w:r>
            <w:r w:rsidRPr="00EF64EC">
              <w:rPr>
                <w:sz w:val="16"/>
                <w:szCs w:val="16"/>
                <w:lang w:val="en-GB"/>
              </w:rPr>
              <w:t xml:space="preserve"> of the </w:t>
            </w:r>
            <w:r>
              <w:rPr>
                <w:sz w:val="16"/>
                <w:szCs w:val="16"/>
                <w:lang w:val="en-GB"/>
              </w:rPr>
              <w:t xml:space="preserve">2007 </w:t>
            </w:r>
            <w:r w:rsidRPr="00EF64EC">
              <w:rPr>
                <w:sz w:val="16"/>
                <w:szCs w:val="16"/>
                <w:lang w:val="en-GB"/>
              </w:rPr>
              <w:t xml:space="preserve">WHO </w:t>
            </w:r>
            <w:r>
              <w:rPr>
                <w:sz w:val="16"/>
                <w:szCs w:val="16"/>
                <w:lang w:val="en-GB"/>
              </w:rPr>
              <w:t>Growth Reference for school-age children and adolescents</w:t>
            </w:r>
          </w:p>
        </w:tc>
        <w:tc>
          <w:tcPr>
            <w:tcW w:w="356" w:type="pct"/>
            <w:tcBorders>
              <w:top w:val="single" w:sz="4" w:space="0" w:color="auto"/>
            </w:tcBorders>
            <w:shd w:val="clear" w:color="auto" w:fill="auto"/>
            <w:vAlign w:val="center"/>
          </w:tcPr>
          <w:p w14:paraId="16DBDF5C" w14:textId="77777777" w:rsidR="00014B0A" w:rsidRPr="00EF64EC" w:rsidRDefault="00014B0A" w:rsidP="00847564">
            <w:pPr>
              <w:jc w:val="center"/>
              <w:rPr>
                <w:sz w:val="16"/>
                <w:szCs w:val="16"/>
                <w:lang w:val="en-GB"/>
              </w:rPr>
            </w:pPr>
          </w:p>
        </w:tc>
      </w:tr>
      <w:tr w:rsidR="00014B0A" w:rsidRPr="00EF64EC" w14:paraId="0B9260E1" w14:textId="77777777" w:rsidTr="00847564">
        <w:trPr>
          <w:cantSplit/>
          <w:jc w:val="center"/>
        </w:trPr>
        <w:tc>
          <w:tcPr>
            <w:tcW w:w="255" w:type="pct"/>
            <w:shd w:val="clear" w:color="auto" w:fill="auto"/>
            <w:tcMar>
              <w:top w:w="72" w:type="dxa"/>
              <w:left w:w="72" w:type="dxa"/>
              <w:bottom w:w="72" w:type="dxa"/>
              <w:right w:w="72" w:type="dxa"/>
            </w:tcMar>
            <w:vAlign w:val="center"/>
          </w:tcPr>
          <w:p w14:paraId="0C97A868" w14:textId="77777777" w:rsidR="00014B0A" w:rsidRPr="00EA7CB9" w:rsidRDefault="00014B0A" w:rsidP="00847564">
            <w:pPr>
              <w:rPr>
                <w:sz w:val="16"/>
                <w:szCs w:val="16"/>
                <w:lang w:val="en-GB"/>
              </w:rPr>
            </w:pPr>
            <w:r>
              <w:rPr>
                <w:sz w:val="16"/>
                <w:szCs w:val="16"/>
                <w:lang w:val="en-GB"/>
              </w:rPr>
              <w:t>TC.711</w:t>
            </w:r>
          </w:p>
        </w:tc>
        <w:tc>
          <w:tcPr>
            <w:tcW w:w="1276" w:type="pct"/>
            <w:shd w:val="clear" w:color="auto" w:fill="auto"/>
            <w:vAlign w:val="center"/>
          </w:tcPr>
          <w:p w14:paraId="31245A2D" w14:textId="77777777" w:rsidR="00014B0A" w:rsidRDefault="00014B0A" w:rsidP="00847564">
            <w:pPr>
              <w:rPr>
                <w:sz w:val="16"/>
                <w:szCs w:val="16"/>
                <w:lang w:val="en-GB"/>
              </w:rPr>
            </w:pPr>
            <w:r>
              <w:rPr>
                <w:sz w:val="16"/>
                <w:szCs w:val="16"/>
                <w:lang w:val="en-GB"/>
              </w:rPr>
              <w:t>Low weight-for-age (age 5-9 years)</w:t>
            </w:r>
          </w:p>
        </w:tc>
        <w:tc>
          <w:tcPr>
            <w:tcW w:w="256" w:type="pct"/>
            <w:shd w:val="clear" w:color="auto" w:fill="auto"/>
            <w:vAlign w:val="center"/>
          </w:tcPr>
          <w:p w14:paraId="5AA43342" w14:textId="77777777" w:rsidR="00014B0A" w:rsidRPr="00EA7CB9" w:rsidRDefault="00014B0A" w:rsidP="00847564">
            <w:pPr>
              <w:jc w:val="center"/>
              <w:rPr>
                <w:sz w:val="16"/>
                <w:szCs w:val="16"/>
                <w:lang w:val="en-GB"/>
              </w:rPr>
            </w:pPr>
          </w:p>
        </w:tc>
        <w:tc>
          <w:tcPr>
            <w:tcW w:w="356" w:type="pct"/>
            <w:shd w:val="clear" w:color="auto" w:fill="auto"/>
            <w:vAlign w:val="center"/>
          </w:tcPr>
          <w:p w14:paraId="684F4CAE" w14:textId="77777777" w:rsidR="00014B0A" w:rsidRDefault="00014B0A" w:rsidP="00847564">
            <w:pPr>
              <w:jc w:val="center"/>
              <w:rPr>
                <w:sz w:val="16"/>
                <w:szCs w:val="16"/>
                <w:lang w:val="en-GB"/>
              </w:rPr>
            </w:pPr>
            <w:r>
              <w:rPr>
                <w:sz w:val="16"/>
                <w:szCs w:val="16"/>
                <w:lang w:val="en-GB"/>
              </w:rPr>
              <w:t>F</w:t>
            </w:r>
            <w:r w:rsidRPr="00EF64EC">
              <w:rPr>
                <w:sz w:val="16"/>
                <w:szCs w:val="16"/>
                <w:lang w:val="en-GB"/>
              </w:rPr>
              <w:t>A</w:t>
            </w:r>
          </w:p>
        </w:tc>
        <w:tc>
          <w:tcPr>
            <w:tcW w:w="2501" w:type="pct"/>
            <w:shd w:val="clear" w:color="auto" w:fill="auto"/>
            <w:vAlign w:val="center"/>
          </w:tcPr>
          <w:p w14:paraId="453DAA05"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children age 5</w:t>
            </w:r>
            <w:r>
              <w:rPr>
                <w:sz w:val="16"/>
                <w:szCs w:val="16"/>
                <w:lang w:val="en-GB"/>
              </w:rPr>
              <w:t xml:space="preserve">-9 years who fall </w:t>
            </w:r>
            <w:proofErr w:type="gramStart"/>
            <w:r w:rsidRPr="00EF64EC">
              <w:rPr>
                <w:sz w:val="16"/>
                <w:szCs w:val="16"/>
                <w:lang w:val="en-GB"/>
              </w:rPr>
              <w:t>below</w:t>
            </w:r>
            <w:proofErr w:type="gramEnd"/>
            <w:r w:rsidRPr="00EF64EC">
              <w:rPr>
                <w:sz w:val="16"/>
                <w:szCs w:val="16"/>
                <w:lang w:val="en-GB"/>
              </w:rPr>
              <w:t xml:space="preserve"> </w:t>
            </w:r>
          </w:p>
          <w:p w14:paraId="69B0507D" w14:textId="77777777" w:rsidR="00014B0A" w:rsidRDefault="00014B0A" w:rsidP="00C123FD">
            <w:pPr>
              <w:numPr>
                <w:ilvl w:val="0"/>
                <w:numId w:val="33"/>
              </w:numPr>
              <w:ind w:left="714" w:hanging="357"/>
              <w:contextualSpacing/>
              <w:rPr>
                <w:sz w:val="16"/>
                <w:szCs w:val="16"/>
                <w:lang w:val="en-GB"/>
              </w:rPr>
            </w:pPr>
            <w:r w:rsidRPr="00EF64EC">
              <w:rPr>
                <w:sz w:val="16"/>
                <w:szCs w:val="16"/>
                <w:lang w:val="en-GB"/>
              </w:rPr>
              <w:t>minus two standard deviations</w:t>
            </w:r>
            <w:r>
              <w:rPr>
                <w:sz w:val="16"/>
                <w:szCs w:val="16"/>
                <w:lang w:val="en-GB"/>
              </w:rPr>
              <w:t xml:space="preserve"> (moderate and severe)</w:t>
            </w:r>
          </w:p>
          <w:p w14:paraId="2C0CC0F9" w14:textId="77777777" w:rsidR="00014B0A" w:rsidRPr="005C31BF" w:rsidRDefault="00014B0A" w:rsidP="00C123FD">
            <w:pPr>
              <w:numPr>
                <w:ilvl w:val="0"/>
                <w:numId w:val="33"/>
              </w:numPr>
              <w:ind w:firstLine="0"/>
              <w:contextualSpacing/>
              <w:rPr>
                <w:sz w:val="16"/>
                <w:szCs w:val="16"/>
                <w:lang w:val="en-GB"/>
              </w:rPr>
            </w:pPr>
            <w:r w:rsidRPr="005C31BF">
              <w:rPr>
                <w:sz w:val="16"/>
                <w:szCs w:val="16"/>
                <w:lang w:val="en-GB"/>
              </w:rPr>
              <w:t>minus three standard deviations</w:t>
            </w:r>
            <w:r>
              <w:rPr>
                <w:sz w:val="16"/>
                <w:szCs w:val="16"/>
                <w:lang w:val="en-GB"/>
              </w:rPr>
              <w:t xml:space="preserve"> (severe)</w:t>
            </w:r>
          </w:p>
          <w:p w14:paraId="0053EA13" w14:textId="77777777" w:rsidR="00014B0A" w:rsidRDefault="00014B0A" w:rsidP="00847564">
            <w:pPr>
              <w:rPr>
                <w:sz w:val="16"/>
                <w:szCs w:val="16"/>
                <w:lang w:val="en-GB"/>
              </w:rPr>
            </w:pPr>
            <w:r w:rsidRPr="00EF64EC">
              <w:rPr>
                <w:sz w:val="16"/>
                <w:szCs w:val="16"/>
                <w:lang w:val="en-GB"/>
              </w:rPr>
              <w:t xml:space="preserve">of the median </w:t>
            </w:r>
            <w:r>
              <w:rPr>
                <w:sz w:val="16"/>
                <w:szCs w:val="16"/>
                <w:lang w:val="en-GB"/>
              </w:rPr>
              <w:t>weight-for-age</w:t>
            </w:r>
            <w:r w:rsidRPr="00EF64EC">
              <w:rPr>
                <w:sz w:val="16"/>
                <w:szCs w:val="16"/>
                <w:lang w:val="en-GB"/>
              </w:rPr>
              <w:t xml:space="preserve"> of the </w:t>
            </w:r>
            <w:r>
              <w:rPr>
                <w:sz w:val="16"/>
                <w:szCs w:val="16"/>
                <w:lang w:val="en-GB"/>
              </w:rPr>
              <w:t xml:space="preserve">2007 </w:t>
            </w:r>
            <w:r w:rsidRPr="00EF64EC">
              <w:rPr>
                <w:sz w:val="16"/>
                <w:szCs w:val="16"/>
                <w:lang w:val="en-GB"/>
              </w:rPr>
              <w:t xml:space="preserve">WHO </w:t>
            </w:r>
            <w:r>
              <w:rPr>
                <w:sz w:val="16"/>
                <w:szCs w:val="16"/>
                <w:lang w:val="en-GB"/>
              </w:rPr>
              <w:t>Growth Reference for school-age children and adolescents</w:t>
            </w:r>
          </w:p>
        </w:tc>
        <w:tc>
          <w:tcPr>
            <w:tcW w:w="356" w:type="pct"/>
            <w:shd w:val="clear" w:color="auto" w:fill="auto"/>
            <w:vAlign w:val="center"/>
          </w:tcPr>
          <w:p w14:paraId="2E4797AC" w14:textId="77777777" w:rsidR="00014B0A" w:rsidRPr="00EF64EC" w:rsidRDefault="00014B0A" w:rsidP="00847564">
            <w:pPr>
              <w:jc w:val="center"/>
              <w:rPr>
                <w:sz w:val="16"/>
                <w:szCs w:val="16"/>
                <w:lang w:val="en-GB"/>
              </w:rPr>
            </w:pPr>
          </w:p>
        </w:tc>
      </w:tr>
      <w:tr w:rsidR="00014B0A" w:rsidRPr="00EF64EC" w14:paraId="44759404" w14:textId="77777777" w:rsidTr="00847564">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99B4CDE" w14:textId="77777777" w:rsidR="00014B0A" w:rsidRPr="00EF64EC" w:rsidRDefault="00014B0A" w:rsidP="00847564">
            <w:pPr>
              <w:rPr>
                <w:sz w:val="16"/>
                <w:szCs w:val="16"/>
                <w:lang w:val="en-GB"/>
              </w:rPr>
            </w:pPr>
            <w:r>
              <w:rPr>
                <w:sz w:val="16"/>
                <w:szCs w:val="16"/>
                <w:lang w:val="en-GB"/>
              </w:rPr>
              <w:t>TC.712</w:t>
            </w:r>
          </w:p>
        </w:tc>
        <w:tc>
          <w:tcPr>
            <w:tcW w:w="1276" w:type="pct"/>
            <w:tcBorders>
              <w:left w:val="single" w:sz="4" w:space="0" w:color="auto"/>
              <w:bottom w:val="single" w:sz="4" w:space="0" w:color="auto"/>
            </w:tcBorders>
            <w:shd w:val="clear" w:color="auto" w:fill="auto"/>
            <w:vAlign w:val="center"/>
          </w:tcPr>
          <w:p w14:paraId="25E08BCF" w14:textId="77777777" w:rsidR="00014B0A" w:rsidRPr="0090137C" w:rsidRDefault="00014B0A" w:rsidP="00847564">
            <w:pPr>
              <w:rPr>
                <w:sz w:val="16"/>
                <w:szCs w:val="16"/>
                <w:lang w:val="en-GB"/>
              </w:rPr>
            </w:pPr>
            <w:r w:rsidRPr="0090137C">
              <w:rPr>
                <w:sz w:val="16"/>
                <w:szCs w:val="16"/>
                <w:lang w:val="en-GB"/>
              </w:rPr>
              <w:t>HPV</w:t>
            </w:r>
            <w:r>
              <w:rPr>
                <w:sz w:val="16"/>
                <w:szCs w:val="16"/>
                <w:lang w:val="en-GB"/>
              </w:rPr>
              <w:t xml:space="preserve"> immunisation coverage</w:t>
            </w:r>
          </w:p>
        </w:tc>
        <w:tc>
          <w:tcPr>
            <w:tcW w:w="256" w:type="pct"/>
            <w:tcBorders>
              <w:bottom w:val="single" w:sz="4" w:space="0" w:color="auto"/>
            </w:tcBorders>
            <w:shd w:val="clear" w:color="auto" w:fill="auto"/>
            <w:vAlign w:val="center"/>
          </w:tcPr>
          <w:p w14:paraId="32604FA7" w14:textId="77777777" w:rsidR="00014B0A" w:rsidRDefault="00014B0A" w:rsidP="00847564">
            <w:pPr>
              <w:jc w:val="center"/>
              <w:rPr>
                <w:sz w:val="16"/>
                <w:szCs w:val="16"/>
                <w:lang w:val="en-GB"/>
              </w:rPr>
            </w:pPr>
            <w:r>
              <w:rPr>
                <w:sz w:val="16"/>
                <w:szCs w:val="16"/>
                <w:lang w:val="en-GB"/>
              </w:rPr>
              <w:t>3.b.1</w:t>
            </w:r>
          </w:p>
        </w:tc>
        <w:tc>
          <w:tcPr>
            <w:tcW w:w="356" w:type="pct"/>
            <w:tcBorders>
              <w:bottom w:val="single" w:sz="4" w:space="0" w:color="auto"/>
            </w:tcBorders>
            <w:shd w:val="clear" w:color="auto" w:fill="auto"/>
            <w:vAlign w:val="center"/>
          </w:tcPr>
          <w:p w14:paraId="33DC9023" w14:textId="77777777" w:rsidR="00014B0A" w:rsidRPr="00EF64EC" w:rsidRDefault="00014B0A" w:rsidP="00847564">
            <w:pPr>
              <w:jc w:val="center"/>
              <w:rPr>
                <w:sz w:val="16"/>
                <w:szCs w:val="16"/>
                <w:lang w:val="en-GB"/>
              </w:rPr>
            </w:pPr>
            <w:r>
              <w:rPr>
                <w:sz w:val="16"/>
                <w:szCs w:val="16"/>
                <w:lang w:val="en-GB"/>
              </w:rPr>
              <w:t>HP</w:t>
            </w:r>
          </w:p>
        </w:tc>
        <w:tc>
          <w:tcPr>
            <w:tcW w:w="2501" w:type="pct"/>
            <w:tcBorders>
              <w:bottom w:val="single" w:sz="4" w:space="0" w:color="auto"/>
            </w:tcBorders>
            <w:shd w:val="clear" w:color="auto" w:fill="auto"/>
            <w:vAlign w:val="center"/>
          </w:tcPr>
          <w:p w14:paraId="2F9259B8" w14:textId="77777777" w:rsidR="00014B0A" w:rsidRDefault="00014B0A" w:rsidP="00847564">
            <w:pPr>
              <w:rPr>
                <w:sz w:val="16"/>
                <w:szCs w:val="16"/>
                <w:lang w:val="en-GB"/>
              </w:rPr>
            </w:pPr>
            <w:r w:rsidRPr="00445E04">
              <w:rPr>
                <w:sz w:val="16"/>
                <w:szCs w:val="16"/>
                <w:lang w:val="en-GB"/>
              </w:rPr>
              <w:t xml:space="preserve">Percentage of </w:t>
            </w:r>
            <w:r>
              <w:rPr>
                <w:sz w:val="16"/>
                <w:szCs w:val="16"/>
                <w:lang w:val="en-GB"/>
              </w:rPr>
              <w:t xml:space="preserve">adolescent girls age </w:t>
            </w:r>
            <w:r w:rsidRPr="00445E04">
              <w:rPr>
                <w:sz w:val="16"/>
                <w:szCs w:val="16"/>
                <w:lang w:val="en-GB"/>
              </w:rPr>
              <w:t xml:space="preserve">15 years who received </w:t>
            </w:r>
            <w:r w:rsidRPr="00445E04">
              <w:rPr>
                <w:color w:val="FF0000"/>
                <w:sz w:val="16"/>
                <w:szCs w:val="16"/>
                <w:lang w:val="en-GB"/>
              </w:rPr>
              <w:t>two</w:t>
            </w:r>
            <w:r w:rsidRPr="00445E04">
              <w:rPr>
                <w:sz w:val="16"/>
                <w:szCs w:val="16"/>
                <w:lang w:val="en-GB"/>
              </w:rPr>
              <w:t xml:space="preserve"> doses of HPV vaccine at any time before the survey</w:t>
            </w:r>
          </w:p>
        </w:tc>
        <w:tc>
          <w:tcPr>
            <w:tcW w:w="356" w:type="pct"/>
            <w:tcBorders>
              <w:bottom w:val="single" w:sz="4" w:space="0" w:color="auto"/>
            </w:tcBorders>
            <w:shd w:val="clear" w:color="auto" w:fill="auto"/>
            <w:vAlign w:val="center"/>
          </w:tcPr>
          <w:p w14:paraId="1C88BADE" w14:textId="77777777" w:rsidR="00014B0A" w:rsidRPr="00EF64EC" w:rsidRDefault="00014B0A" w:rsidP="00847564">
            <w:pPr>
              <w:jc w:val="center"/>
              <w:rPr>
                <w:sz w:val="16"/>
                <w:szCs w:val="16"/>
                <w:lang w:val="en-GB"/>
              </w:rPr>
            </w:pPr>
          </w:p>
        </w:tc>
      </w:tr>
    </w:tbl>
    <w:p w14:paraId="67463990" w14:textId="26B84CBB" w:rsidR="00014B0A" w:rsidRPr="00EF64EC" w:rsidRDefault="00014B0A" w:rsidP="00014B0A"/>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5"/>
        <w:gridCol w:w="3544"/>
        <w:gridCol w:w="711"/>
        <w:gridCol w:w="992"/>
        <w:gridCol w:w="6944"/>
        <w:gridCol w:w="992"/>
      </w:tblGrid>
      <w:tr w:rsidR="00014B0A" w:rsidRPr="00EF64EC" w14:paraId="677EE3B1" w14:textId="77777777" w:rsidTr="00847564">
        <w:trPr>
          <w:cantSplit/>
          <w:trHeight w:val="386"/>
          <w:tblHeader/>
          <w:jc w:val="center"/>
        </w:trPr>
        <w:tc>
          <w:tcPr>
            <w:tcW w:w="15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C1B4912" w14:textId="77777777" w:rsidR="00014B0A" w:rsidRPr="00EF64EC" w:rsidRDefault="00014B0A" w:rsidP="00847564">
            <w:pPr>
              <w:rPr>
                <w:sz w:val="20"/>
                <w:lang w:val="en-GB"/>
              </w:rPr>
            </w:pPr>
            <w:r w:rsidRPr="00EF64EC">
              <w:rPr>
                <w:b/>
                <w:sz w:val="20"/>
                <w:lang w:val="en-GB"/>
              </w:rPr>
              <w:lastRenderedPageBreak/>
              <w:t>MICS INDICATOR</w:t>
            </w:r>
          </w:p>
        </w:tc>
        <w:tc>
          <w:tcPr>
            <w:tcW w:w="256" w:type="pct"/>
            <w:tcBorders>
              <w:top w:val="single" w:sz="12" w:space="0" w:color="auto"/>
              <w:left w:val="single" w:sz="2" w:space="0" w:color="auto"/>
              <w:bottom w:val="single" w:sz="12" w:space="0" w:color="auto"/>
              <w:right w:val="single" w:sz="2" w:space="0" w:color="auto"/>
            </w:tcBorders>
            <w:vAlign w:val="center"/>
          </w:tcPr>
          <w:p w14:paraId="0DCEDF68" w14:textId="77777777" w:rsidR="00014B0A" w:rsidRPr="00EF64EC" w:rsidRDefault="00014B0A" w:rsidP="00847564">
            <w:pPr>
              <w:jc w:val="center"/>
              <w:rPr>
                <w:b/>
                <w:sz w:val="20"/>
                <w:lang w:val="en-GB"/>
              </w:rPr>
            </w:pPr>
            <w:r>
              <w:rPr>
                <w:b/>
                <w:sz w:val="20"/>
                <w:lang w:val="en-GB"/>
              </w:rPr>
              <w:t>SDG</w:t>
            </w:r>
          </w:p>
        </w:tc>
        <w:tc>
          <w:tcPr>
            <w:tcW w:w="357" w:type="pct"/>
            <w:tcBorders>
              <w:top w:val="single" w:sz="12" w:space="0" w:color="auto"/>
              <w:left w:val="single" w:sz="2" w:space="0" w:color="auto"/>
              <w:bottom w:val="single" w:sz="12" w:space="0" w:color="auto"/>
              <w:right w:val="single" w:sz="2" w:space="0" w:color="auto"/>
            </w:tcBorders>
            <w:vAlign w:val="center"/>
          </w:tcPr>
          <w:p w14:paraId="545D3E2B" w14:textId="77777777" w:rsidR="00014B0A" w:rsidRDefault="00014B0A" w:rsidP="00847564">
            <w:pPr>
              <w:jc w:val="center"/>
              <w:rPr>
                <w:b/>
                <w:sz w:val="20"/>
                <w:lang w:val="en-GB"/>
              </w:rPr>
            </w:pPr>
            <w:r>
              <w:rPr>
                <w:b/>
                <w:sz w:val="20"/>
                <w:lang w:val="en-GB"/>
              </w:rPr>
              <w:t>Topic/</w:t>
            </w:r>
          </w:p>
          <w:p w14:paraId="1826E9F7" w14:textId="77777777" w:rsidR="00014B0A" w:rsidRPr="00EF64EC" w:rsidRDefault="00014B0A" w:rsidP="00847564">
            <w:pPr>
              <w:jc w:val="center"/>
              <w:rPr>
                <w:b/>
                <w:sz w:val="20"/>
                <w:lang w:val="en-GB"/>
              </w:rPr>
            </w:pPr>
            <w:r>
              <w:rPr>
                <w:b/>
                <w:sz w:val="20"/>
                <w:lang w:val="en-GB"/>
              </w:rPr>
              <w:t>Module</w:t>
            </w:r>
          </w:p>
        </w:tc>
        <w:tc>
          <w:tcPr>
            <w:tcW w:w="2500" w:type="pct"/>
            <w:tcBorders>
              <w:top w:val="single" w:sz="12" w:space="0" w:color="auto"/>
              <w:left w:val="single" w:sz="2" w:space="0" w:color="auto"/>
              <w:bottom w:val="single" w:sz="12" w:space="0" w:color="auto"/>
              <w:right w:val="single" w:sz="2" w:space="0" w:color="auto"/>
            </w:tcBorders>
            <w:vAlign w:val="center"/>
          </w:tcPr>
          <w:p w14:paraId="27EA6340" w14:textId="77777777" w:rsidR="00014B0A" w:rsidRPr="00EF64EC" w:rsidRDefault="00014B0A" w:rsidP="00847564">
            <w:pPr>
              <w:rPr>
                <w:b/>
                <w:sz w:val="20"/>
                <w:lang w:val="en-GB"/>
              </w:rPr>
            </w:pPr>
            <w:r>
              <w:rPr>
                <w:b/>
                <w:sz w:val="20"/>
                <w:lang w:val="en-GB"/>
              </w:rPr>
              <w:t>Definition</w:t>
            </w:r>
          </w:p>
        </w:tc>
        <w:tc>
          <w:tcPr>
            <w:tcW w:w="357" w:type="pct"/>
            <w:tcBorders>
              <w:top w:val="single" w:sz="12" w:space="0" w:color="auto"/>
              <w:left w:val="single" w:sz="2" w:space="0" w:color="auto"/>
              <w:bottom w:val="single" w:sz="12" w:space="0" w:color="auto"/>
              <w:right w:val="single" w:sz="2" w:space="0" w:color="auto"/>
            </w:tcBorders>
            <w:vAlign w:val="center"/>
          </w:tcPr>
          <w:p w14:paraId="65EE62C4" w14:textId="77777777" w:rsidR="00014B0A" w:rsidRDefault="00014B0A" w:rsidP="00847564">
            <w:pPr>
              <w:jc w:val="center"/>
              <w:rPr>
                <w:b/>
                <w:sz w:val="20"/>
                <w:lang w:val="en-GB"/>
              </w:rPr>
            </w:pPr>
            <w:r>
              <w:rPr>
                <w:b/>
                <w:sz w:val="20"/>
                <w:lang w:val="en-GB"/>
              </w:rPr>
              <w:t>Table</w:t>
            </w:r>
          </w:p>
          <w:p w14:paraId="054FF537" w14:textId="77777777" w:rsidR="00014B0A" w:rsidRPr="00EF64EC" w:rsidRDefault="00014B0A" w:rsidP="00847564">
            <w:pPr>
              <w:jc w:val="center"/>
              <w:rPr>
                <w:b/>
                <w:sz w:val="20"/>
                <w:lang w:val="en-GB"/>
              </w:rPr>
            </w:pPr>
            <w:r>
              <w:rPr>
                <w:b/>
                <w:sz w:val="20"/>
                <w:lang w:val="en-GB"/>
              </w:rPr>
              <w:t>number</w:t>
            </w:r>
          </w:p>
        </w:tc>
      </w:tr>
      <w:tr w:rsidR="00014B0A" w:rsidRPr="00EF64EC" w14:paraId="239CCF47" w14:textId="77777777" w:rsidTr="00847564">
        <w:tblPrEx>
          <w:jc w:val="left"/>
        </w:tblPrEx>
        <w:trPr>
          <w:cantSplit/>
          <w:trHeight w:val="27"/>
        </w:trPr>
        <w:tc>
          <w:tcPr>
            <w:tcW w:w="5000" w:type="pct"/>
            <w:gridSpan w:val="6"/>
            <w:tcBorders>
              <w:top w:val="nil"/>
              <w:bottom w:val="nil"/>
            </w:tcBorders>
            <w:shd w:val="clear" w:color="auto" w:fill="000000" w:themeFill="text1"/>
            <w:tcMar>
              <w:top w:w="72" w:type="dxa"/>
              <w:left w:w="72" w:type="dxa"/>
              <w:bottom w:w="72" w:type="dxa"/>
              <w:right w:w="72" w:type="dxa"/>
            </w:tcMar>
            <w:vAlign w:val="center"/>
          </w:tcPr>
          <w:p w14:paraId="09F1FDA8" w14:textId="77777777" w:rsidR="00014B0A" w:rsidRPr="00EF64EC" w:rsidRDefault="00014B0A" w:rsidP="00847564">
            <w:pPr>
              <w:rPr>
                <w:b/>
                <w:color w:val="FFFFFF"/>
                <w:sz w:val="18"/>
                <w:szCs w:val="18"/>
                <w:lang w:val="en-GB"/>
              </w:rPr>
            </w:pPr>
            <w:r w:rsidRPr="00EF64EC">
              <w:rPr>
                <w:b/>
                <w:color w:val="FFFFFF"/>
                <w:sz w:val="18"/>
                <w:szCs w:val="18"/>
                <w:lang w:val="en-GB"/>
              </w:rPr>
              <w:t>LEARN</w:t>
            </w:r>
            <w:r>
              <w:rPr>
                <w:b/>
                <w:color w:val="FFFFFF"/>
                <w:sz w:val="18"/>
                <w:szCs w:val="18"/>
                <w:lang w:val="en-GB"/>
              </w:rPr>
              <w:t xml:space="preserve"> </w:t>
            </w:r>
            <w:r w:rsidRPr="00C3472D">
              <w:rPr>
                <w:b/>
                <w:color w:val="FFFFFF"/>
                <w:sz w:val="18"/>
                <w:szCs w:val="18"/>
                <w:lang w:val="en-GB"/>
              </w:rPr>
              <w:t>AND ACQUIRE SKILLS FOR THE FUTURE</w:t>
            </w:r>
          </w:p>
        </w:tc>
      </w:tr>
      <w:tr w:rsidR="00014B0A" w:rsidRPr="00EF64EC" w14:paraId="4EB2D626" w14:textId="77777777" w:rsidTr="00847564">
        <w:trPr>
          <w:cantSplit/>
          <w:jc w:val="center"/>
        </w:trPr>
        <w:tc>
          <w:tcPr>
            <w:tcW w:w="254" w:type="pct"/>
            <w:shd w:val="clear" w:color="auto" w:fill="auto"/>
            <w:tcMar>
              <w:top w:w="72" w:type="dxa"/>
              <w:left w:w="72" w:type="dxa"/>
              <w:bottom w:w="72" w:type="dxa"/>
              <w:right w:w="72" w:type="dxa"/>
            </w:tcMar>
            <w:vAlign w:val="center"/>
          </w:tcPr>
          <w:p w14:paraId="51C8A7F1" w14:textId="77777777" w:rsidR="00014B0A" w:rsidRPr="00EA7CB9" w:rsidRDefault="00014B0A" w:rsidP="00847564">
            <w:pPr>
              <w:rPr>
                <w:sz w:val="16"/>
                <w:szCs w:val="16"/>
                <w:lang w:val="en-GB"/>
              </w:rPr>
            </w:pPr>
            <w:r>
              <w:rPr>
                <w:sz w:val="16"/>
                <w:szCs w:val="16"/>
                <w:lang w:val="en-GB"/>
              </w:rPr>
              <w:t>LN.701</w:t>
            </w:r>
          </w:p>
        </w:tc>
        <w:tc>
          <w:tcPr>
            <w:tcW w:w="1276" w:type="pct"/>
            <w:shd w:val="clear" w:color="auto" w:fill="auto"/>
            <w:vAlign w:val="center"/>
          </w:tcPr>
          <w:p w14:paraId="19DF9787" w14:textId="77777777" w:rsidR="00014B0A" w:rsidRPr="00284369" w:rsidRDefault="00014B0A" w:rsidP="00847564">
            <w:pPr>
              <w:rPr>
                <w:sz w:val="16"/>
                <w:szCs w:val="16"/>
                <w:lang w:val="en-GB"/>
              </w:rPr>
            </w:pPr>
            <w:r w:rsidRPr="698802CD">
              <w:rPr>
                <w:sz w:val="16"/>
                <w:szCs w:val="16"/>
                <w:lang w:val="en-GB"/>
              </w:rPr>
              <w:t>Participation rate of youth in formal and non-formal education and training</w:t>
            </w:r>
          </w:p>
        </w:tc>
        <w:tc>
          <w:tcPr>
            <w:tcW w:w="256" w:type="pct"/>
            <w:shd w:val="clear" w:color="auto" w:fill="auto"/>
            <w:vAlign w:val="center"/>
          </w:tcPr>
          <w:p w14:paraId="31C4DAC1" w14:textId="77777777" w:rsidR="00014B0A" w:rsidDel="00284369" w:rsidRDefault="00014B0A" w:rsidP="00847564">
            <w:pPr>
              <w:jc w:val="center"/>
              <w:rPr>
                <w:sz w:val="16"/>
                <w:szCs w:val="16"/>
                <w:lang w:val="en-GB"/>
              </w:rPr>
            </w:pPr>
            <w:r>
              <w:rPr>
                <w:sz w:val="16"/>
                <w:szCs w:val="16"/>
                <w:lang w:val="en-GB"/>
              </w:rPr>
              <w:t>4.3.1</w:t>
            </w:r>
          </w:p>
        </w:tc>
        <w:tc>
          <w:tcPr>
            <w:tcW w:w="357" w:type="pct"/>
            <w:shd w:val="clear" w:color="auto" w:fill="auto"/>
            <w:vAlign w:val="center"/>
          </w:tcPr>
          <w:p w14:paraId="6808E73E" w14:textId="77777777" w:rsidR="00014B0A" w:rsidRDefault="00014B0A" w:rsidP="00847564">
            <w:pPr>
              <w:jc w:val="center"/>
              <w:rPr>
                <w:sz w:val="16"/>
                <w:szCs w:val="16"/>
                <w:lang w:val="en-GB"/>
              </w:rPr>
            </w:pPr>
            <w:r>
              <w:rPr>
                <w:sz w:val="16"/>
                <w:szCs w:val="16"/>
                <w:lang w:val="en-GB"/>
              </w:rPr>
              <w:t>NE – MNE</w:t>
            </w:r>
          </w:p>
        </w:tc>
        <w:tc>
          <w:tcPr>
            <w:tcW w:w="2500" w:type="pct"/>
            <w:shd w:val="clear" w:color="auto" w:fill="auto"/>
            <w:vAlign w:val="center"/>
          </w:tcPr>
          <w:p w14:paraId="389C1A27" w14:textId="77777777" w:rsidR="00014B0A" w:rsidRPr="00284369" w:rsidRDefault="00014B0A" w:rsidP="00847564">
            <w:pPr>
              <w:rPr>
                <w:sz w:val="16"/>
                <w:szCs w:val="16"/>
                <w:lang w:val="en-GB"/>
              </w:rPr>
            </w:pPr>
            <w:r w:rsidRPr="00284369">
              <w:rPr>
                <w:sz w:val="16"/>
                <w:szCs w:val="16"/>
                <w:lang w:val="en-GB"/>
              </w:rPr>
              <w:t xml:space="preserve">Percentage of </w:t>
            </w:r>
            <w:r>
              <w:rPr>
                <w:sz w:val="16"/>
                <w:szCs w:val="16"/>
                <w:lang w:val="en-GB"/>
              </w:rPr>
              <w:t xml:space="preserve">adolescents and young people </w:t>
            </w:r>
            <w:r w:rsidRPr="00284369">
              <w:rPr>
                <w:sz w:val="16"/>
                <w:szCs w:val="16"/>
                <w:lang w:val="en-GB"/>
              </w:rPr>
              <w:t xml:space="preserve">age 15-24 years who </w:t>
            </w:r>
            <w:r>
              <w:rPr>
                <w:sz w:val="16"/>
                <w:szCs w:val="16"/>
                <w:lang w:val="en-GB"/>
              </w:rPr>
              <w:t>a</w:t>
            </w:r>
            <w:r w:rsidRPr="00284369">
              <w:rPr>
                <w:sz w:val="16"/>
                <w:szCs w:val="16"/>
                <w:lang w:val="en-GB"/>
              </w:rPr>
              <w:t>ttended formal education or attended non-formal education or training</w:t>
            </w:r>
            <w:r>
              <w:rPr>
                <w:sz w:val="16"/>
                <w:szCs w:val="16"/>
                <w:lang w:val="en-GB"/>
              </w:rPr>
              <w:t xml:space="preserve"> </w:t>
            </w:r>
            <w:r w:rsidRPr="00284369">
              <w:rPr>
                <w:sz w:val="16"/>
                <w:szCs w:val="16"/>
                <w:lang w:val="en-GB"/>
              </w:rPr>
              <w:t>in the previous 12 months</w:t>
            </w:r>
          </w:p>
        </w:tc>
        <w:tc>
          <w:tcPr>
            <w:tcW w:w="357" w:type="pct"/>
            <w:shd w:val="clear" w:color="auto" w:fill="auto"/>
            <w:vAlign w:val="center"/>
          </w:tcPr>
          <w:p w14:paraId="57A421D5" w14:textId="77777777" w:rsidR="00014B0A" w:rsidRPr="00EF64EC" w:rsidRDefault="00014B0A" w:rsidP="00847564">
            <w:pPr>
              <w:jc w:val="center"/>
              <w:rPr>
                <w:sz w:val="16"/>
                <w:szCs w:val="16"/>
                <w:lang w:val="en-GB"/>
              </w:rPr>
            </w:pPr>
          </w:p>
        </w:tc>
      </w:tr>
      <w:tr w:rsidR="00014B0A" w:rsidRPr="00EF64EC" w14:paraId="0AD311A0" w14:textId="77777777" w:rsidTr="00847564">
        <w:trPr>
          <w:cantSplit/>
          <w:jc w:val="center"/>
        </w:trPr>
        <w:tc>
          <w:tcPr>
            <w:tcW w:w="254" w:type="pct"/>
            <w:shd w:val="clear" w:color="auto" w:fill="auto"/>
            <w:tcMar>
              <w:top w:w="72" w:type="dxa"/>
              <w:left w:w="72" w:type="dxa"/>
              <w:bottom w:w="72" w:type="dxa"/>
              <w:right w:w="72" w:type="dxa"/>
            </w:tcMar>
            <w:vAlign w:val="center"/>
          </w:tcPr>
          <w:p w14:paraId="3DCE4D9E" w14:textId="77777777" w:rsidR="00014B0A" w:rsidRPr="00EA7CB9" w:rsidRDefault="00014B0A" w:rsidP="00847564">
            <w:pPr>
              <w:rPr>
                <w:sz w:val="16"/>
                <w:szCs w:val="16"/>
                <w:lang w:val="en-GB"/>
              </w:rPr>
            </w:pPr>
            <w:r>
              <w:rPr>
                <w:sz w:val="16"/>
                <w:szCs w:val="16"/>
                <w:lang w:val="en-GB"/>
              </w:rPr>
              <w:t>LN.702</w:t>
            </w:r>
          </w:p>
        </w:tc>
        <w:tc>
          <w:tcPr>
            <w:tcW w:w="1276" w:type="pct"/>
            <w:shd w:val="clear" w:color="auto" w:fill="auto"/>
            <w:vAlign w:val="center"/>
          </w:tcPr>
          <w:p w14:paraId="2E8469C3" w14:textId="77777777" w:rsidR="00014B0A" w:rsidRPr="00284369" w:rsidRDefault="00014B0A" w:rsidP="00847564">
            <w:pPr>
              <w:rPr>
                <w:sz w:val="16"/>
                <w:szCs w:val="16"/>
                <w:lang w:val="en-GB"/>
              </w:rPr>
            </w:pPr>
            <w:r w:rsidRPr="00284369">
              <w:rPr>
                <w:sz w:val="16"/>
                <w:szCs w:val="16"/>
                <w:lang w:val="en-GB"/>
              </w:rPr>
              <w:t>Proportion of youth not in education, employment</w:t>
            </w:r>
            <w:r>
              <w:rPr>
                <w:sz w:val="16"/>
                <w:szCs w:val="16"/>
                <w:lang w:val="en-GB"/>
              </w:rPr>
              <w:t>,</w:t>
            </w:r>
            <w:r w:rsidRPr="00284369">
              <w:rPr>
                <w:sz w:val="16"/>
                <w:szCs w:val="16"/>
                <w:lang w:val="en-GB"/>
              </w:rPr>
              <w:t xml:space="preserve"> or training (NEET)</w:t>
            </w:r>
          </w:p>
        </w:tc>
        <w:tc>
          <w:tcPr>
            <w:tcW w:w="256" w:type="pct"/>
            <w:shd w:val="clear" w:color="auto" w:fill="auto"/>
            <w:vAlign w:val="center"/>
          </w:tcPr>
          <w:p w14:paraId="28DA1CA2" w14:textId="77777777" w:rsidR="00014B0A" w:rsidDel="00284369" w:rsidRDefault="00014B0A" w:rsidP="00847564">
            <w:pPr>
              <w:jc w:val="center"/>
              <w:rPr>
                <w:sz w:val="16"/>
                <w:szCs w:val="16"/>
                <w:lang w:val="en-GB"/>
              </w:rPr>
            </w:pPr>
            <w:r>
              <w:rPr>
                <w:sz w:val="16"/>
                <w:szCs w:val="16"/>
                <w:lang w:val="en-GB"/>
              </w:rPr>
              <w:t>8.6.1</w:t>
            </w:r>
          </w:p>
        </w:tc>
        <w:tc>
          <w:tcPr>
            <w:tcW w:w="357" w:type="pct"/>
            <w:shd w:val="clear" w:color="auto" w:fill="auto"/>
            <w:vAlign w:val="center"/>
          </w:tcPr>
          <w:p w14:paraId="52892E92" w14:textId="77777777" w:rsidR="00014B0A" w:rsidRDefault="00014B0A" w:rsidP="00847564">
            <w:pPr>
              <w:jc w:val="center"/>
              <w:rPr>
                <w:sz w:val="16"/>
                <w:szCs w:val="16"/>
                <w:lang w:val="en-GB"/>
              </w:rPr>
            </w:pPr>
            <w:r>
              <w:rPr>
                <w:sz w:val="16"/>
                <w:szCs w:val="16"/>
                <w:lang w:val="en-GB"/>
              </w:rPr>
              <w:t>NE – MNE</w:t>
            </w:r>
          </w:p>
        </w:tc>
        <w:tc>
          <w:tcPr>
            <w:tcW w:w="2500" w:type="pct"/>
            <w:shd w:val="clear" w:color="auto" w:fill="auto"/>
            <w:vAlign w:val="center"/>
          </w:tcPr>
          <w:p w14:paraId="73CC67F5" w14:textId="77777777" w:rsidR="00014B0A" w:rsidRPr="00EA7CB9" w:rsidRDefault="00014B0A" w:rsidP="00847564">
            <w:pPr>
              <w:rPr>
                <w:sz w:val="16"/>
                <w:szCs w:val="16"/>
                <w:lang w:val="en-GB"/>
              </w:rPr>
            </w:pPr>
            <w:r>
              <w:rPr>
                <w:sz w:val="16"/>
                <w:szCs w:val="16"/>
                <w:lang w:val="en-GB"/>
              </w:rPr>
              <w:t>Percentage of adolescents and young people age 15-24 years who are</w:t>
            </w:r>
            <w:r w:rsidRPr="00284369">
              <w:rPr>
                <w:sz w:val="16"/>
                <w:szCs w:val="16"/>
                <w:lang w:val="en-GB"/>
              </w:rPr>
              <w:t xml:space="preserve"> not in education, employment</w:t>
            </w:r>
            <w:r>
              <w:rPr>
                <w:sz w:val="16"/>
                <w:szCs w:val="16"/>
                <w:lang w:val="en-GB"/>
              </w:rPr>
              <w:t>,</w:t>
            </w:r>
            <w:r w:rsidRPr="00284369">
              <w:rPr>
                <w:sz w:val="16"/>
                <w:szCs w:val="16"/>
                <w:lang w:val="en-GB"/>
              </w:rPr>
              <w:t xml:space="preserve"> or training</w:t>
            </w:r>
          </w:p>
        </w:tc>
        <w:tc>
          <w:tcPr>
            <w:tcW w:w="357" w:type="pct"/>
            <w:shd w:val="clear" w:color="auto" w:fill="auto"/>
            <w:vAlign w:val="center"/>
          </w:tcPr>
          <w:p w14:paraId="03BD28CE" w14:textId="77777777" w:rsidR="00014B0A" w:rsidRPr="00EF64EC" w:rsidRDefault="00014B0A" w:rsidP="00847564">
            <w:pPr>
              <w:jc w:val="center"/>
              <w:rPr>
                <w:sz w:val="16"/>
                <w:szCs w:val="16"/>
                <w:lang w:val="en-GB"/>
              </w:rPr>
            </w:pPr>
          </w:p>
        </w:tc>
      </w:tr>
      <w:tr w:rsidR="00014B0A" w:rsidRPr="00EF64EC" w14:paraId="5745AAE3" w14:textId="77777777" w:rsidTr="00847564">
        <w:trPr>
          <w:cantSplit/>
          <w:jc w:val="center"/>
        </w:trPr>
        <w:tc>
          <w:tcPr>
            <w:tcW w:w="254" w:type="pct"/>
            <w:shd w:val="clear" w:color="auto" w:fill="auto"/>
            <w:tcMar>
              <w:top w:w="72" w:type="dxa"/>
              <w:left w:w="72" w:type="dxa"/>
              <w:bottom w:w="72" w:type="dxa"/>
              <w:right w:w="72" w:type="dxa"/>
            </w:tcMar>
            <w:vAlign w:val="center"/>
          </w:tcPr>
          <w:p w14:paraId="5E57CFBC" w14:textId="77777777" w:rsidR="00014B0A" w:rsidRPr="00EA7CB9" w:rsidRDefault="00014B0A" w:rsidP="00847564">
            <w:pPr>
              <w:rPr>
                <w:sz w:val="16"/>
                <w:szCs w:val="16"/>
                <w:lang w:val="en-GB"/>
              </w:rPr>
            </w:pPr>
            <w:r>
              <w:rPr>
                <w:sz w:val="16"/>
                <w:szCs w:val="16"/>
                <w:lang w:val="en-GB"/>
              </w:rPr>
              <w:t>LN.703</w:t>
            </w:r>
          </w:p>
        </w:tc>
        <w:tc>
          <w:tcPr>
            <w:tcW w:w="1276" w:type="pct"/>
            <w:shd w:val="clear" w:color="auto" w:fill="auto"/>
            <w:vAlign w:val="center"/>
          </w:tcPr>
          <w:p w14:paraId="69C94A5E" w14:textId="77777777" w:rsidR="00014B0A" w:rsidRPr="00284369" w:rsidRDefault="00014B0A" w:rsidP="00847564">
            <w:pPr>
              <w:rPr>
                <w:sz w:val="16"/>
                <w:szCs w:val="16"/>
                <w:lang w:val="en-GB"/>
              </w:rPr>
            </w:pPr>
            <w:r w:rsidRPr="00284369">
              <w:rPr>
                <w:sz w:val="16"/>
                <w:szCs w:val="16"/>
                <w:lang w:val="en-GB"/>
              </w:rPr>
              <w:t>Early leavers from education and training (ELET)</w:t>
            </w:r>
          </w:p>
        </w:tc>
        <w:tc>
          <w:tcPr>
            <w:tcW w:w="256" w:type="pct"/>
            <w:shd w:val="clear" w:color="auto" w:fill="auto"/>
            <w:vAlign w:val="center"/>
          </w:tcPr>
          <w:p w14:paraId="6A36E7A4" w14:textId="77777777" w:rsidR="00014B0A" w:rsidDel="00284369" w:rsidRDefault="00014B0A" w:rsidP="00847564">
            <w:pPr>
              <w:jc w:val="center"/>
              <w:rPr>
                <w:sz w:val="16"/>
                <w:szCs w:val="16"/>
                <w:lang w:val="en-GB"/>
              </w:rPr>
            </w:pPr>
          </w:p>
        </w:tc>
        <w:tc>
          <w:tcPr>
            <w:tcW w:w="357" w:type="pct"/>
            <w:shd w:val="clear" w:color="auto" w:fill="auto"/>
            <w:vAlign w:val="center"/>
          </w:tcPr>
          <w:p w14:paraId="57616335" w14:textId="77777777" w:rsidR="00014B0A" w:rsidRDefault="00014B0A" w:rsidP="00847564">
            <w:pPr>
              <w:jc w:val="center"/>
              <w:rPr>
                <w:sz w:val="16"/>
                <w:szCs w:val="16"/>
                <w:lang w:val="en-GB"/>
              </w:rPr>
            </w:pPr>
            <w:r>
              <w:rPr>
                <w:sz w:val="16"/>
                <w:szCs w:val="16"/>
                <w:lang w:val="en-GB"/>
              </w:rPr>
              <w:t>NE – MNE</w:t>
            </w:r>
          </w:p>
        </w:tc>
        <w:tc>
          <w:tcPr>
            <w:tcW w:w="2500" w:type="pct"/>
            <w:shd w:val="clear" w:color="auto" w:fill="auto"/>
            <w:vAlign w:val="center"/>
          </w:tcPr>
          <w:p w14:paraId="4E27BFEB" w14:textId="77777777" w:rsidR="00014B0A" w:rsidRPr="00EA7CB9" w:rsidRDefault="00014B0A" w:rsidP="00847564">
            <w:pPr>
              <w:rPr>
                <w:sz w:val="16"/>
                <w:szCs w:val="16"/>
                <w:lang w:val="en-GB"/>
              </w:rPr>
            </w:pPr>
            <w:r>
              <w:rPr>
                <w:sz w:val="16"/>
                <w:szCs w:val="16"/>
                <w:lang w:val="en-GB"/>
              </w:rPr>
              <w:t>Percentage of adolescents and young people who have a</w:t>
            </w:r>
            <w:r w:rsidRPr="00284369">
              <w:rPr>
                <w:sz w:val="16"/>
                <w:szCs w:val="16"/>
                <w:lang w:val="en-GB"/>
              </w:rPr>
              <w:t>t most a lower secondary education and did not attend formal or non-formal education or training in the previous 4 weeks</w:t>
            </w:r>
          </w:p>
        </w:tc>
        <w:tc>
          <w:tcPr>
            <w:tcW w:w="357" w:type="pct"/>
            <w:shd w:val="clear" w:color="auto" w:fill="auto"/>
            <w:vAlign w:val="center"/>
          </w:tcPr>
          <w:p w14:paraId="65FA8824" w14:textId="77777777" w:rsidR="00014B0A" w:rsidRPr="00EF64EC" w:rsidRDefault="00014B0A" w:rsidP="00847564">
            <w:pPr>
              <w:jc w:val="center"/>
              <w:rPr>
                <w:sz w:val="16"/>
                <w:szCs w:val="16"/>
                <w:lang w:val="en-GB"/>
              </w:rPr>
            </w:pPr>
          </w:p>
        </w:tc>
      </w:tr>
    </w:tbl>
    <w:p w14:paraId="26B9B031" w14:textId="77777777" w:rsidR="00014B0A" w:rsidRPr="00EF64EC" w:rsidRDefault="00014B0A" w:rsidP="00014B0A"/>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4"/>
        <w:gridCol w:w="3525"/>
        <w:gridCol w:w="711"/>
        <w:gridCol w:w="992"/>
        <w:gridCol w:w="6944"/>
        <w:gridCol w:w="992"/>
      </w:tblGrid>
      <w:tr w:rsidR="00014B0A" w:rsidRPr="00EF64EC" w14:paraId="0267DFF5" w14:textId="77777777" w:rsidTr="00847564">
        <w:trPr>
          <w:cantSplit/>
          <w:trHeight w:val="386"/>
          <w:tblHeader/>
          <w:jc w:val="center"/>
        </w:trPr>
        <w:tc>
          <w:tcPr>
            <w:tcW w:w="15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3B6EB0F0" w14:textId="77777777" w:rsidR="00014B0A" w:rsidRPr="00EF64EC" w:rsidRDefault="00014B0A" w:rsidP="00847564">
            <w:pPr>
              <w:rPr>
                <w:sz w:val="20"/>
                <w:lang w:val="en-GB"/>
              </w:rPr>
            </w:pPr>
            <w:r w:rsidRPr="00EF64EC">
              <w:rPr>
                <w:b/>
                <w:sz w:val="20"/>
                <w:lang w:val="en-GB"/>
              </w:rPr>
              <w:t>MICS INDICATOR</w:t>
            </w:r>
          </w:p>
        </w:tc>
        <w:tc>
          <w:tcPr>
            <w:tcW w:w="256" w:type="pct"/>
            <w:tcBorders>
              <w:top w:val="single" w:sz="12" w:space="0" w:color="auto"/>
              <w:left w:val="single" w:sz="2" w:space="0" w:color="auto"/>
              <w:bottom w:val="single" w:sz="12" w:space="0" w:color="auto"/>
              <w:right w:val="single" w:sz="2" w:space="0" w:color="auto"/>
            </w:tcBorders>
            <w:vAlign w:val="center"/>
          </w:tcPr>
          <w:p w14:paraId="2086B81D" w14:textId="77777777" w:rsidR="00014B0A" w:rsidRPr="00EF64EC" w:rsidRDefault="00014B0A" w:rsidP="00847564">
            <w:pPr>
              <w:jc w:val="center"/>
              <w:rPr>
                <w:b/>
                <w:sz w:val="20"/>
                <w:lang w:val="en-GB"/>
              </w:rPr>
            </w:pPr>
            <w:r>
              <w:rPr>
                <w:b/>
                <w:sz w:val="20"/>
                <w:lang w:val="en-GB"/>
              </w:rPr>
              <w:t>SDG</w:t>
            </w:r>
          </w:p>
        </w:tc>
        <w:tc>
          <w:tcPr>
            <w:tcW w:w="357" w:type="pct"/>
            <w:tcBorders>
              <w:top w:val="single" w:sz="12" w:space="0" w:color="auto"/>
              <w:left w:val="single" w:sz="2" w:space="0" w:color="auto"/>
              <w:bottom w:val="single" w:sz="12" w:space="0" w:color="auto"/>
              <w:right w:val="single" w:sz="2" w:space="0" w:color="auto"/>
            </w:tcBorders>
            <w:vAlign w:val="center"/>
          </w:tcPr>
          <w:p w14:paraId="6B51EA9A" w14:textId="77777777" w:rsidR="00014B0A" w:rsidRDefault="00014B0A" w:rsidP="00847564">
            <w:pPr>
              <w:jc w:val="center"/>
              <w:rPr>
                <w:b/>
                <w:sz w:val="20"/>
                <w:lang w:val="en-GB"/>
              </w:rPr>
            </w:pPr>
            <w:r>
              <w:rPr>
                <w:b/>
                <w:sz w:val="20"/>
                <w:lang w:val="en-GB"/>
              </w:rPr>
              <w:t>Topic/</w:t>
            </w:r>
          </w:p>
          <w:p w14:paraId="40A20D62" w14:textId="77777777" w:rsidR="00014B0A" w:rsidRPr="00EF64EC" w:rsidRDefault="00014B0A" w:rsidP="00847564">
            <w:pPr>
              <w:jc w:val="center"/>
              <w:rPr>
                <w:b/>
                <w:sz w:val="20"/>
                <w:lang w:val="en-GB"/>
              </w:rPr>
            </w:pPr>
            <w:r>
              <w:rPr>
                <w:b/>
                <w:sz w:val="20"/>
                <w:lang w:val="en-GB"/>
              </w:rPr>
              <w:t>Module</w:t>
            </w:r>
          </w:p>
        </w:tc>
        <w:tc>
          <w:tcPr>
            <w:tcW w:w="2500" w:type="pct"/>
            <w:tcBorders>
              <w:top w:val="single" w:sz="12" w:space="0" w:color="auto"/>
              <w:left w:val="single" w:sz="2" w:space="0" w:color="auto"/>
              <w:bottom w:val="single" w:sz="12" w:space="0" w:color="auto"/>
              <w:right w:val="single" w:sz="2" w:space="0" w:color="auto"/>
            </w:tcBorders>
            <w:vAlign w:val="center"/>
          </w:tcPr>
          <w:p w14:paraId="23E830C2" w14:textId="77777777" w:rsidR="00014B0A" w:rsidRPr="00EF64EC" w:rsidRDefault="00014B0A" w:rsidP="00847564">
            <w:pPr>
              <w:rPr>
                <w:b/>
                <w:sz w:val="20"/>
                <w:lang w:val="en-GB"/>
              </w:rPr>
            </w:pPr>
            <w:r>
              <w:rPr>
                <w:b/>
                <w:sz w:val="20"/>
                <w:lang w:val="en-GB"/>
              </w:rPr>
              <w:t>Definition</w:t>
            </w:r>
          </w:p>
        </w:tc>
        <w:tc>
          <w:tcPr>
            <w:tcW w:w="357" w:type="pct"/>
            <w:tcBorders>
              <w:top w:val="single" w:sz="12" w:space="0" w:color="auto"/>
              <w:left w:val="single" w:sz="2" w:space="0" w:color="auto"/>
              <w:bottom w:val="single" w:sz="12" w:space="0" w:color="auto"/>
              <w:right w:val="single" w:sz="2" w:space="0" w:color="auto"/>
            </w:tcBorders>
            <w:vAlign w:val="center"/>
          </w:tcPr>
          <w:p w14:paraId="1DA3593F" w14:textId="77777777" w:rsidR="00014B0A" w:rsidRDefault="00014B0A" w:rsidP="00847564">
            <w:pPr>
              <w:jc w:val="center"/>
              <w:rPr>
                <w:b/>
                <w:sz w:val="20"/>
                <w:lang w:val="en-GB"/>
              </w:rPr>
            </w:pPr>
            <w:r>
              <w:rPr>
                <w:b/>
                <w:sz w:val="20"/>
                <w:lang w:val="en-GB"/>
              </w:rPr>
              <w:t>Table</w:t>
            </w:r>
          </w:p>
          <w:p w14:paraId="1EA38667" w14:textId="77777777" w:rsidR="00014B0A" w:rsidRPr="00EF64EC" w:rsidRDefault="00014B0A" w:rsidP="00847564">
            <w:pPr>
              <w:jc w:val="center"/>
              <w:rPr>
                <w:b/>
                <w:sz w:val="20"/>
                <w:lang w:val="en-GB"/>
              </w:rPr>
            </w:pPr>
            <w:r>
              <w:rPr>
                <w:b/>
                <w:sz w:val="20"/>
                <w:lang w:val="en-GB"/>
              </w:rPr>
              <w:t>number</w:t>
            </w:r>
          </w:p>
        </w:tc>
      </w:tr>
      <w:tr w:rsidR="00014B0A" w:rsidRPr="00EF64EC" w14:paraId="47B4C5B3" w14:textId="77777777" w:rsidTr="00847564">
        <w:trPr>
          <w:cantSplit/>
          <w:jc w:val="center"/>
        </w:trPr>
        <w:tc>
          <w:tcPr>
            <w:tcW w:w="5000" w:type="pct"/>
            <w:gridSpan w:val="6"/>
            <w:shd w:val="clear" w:color="auto" w:fill="000000" w:themeFill="text1"/>
          </w:tcPr>
          <w:p w14:paraId="660778DE" w14:textId="77777777" w:rsidR="00014B0A" w:rsidRPr="00EF64EC" w:rsidRDefault="00014B0A" w:rsidP="00847564">
            <w:pPr>
              <w:rPr>
                <w:b/>
                <w:color w:val="FFFFFF"/>
                <w:sz w:val="18"/>
                <w:szCs w:val="18"/>
                <w:lang w:val="en-GB"/>
              </w:rPr>
            </w:pPr>
            <w:r w:rsidRPr="00EF64EC">
              <w:rPr>
                <w:b/>
                <w:color w:val="FFFFFF"/>
                <w:sz w:val="18"/>
                <w:szCs w:val="18"/>
                <w:lang w:val="en-GB"/>
              </w:rPr>
              <w:t>PROTECTED FROM VIOLENCE AND EXPLOITATION</w:t>
            </w:r>
          </w:p>
        </w:tc>
      </w:tr>
      <w:tr w:rsidR="00014B0A" w:rsidRPr="00EF64EC" w14:paraId="69851ED6" w14:textId="77777777" w:rsidTr="00847564">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D1147D4" w14:textId="77777777" w:rsidR="00014B0A" w:rsidRPr="00EF64EC" w:rsidRDefault="00014B0A" w:rsidP="00847564">
            <w:pPr>
              <w:rPr>
                <w:sz w:val="16"/>
                <w:szCs w:val="16"/>
                <w:lang w:val="en-GB"/>
              </w:rPr>
            </w:pPr>
            <w:r w:rsidRPr="00EF64EC">
              <w:rPr>
                <w:sz w:val="16"/>
                <w:szCs w:val="16"/>
                <w:lang w:val="en-GB"/>
              </w:rPr>
              <w:t>PR.1</w:t>
            </w:r>
          </w:p>
        </w:tc>
        <w:tc>
          <w:tcPr>
            <w:tcW w:w="1269" w:type="pct"/>
            <w:tcBorders>
              <w:left w:val="single" w:sz="4" w:space="0" w:color="auto"/>
            </w:tcBorders>
            <w:shd w:val="clear" w:color="auto" w:fill="auto"/>
            <w:vAlign w:val="center"/>
          </w:tcPr>
          <w:p w14:paraId="1AFD8E1F" w14:textId="77777777" w:rsidR="00014B0A" w:rsidRPr="00EF64EC" w:rsidRDefault="00014B0A" w:rsidP="00847564">
            <w:pPr>
              <w:rPr>
                <w:sz w:val="16"/>
                <w:szCs w:val="16"/>
                <w:lang w:val="en-GB"/>
              </w:rPr>
            </w:pPr>
            <w:r w:rsidRPr="00EF64EC">
              <w:rPr>
                <w:sz w:val="16"/>
                <w:szCs w:val="16"/>
                <w:lang w:val="en-GB"/>
              </w:rPr>
              <w:t>Birth registration</w:t>
            </w:r>
          </w:p>
        </w:tc>
        <w:tc>
          <w:tcPr>
            <w:tcW w:w="256" w:type="pct"/>
            <w:shd w:val="clear" w:color="auto" w:fill="auto"/>
            <w:vAlign w:val="center"/>
          </w:tcPr>
          <w:p w14:paraId="0C4209B7" w14:textId="77777777" w:rsidR="00014B0A" w:rsidRPr="00EF64EC" w:rsidRDefault="00014B0A" w:rsidP="00847564">
            <w:pPr>
              <w:jc w:val="center"/>
              <w:rPr>
                <w:sz w:val="16"/>
                <w:szCs w:val="16"/>
                <w:lang w:val="en-GB"/>
              </w:rPr>
            </w:pPr>
            <w:r w:rsidRPr="00EF64EC">
              <w:rPr>
                <w:sz w:val="16"/>
                <w:szCs w:val="16"/>
                <w:lang w:val="en-GB"/>
              </w:rPr>
              <w:t>16.9.1</w:t>
            </w:r>
          </w:p>
        </w:tc>
        <w:tc>
          <w:tcPr>
            <w:tcW w:w="357" w:type="pct"/>
            <w:shd w:val="clear" w:color="auto" w:fill="auto"/>
            <w:vAlign w:val="center"/>
          </w:tcPr>
          <w:p w14:paraId="5C7B6BC6" w14:textId="77777777" w:rsidR="00014B0A" w:rsidRPr="00EF64EC" w:rsidRDefault="00014B0A" w:rsidP="00847564">
            <w:pPr>
              <w:jc w:val="center"/>
              <w:rPr>
                <w:sz w:val="16"/>
                <w:szCs w:val="16"/>
                <w:lang w:val="en-GB"/>
              </w:rPr>
            </w:pPr>
            <w:r w:rsidRPr="00EF64EC">
              <w:rPr>
                <w:sz w:val="16"/>
                <w:szCs w:val="16"/>
                <w:lang w:val="en-GB"/>
              </w:rPr>
              <w:t>BR</w:t>
            </w:r>
          </w:p>
        </w:tc>
        <w:tc>
          <w:tcPr>
            <w:tcW w:w="2500" w:type="pct"/>
            <w:shd w:val="clear" w:color="auto" w:fill="auto"/>
            <w:vAlign w:val="center"/>
          </w:tcPr>
          <w:p w14:paraId="05E270E9" w14:textId="77777777" w:rsidR="00014B0A" w:rsidRPr="00EF64EC" w:rsidRDefault="00014B0A" w:rsidP="00847564">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57" w:type="pct"/>
            <w:shd w:val="clear" w:color="auto" w:fill="auto"/>
            <w:vAlign w:val="center"/>
          </w:tcPr>
          <w:p w14:paraId="5B125649" w14:textId="77777777" w:rsidR="00014B0A" w:rsidRPr="00EF64EC" w:rsidRDefault="00014B0A" w:rsidP="00847564">
            <w:pPr>
              <w:jc w:val="center"/>
              <w:rPr>
                <w:sz w:val="16"/>
                <w:szCs w:val="16"/>
                <w:lang w:val="en-GB"/>
              </w:rPr>
            </w:pPr>
          </w:p>
        </w:tc>
      </w:tr>
      <w:tr w:rsidR="00014B0A" w:rsidRPr="00EF64EC" w14:paraId="6FCCE5E2" w14:textId="77777777" w:rsidTr="00847564">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FCDC4C" w14:textId="77777777" w:rsidR="00014B0A" w:rsidRPr="00EF64EC" w:rsidRDefault="00014B0A" w:rsidP="00847564">
            <w:pPr>
              <w:rPr>
                <w:sz w:val="16"/>
                <w:szCs w:val="16"/>
                <w:lang w:val="en-GB"/>
              </w:rPr>
            </w:pPr>
            <w:r w:rsidRPr="00EF64EC">
              <w:rPr>
                <w:sz w:val="16"/>
                <w:szCs w:val="16"/>
                <w:lang w:val="en-GB"/>
              </w:rPr>
              <w:t>PR.9</w:t>
            </w:r>
          </w:p>
        </w:tc>
        <w:tc>
          <w:tcPr>
            <w:tcW w:w="1269" w:type="pct"/>
            <w:tcBorders>
              <w:left w:val="single" w:sz="4" w:space="0" w:color="auto"/>
            </w:tcBorders>
            <w:shd w:val="clear" w:color="auto" w:fill="auto"/>
            <w:vAlign w:val="center"/>
          </w:tcPr>
          <w:p w14:paraId="299C204F" w14:textId="77777777" w:rsidR="00014B0A" w:rsidRPr="00EF64EC" w:rsidRDefault="00014B0A" w:rsidP="00847564">
            <w:pPr>
              <w:rPr>
                <w:sz w:val="16"/>
                <w:szCs w:val="16"/>
                <w:lang w:val="en-GB"/>
              </w:rPr>
            </w:pPr>
            <w:r w:rsidRPr="00EF64EC">
              <w:rPr>
                <w:sz w:val="16"/>
                <w:szCs w:val="16"/>
                <w:lang w:val="en-GB"/>
              </w:rPr>
              <w:t xml:space="preserve">Prevalence of </w:t>
            </w:r>
            <w:r>
              <w:rPr>
                <w:sz w:val="16"/>
                <w:szCs w:val="16"/>
                <w:lang w:val="en-GB"/>
              </w:rPr>
              <w:t>FGM</w:t>
            </w:r>
            <w:r w:rsidRPr="00EF64EC">
              <w:rPr>
                <w:sz w:val="16"/>
                <w:szCs w:val="16"/>
                <w:lang w:val="en-GB"/>
              </w:rPr>
              <w:t xml:space="preserve"> among women</w:t>
            </w:r>
          </w:p>
        </w:tc>
        <w:tc>
          <w:tcPr>
            <w:tcW w:w="256" w:type="pct"/>
            <w:shd w:val="clear" w:color="auto" w:fill="auto"/>
            <w:vAlign w:val="center"/>
          </w:tcPr>
          <w:p w14:paraId="6590423A" w14:textId="77777777" w:rsidR="00014B0A" w:rsidRPr="00EF64EC" w:rsidRDefault="00014B0A" w:rsidP="00847564">
            <w:pPr>
              <w:jc w:val="center"/>
              <w:rPr>
                <w:sz w:val="16"/>
                <w:szCs w:val="16"/>
                <w:lang w:val="en-GB"/>
              </w:rPr>
            </w:pPr>
            <w:r w:rsidRPr="00EF64EC">
              <w:rPr>
                <w:sz w:val="16"/>
                <w:szCs w:val="16"/>
                <w:lang w:val="en-GB"/>
              </w:rPr>
              <w:t>5.3.2</w:t>
            </w:r>
          </w:p>
        </w:tc>
        <w:tc>
          <w:tcPr>
            <w:tcW w:w="357" w:type="pct"/>
            <w:shd w:val="clear" w:color="auto" w:fill="auto"/>
            <w:vAlign w:val="center"/>
          </w:tcPr>
          <w:p w14:paraId="6A498881" w14:textId="77777777" w:rsidR="00014B0A" w:rsidRPr="00EF64EC" w:rsidRDefault="00014B0A" w:rsidP="00847564">
            <w:pPr>
              <w:jc w:val="center"/>
              <w:rPr>
                <w:sz w:val="16"/>
                <w:szCs w:val="16"/>
                <w:lang w:val="en-GB"/>
              </w:rPr>
            </w:pPr>
            <w:r w:rsidRPr="00EF64EC">
              <w:rPr>
                <w:sz w:val="16"/>
                <w:szCs w:val="16"/>
                <w:lang w:val="en-GB"/>
              </w:rPr>
              <w:t>FG</w:t>
            </w:r>
          </w:p>
        </w:tc>
        <w:tc>
          <w:tcPr>
            <w:tcW w:w="2500" w:type="pct"/>
            <w:shd w:val="clear" w:color="auto" w:fill="auto"/>
            <w:vAlign w:val="center"/>
          </w:tcPr>
          <w:p w14:paraId="2206AA1C" w14:textId="77777777" w:rsidR="00014B0A" w:rsidRPr="00EF64EC" w:rsidRDefault="00014B0A" w:rsidP="00847564">
            <w:pPr>
              <w:rPr>
                <w:sz w:val="16"/>
                <w:szCs w:val="16"/>
                <w:lang w:val="en-GB"/>
              </w:rPr>
            </w:pPr>
            <w:r w:rsidRPr="7B37F152">
              <w:rPr>
                <w:sz w:val="16"/>
                <w:szCs w:val="16"/>
                <w:lang w:val="en-GB"/>
              </w:rPr>
              <w:t>Percentage of women age 15-49 years who report to have undergone any form of FGM</w:t>
            </w:r>
          </w:p>
        </w:tc>
        <w:tc>
          <w:tcPr>
            <w:tcW w:w="357" w:type="pct"/>
            <w:shd w:val="clear" w:color="auto" w:fill="auto"/>
            <w:vAlign w:val="center"/>
          </w:tcPr>
          <w:p w14:paraId="74B8C790" w14:textId="77777777" w:rsidR="00014B0A" w:rsidRPr="00EF64EC" w:rsidRDefault="00014B0A" w:rsidP="00847564">
            <w:pPr>
              <w:jc w:val="center"/>
              <w:rPr>
                <w:sz w:val="16"/>
                <w:szCs w:val="16"/>
                <w:lang w:val="en-GB"/>
              </w:rPr>
            </w:pPr>
          </w:p>
        </w:tc>
      </w:tr>
      <w:tr w:rsidR="00014B0A" w:rsidRPr="00EF64EC" w14:paraId="5952EC9A" w14:textId="77777777" w:rsidTr="00847564">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9BF1A2" w14:textId="77777777" w:rsidR="00014B0A" w:rsidRPr="00EF64EC" w:rsidRDefault="00014B0A" w:rsidP="00847564">
            <w:pPr>
              <w:rPr>
                <w:sz w:val="16"/>
                <w:szCs w:val="16"/>
                <w:lang w:val="en-GB"/>
              </w:rPr>
            </w:pPr>
            <w:r w:rsidRPr="00EF64EC">
              <w:rPr>
                <w:sz w:val="16"/>
                <w:szCs w:val="16"/>
                <w:lang w:val="en-GB"/>
              </w:rPr>
              <w:t>PR.10</w:t>
            </w:r>
          </w:p>
        </w:tc>
        <w:tc>
          <w:tcPr>
            <w:tcW w:w="1269" w:type="pct"/>
            <w:tcBorders>
              <w:left w:val="single" w:sz="4" w:space="0" w:color="auto"/>
            </w:tcBorders>
            <w:shd w:val="clear" w:color="auto" w:fill="auto"/>
            <w:vAlign w:val="center"/>
          </w:tcPr>
          <w:p w14:paraId="5391A84B" w14:textId="77777777" w:rsidR="00014B0A" w:rsidRPr="00EF64EC" w:rsidRDefault="00014B0A" w:rsidP="00847564">
            <w:pPr>
              <w:rPr>
                <w:sz w:val="16"/>
                <w:szCs w:val="16"/>
                <w:lang w:val="en-GB"/>
              </w:rPr>
            </w:pPr>
            <w:r w:rsidRPr="00EF64EC">
              <w:rPr>
                <w:sz w:val="16"/>
                <w:szCs w:val="16"/>
                <w:lang w:val="en-GB"/>
              </w:rPr>
              <w:t>Approval for female genital mutilation (</w:t>
            </w:r>
            <w:r>
              <w:rPr>
                <w:sz w:val="16"/>
                <w:szCs w:val="16"/>
                <w:lang w:val="en-GB"/>
              </w:rPr>
              <w:t>FGM</w:t>
            </w:r>
            <w:r w:rsidRPr="00EF64EC">
              <w:rPr>
                <w:sz w:val="16"/>
                <w:szCs w:val="16"/>
                <w:lang w:val="en-GB"/>
              </w:rPr>
              <w:t>)</w:t>
            </w:r>
          </w:p>
        </w:tc>
        <w:tc>
          <w:tcPr>
            <w:tcW w:w="256" w:type="pct"/>
            <w:shd w:val="clear" w:color="auto" w:fill="auto"/>
            <w:vAlign w:val="center"/>
          </w:tcPr>
          <w:p w14:paraId="15F23A49" w14:textId="77777777" w:rsidR="00014B0A" w:rsidRPr="00EF64EC" w:rsidRDefault="00014B0A" w:rsidP="00847564">
            <w:pPr>
              <w:jc w:val="center"/>
              <w:rPr>
                <w:sz w:val="16"/>
                <w:szCs w:val="16"/>
                <w:lang w:val="en-GB"/>
              </w:rPr>
            </w:pPr>
          </w:p>
        </w:tc>
        <w:tc>
          <w:tcPr>
            <w:tcW w:w="357" w:type="pct"/>
            <w:shd w:val="clear" w:color="auto" w:fill="auto"/>
            <w:vAlign w:val="center"/>
          </w:tcPr>
          <w:p w14:paraId="08B2D1B9" w14:textId="77777777" w:rsidR="00014B0A" w:rsidRPr="00EF64EC" w:rsidRDefault="00014B0A" w:rsidP="00847564">
            <w:pPr>
              <w:jc w:val="center"/>
              <w:rPr>
                <w:sz w:val="16"/>
                <w:szCs w:val="16"/>
                <w:lang w:val="en-GB"/>
              </w:rPr>
            </w:pPr>
            <w:r w:rsidRPr="00EF64EC">
              <w:rPr>
                <w:sz w:val="16"/>
                <w:szCs w:val="16"/>
                <w:lang w:val="en-GB"/>
              </w:rPr>
              <w:t>FG</w:t>
            </w:r>
          </w:p>
        </w:tc>
        <w:tc>
          <w:tcPr>
            <w:tcW w:w="2500" w:type="pct"/>
            <w:shd w:val="clear" w:color="auto" w:fill="auto"/>
            <w:vAlign w:val="center"/>
          </w:tcPr>
          <w:p w14:paraId="4F245975" w14:textId="77777777" w:rsidR="00014B0A" w:rsidRPr="00EF64EC" w:rsidRDefault="00014B0A" w:rsidP="00847564">
            <w:pPr>
              <w:rPr>
                <w:sz w:val="16"/>
                <w:szCs w:val="16"/>
                <w:lang w:val="en-GB"/>
              </w:rPr>
            </w:pPr>
            <w:r w:rsidRPr="7B37F152">
              <w:rPr>
                <w:sz w:val="16"/>
                <w:szCs w:val="16"/>
                <w:lang w:val="en-GB"/>
              </w:rPr>
              <w:t>Percentage of women age 15-49 years who have heard about FGM and state that FGM should be continued</w:t>
            </w:r>
          </w:p>
        </w:tc>
        <w:tc>
          <w:tcPr>
            <w:tcW w:w="357" w:type="pct"/>
            <w:shd w:val="clear" w:color="auto" w:fill="auto"/>
            <w:vAlign w:val="center"/>
          </w:tcPr>
          <w:p w14:paraId="4088C0A2" w14:textId="77777777" w:rsidR="00014B0A" w:rsidRPr="00EF64EC" w:rsidRDefault="00014B0A" w:rsidP="00847564">
            <w:pPr>
              <w:jc w:val="center"/>
              <w:rPr>
                <w:sz w:val="16"/>
                <w:szCs w:val="16"/>
                <w:lang w:val="en-GB"/>
              </w:rPr>
            </w:pPr>
          </w:p>
        </w:tc>
      </w:tr>
      <w:tr w:rsidR="00014B0A" w:rsidRPr="00EF64EC" w14:paraId="114FA1B4" w14:textId="77777777" w:rsidTr="00847564">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D4BC369" w14:textId="77777777" w:rsidR="00014B0A" w:rsidRPr="00EF64EC" w:rsidRDefault="00014B0A" w:rsidP="00847564">
            <w:pPr>
              <w:rPr>
                <w:sz w:val="16"/>
                <w:szCs w:val="16"/>
                <w:lang w:val="en-GB"/>
              </w:rPr>
            </w:pPr>
            <w:r w:rsidRPr="00EF64EC">
              <w:rPr>
                <w:sz w:val="16"/>
                <w:szCs w:val="16"/>
                <w:lang w:val="en-GB"/>
              </w:rPr>
              <w:t>PR.11</w:t>
            </w:r>
          </w:p>
        </w:tc>
        <w:tc>
          <w:tcPr>
            <w:tcW w:w="1269" w:type="pct"/>
            <w:tcBorders>
              <w:left w:val="single" w:sz="4" w:space="0" w:color="auto"/>
            </w:tcBorders>
            <w:shd w:val="clear" w:color="auto" w:fill="auto"/>
            <w:vAlign w:val="center"/>
          </w:tcPr>
          <w:p w14:paraId="3E946976" w14:textId="77777777" w:rsidR="00014B0A" w:rsidRPr="00EF64EC" w:rsidRDefault="00014B0A" w:rsidP="00847564">
            <w:pPr>
              <w:rPr>
                <w:sz w:val="16"/>
                <w:szCs w:val="16"/>
                <w:lang w:val="en-GB"/>
              </w:rPr>
            </w:pPr>
            <w:r w:rsidRPr="00EF64EC">
              <w:rPr>
                <w:sz w:val="16"/>
                <w:szCs w:val="16"/>
                <w:lang w:val="en-GB"/>
              </w:rPr>
              <w:t xml:space="preserve">Prevalence of </w:t>
            </w:r>
            <w:r>
              <w:rPr>
                <w:sz w:val="16"/>
                <w:szCs w:val="16"/>
                <w:lang w:val="en-GB"/>
              </w:rPr>
              <w:t>FGM</w:t>
            </w:r>
            <w:r w:rsidRPr="00EF64EC">
              <w:rPr>
                <w:sz w:val="16"/>
                <w:szCs w:val="16"/>
                <w:lang w:val="en-GB"/>
              </w:rPr>
              <w:t xml:space="preserve"> among girls</w:t>
            </w:r>
          </w:p>
        </w:tc>
        <w:tc>
          <w:tcPr>
            <w:tcW w:w="256" w:type="pct"/>
            <w:shd w:val="clear" w:color="auto" w:fill="auto"/>
            <w:vAlign w:val="center"/>
          </w:tcPr>
          <w:p w14:paraId="5E9EB74C" w14:textId="77777777" w:rsidR="00014B0A" w:rsidRPr="00EF64EC" w:rsidRDefault="00014B0A" w:rsidP="00847564">
            <w:pPr>
              <w:jc w:val="center"/>
              <w:rPr>
                <w:sz w:val="16"/>
                <w:szCs w:val="16"/>
                <w:lang w:val="en-GB"/>
              </w:rPr>
            </w:pPr>
          </w:p>
        </w:tc>
        <w:tc>
          <w:tcPr>
            <w:tcW w:w="357" w:type="pct"/>
            <w:shd w:val="clear" w:color="auto" w:fill="auto"/>
            <w:vAlign w:val="center"/>
          </w:tcPr>
          <w:p w14:paraId="09EAB9E0" w14:textId="77777777" w:rsidR="00014B0A" w:rsidRPr="00EF64EC" w:rsidRDefault="00014B0A" w:rsidP="00847564">
            <w:pPr>
              <w:jc w:val="center"/>
              <w:rPr>
                <w:sz w:val="16"/>
                <w:szCs w:val="16"/>
                <w:lang w:val="en-GB"/>
              </w:rPr>
            </w:pPr>
            <w:r w:rsidRPr="00EF64EC">
              <w:rPr>
                <w:sz w:val="16"/>
                <w:szCs w:val="16"/>
                <w:lang w:val="en-GB"/>
              </w:rPr>
              <w:t>FG</w:t>
            </w:r>
          </w:p>
        </w:tc>
        <w:tc>
          <w:tcPr>
            <w:tcW w:w="2500" w:type="pct"/>
            <w:shd w:val="clear" w:color="auto" w:fill="auto"/>
            <w:vAlign w:val="center"/>
          </w:tcPr>
          <w:p w14:paraId="0CE982FF" w14:textId="77777777" w:rsidR="00014B0A" w:rsidRPr="00EF64EC" w:rsidRDefault="00014B0A" w:rsidP="00847564">
            <w:pPr>
              <w:rPr>
                <w:sz w:val="16"/>
                <w:szCs w:val="16"/>
                <w:lang w:val="en-GB"/>
              </w:rPr>
            </w:pPr>
            <w:r>
              <w:rPr>
                <w:sz w:val="16"/>
                <w:szCs w:val="16"/>
                <w:lang w:val="en-GB"/>
              </w:rPr>
              <w:t xml:space="preserve">Percentage </w:t>
            </w:r>
            <w:r w:rsidRPr="00EF64EC">
              <w:rPr>
                <w:sz w:val="16"/>
                <w:szCs w:val="16"/>
                <w:lang w:val="en-GB"/>
              </w:rPr>
              <w:t xml:space="preserve">of daughters age 0-14 years who have undergone any form of </w:t>
            </w:r>
            <w:r>
              <w:rPr>
                <w:sz w:val="16"/>
                <w:szCs w:val="16"/>
                <w:lang w:val="en-GB"/>
              </w:rPr>
              <w:t>FGM</w:t>
            </w:r>
            <w:r w:rsidRPr="00EF64EC">
              <w:rPr>
                <w:sz w:val="16"/>
                <w:szCs w:val="16"/>
                <w:lang w:val="en-GB"/>
              </w:rPr>
              <w:t>, as reported by mothers age 15-49 years</w:t>
            </w:r>
          </w:p>
        </w:tc>
        <w:tc>
          <w:tcPr>
            <w:tcW w:w="357" w:type="pct"/>
            <w:shd w:val="clear" w:color="auto" w:fill="auto"/>
            <w:vAlign w:val="center"/>
          </w:tcPr>
          <w:p w14:paraId="75532216" w14:textId="77777777" w:rsidR="00014B0A" w:rsidRPr="00EF64EC" w:rsidRDefault="00014B0A" w:rsidP="00847564">
            <w:pPr>
              <w:jc w:val="center"/>
              <w:rPr>
                <w:sz w:val="16"/>
                <w:szCs w:val="16"/>
                <w:lang w:val="en-GB"/>
              </w:rPr>
            </w:pPr>
          </w:p>
        </w:tc>
      </w:tr>
      <w:tr w:rsidR="00014B0A" w:rsidRPr="00EF64EC" w14:paraId="582A7646" w14:textId="77777777" w:rsidTr="00847564">
        <w:tblPrEx>
          <w:jc w:val="left"/>
        </w:tblPrEx>
        <w:trPr>
          <w:cantSplit/>
          <w:trHeight w:val="18"/>
        </w:trPr>
        <w:tc>
          <w:tcPr>
            <w:tcW w:w="261" w:type="pct"/>
            <w:tcBorders>
              <w:right w:val="single" w:sz="4" w:space="0" w:color="auto"/>
            </w:tcBorders>
            <w:shd w:val="clear" w:color="auto" w:fill="auto"/>
            <w:tcMar>
              <w:top w:w="72" w:type="dxa"/>
              <w:left w:w="72" w:type="dxa"/>
              <w:bottom w:w="72" w:type="dxa"/>
              <w:right w:w="72" w:type="dxa"/>
            </w:tcMar>
            <w:vAlign w:val="center"/>
          </w:tcPr>
          <w:p w14:paraId="36FB25AC" w14:textId="77777777" w:rsidR="00014B0A" w:rsidRPr="00EF64EC" w:rsidRDefault="00014B0A" w:rsidP="00847564">
            <w:pPr>
              <w:rPr>
                <w:sz w:val="16"/>
                <w:szCs w:val="16"/>
                <w:lang w:val="en-GB"/>
              </w:rPr>
            </w:pPr>
            <w:r w:rsidRPr="00EF64EC">
              <w:rPr>
                <w:sz w:val="16"/>
                <w:szCs w:val="16"/>
                <w:lang w:val="en-GB"/>
              </w:rPr>
              <w:t>PR.14</w:t>
            </w:r>
          </w:p>
        </w:tc>
        <w:tc>
          <w:tcPr>
            <w:tcW w:w="1269" w:type="pct"/>
            <w:tcBorders>
              <w:left w:val="single" w:sz="4" w:space="0" w:color="auto"/>
            </w:tcBorders>
            <w:shd w:val="clear" w:color="auto" w:fill="auto"/>
            <w:vAlign w:val="center"/>
          </w:tcPr>
          <w:p w14:paraId="5BE10290" w14:textId="77777777" w:rsidR="00014B0A" w:rsidRPr="00EF64EC" w:rsidRDefault="00014B0A" w:rsidP="00847564">
            <w:pPr>
              <w:rPr>
                <w:sz w:val="16"/>
                <w:szCs w:val="16"/>
                <w:lang w:val="en-GB"/>
              </w:rPr>
            </w:pPr>
            <w:r w:rsidRPr="00EF64EC">
              <w:rPr>
                <w:sz w:val="16"/>
                <w:szCs w:val="16"/>
                <w:lang w:val="en-GB"/>
              </w:rPr>
              <w:t>Safety</w:t>
            </w:r>
          </w:p>
        </w:tc>
        <w:tc>
          <w:tcPr>
            <w:tcW w:w="256" w:type="pct"/>
            <w:shd w:val="clear" w:color="auto" w:fill="auto"/>
            <w:vAlign w:val="center"/>
          </w:tcPr>
          <w:p w14:paraId="622C284D" w14:textId="77777777" w:rsidR="00014B0A" w:rsidRPr="00EF64EC" w:rsidRDefault="00014B0A" w:rsidP="00847564">
            <w:pPr>
              <w:jc w:val="center"/>
              <w:rPr>
                <w:sz w:val="16"/>
                <w:szCs w:val="16"/>
                <w:lang w:val="en-GB"/>
              </w:rPr>
            </w:pPr>
            <w:r w:rsidRPr="00EF64EC">
              <w:rPr>
                <w:sz w:val="16"/>
                <w:szCs w:val="16"/>
                <w:lang w:val="en-GB"/>
              </w:rPr>
              <w:t>16.1.4</w:t>
            </w:r>
          </w:p>
        </w:tc>
        <w:tc>
          <w:tcPr>
            <w:tcW w:w="357" w:type="pct"/>
            <w:shd w:val="clear" w:color="auto" w:fill="auto"/>
            <w:vAlign w:val="center"/>
          </w:tcPr>
          <w:p w14:paraId="5312F195" w14:textId="77777777" w:rsidR="00014B0A" w:rsidRPr="00EF64EC" w:rsidRDefault="00014B0A" w:rsidP="00847564">
            <w:pPr>
              <w:jc w:val="center"/>
              <w:rPr>
                <w:sz w:val="16"/>
                <w:szCs w:val="16"/>
                <w:lang w:val="en-GB"/>
              </w:rPr>
            </w:pPr>
            <w:r w:rsidRPr="00EF64EC">
              <w:rPr>
                <w:sz w:val="16"/>
                <w:szCs w:val="16"/>
                <w:lang w:val="en-GB"/>
              </w:rPr>
              <w:t>VT</w:t>
            </w:r>
            <w:r>
              <w:rPr>
                <w:sz w:val="16"/>
                <w:szCs w:val="16"/>
                <w:lang w:val="en-GB"/>
              </w:rPr>
              <w:t xml:space="preserve"> – MVT</w:t>
            </w:r>
          </w:p>
        </w:tc>
        <w:tc>
          <w:tcPr>
            <w:tcW w:w="2500" w:type="pct"/>
            <w:shd w:val="clear" w:color="auto" w:fill="auto"/>
            <w:vAlign w:val="center"/>
          </w:tcPr>
          <w:p w14:paraId="18CAB247" w14:textId="77777777" w:rsidR="00014B0A" w:rsidRPr="00EF64EC" w:rsidRDefault="00014B0A" w:rsidP="00847564">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population age 15-49 years </w:t>
            </w:r>
            <w:r w:rsidRPr="00EF64EC">
              <w:rPr>
                <w:sz w:val="16"/>
                <w:szCs w:val="16"/>
                <w:lang w:val="en-GB"/>
              </w:rPr>
              <w:t>feeling safe walking alone in their neighbourhood after dark</w:t>
            </w:r>
          </w:p>
        </w:tc>
        <w:tc>
          <w:tcPr>
            <w:tcW w:w="357" w:type="pct"/>
            <w:shd w:val="clear" w:color="auto" w:fill="auto"/>
            <w:vAlign w:val="center"/>
          </w:tcPr>
          <w:p w14:paraId="33261CC5" w14:textId="77777777" w:rsidR="00014B0A" w:rsidRPr="00EF64EC" w:rsidRDefault="00014B0A" w:rsidP="00847564">
            <w:pPr>
              <w:jc w:val="center"/>
              <w:rPr>
                <w:sz w:val="16"/>
                <w:szCs w:val="16"/>
                <w:lang w:val="en-GB"/>
              </w:rPr>
            </w:pPr>
          </w:p>
        </w:tc>
      </w:tr>
      <w:tr w:rsidR="00014B0A" w:rsidRPr="00EF64EC" w14:paraId="39595749" w14:textId="77777777" w:rsidTr="00847564">
        <w:tblPrEx>
          <w:jc w:val="left"/>
        </w:tblPrEx>
        <w:trPr>
          <w:cantSplit/>
          <w:trHeight w:val="171"/>
        </w:trPr>
        <w:tc>
          <w:tcPr>
            <w:tcW w:w="261" w:type="pct"/>
            <w:shd w:val="clear" w:color="auto" w:fill="auto"/>
            <w:tcMar>
              <w:top w:w="72" w:type="dxa"/>
              <w:left w:w="72" w:type="dxa"/>
              <w:bottom w:w="72" w:type="dxa"/>
              <w:right w:w="72" w:type="dxa"/>
            </w:tcMar>
            <w:vAlign w:val="center"/>
          </w:tcPr>
          <w:p w14:paraId="70084AEC" w14:textId="77777777" w:rsidR="00014B0A" w:rsidRPr="00EF64EC" w:rsidRDefault="00014B0A" w:rsidP="00847564">
            <w:pPr>
              <w:rPr>
                <w:sz w:val="16"/>
                <w:szCs w:val="16"/>
                <w:lang w:val="en-GB"/>
              </w:rPr>
            </w:pPr>
            <w:r>
              <w:rPr>
                <w:sz w:val="16"/>
                <w:szCs w:val="16"/>
                <w:lang w:val="en-GB"/>
              </w:rPr>
              <w:t>PR.15</w:t>
            </w:r>
          </w:p>
        </w:tc>
        <w:tc>
          <w:tcPr>
            <w:tcW w:w="1269" w:type="pct"/>
            <w:shd w:val="clear" w:color="auto" w:fill="auto"/>
            <w:vAlign w:val="center"/>
          </w:tcPr>
          <w:p w14:paraId="092F245E" w14:textId="77777777" w:rsidR="00014B0A" w:rsidRPr="00EF64EC" w:rsidRDefault="00014B0A" w:rsidP="00847564">
            <w:pPr>
              <w:rPr>
                <w:sz w:val="16"/>
                <w:szCs w:val="16"/>
                <w:lang w:val="en-GB"/>
              </w:rPr>
            </w:pPr>
            <w:r w:rsidRPr="00EF64EC">
              <w:rPr>
                <w:sz w:val="16"/>
                <w:szCs w:val="16"/>
                <w:lang w:val="en-GB"/>
              </w:rPr>
              <w:t>Attitudes towards domestic violence</w:t>
            </w:r>
          </w:p>
        </w:tc>
        <w:tc>
          <w:tcPr>
            <w:tcW w:w="256" w:type="pct"/>
            <w:shd w:val="clear" w:color="auto" w:fill="auto"/>
            <w:vAlign w:val="center"/>
          </w:tcPr>
          <w:p w14:paraId="7092DB86" w14:textId="77777777" w:rsidR="00014B0A" w:rsidRPr="00EF64EC" w:rsidRDefault="00014B0A" w:rsidP="00847564">
            <w:pPr>
              <w:jc w:val="center"/>
              <w:rPr>
                <w:sz w:val="16"/>
                <w:szCs w:val="16"/>
                <w:lang w:val="en-GB"/>
              </w:rPr>
            </w:pPr>
          </w:p>
        </w:tc>
        <w:tc>
          <w:tcPr>
            <w:tcW w:w="357" w:type="pct"/>
            <w:shd w:val="clear" w:color="auto" w:fill="auto"/>
            <w:vAlign w:val="center"/>
          </w:tcPr>
          <w:p w14:paraId="4CFC986B" w14:textId="77777777" w:rsidR="00014B0A" w:rsidRPr="00EF64EC" w:rsidRDefault="00014B0A" w:rsidP="00847564">
            <w:pPr>
              <w:jc w:val="center"/>
              <w:rPr>
                <w:sz w:val="16"/>
                <w:szCs w:val="16"/>
                <w:lang w:val="en-GB"/>
              </w:rPr>
            </w:pPr>
            <w:r w:rsidRPr="00EF64EC">
              <w:rPr>
                <w:sz w:val="16"/>
                <w:szCs w:val="16"/>
                <w:lang w:val="en-GB"/>
              </w:rPr>
              <w:t>DV</w:t>
            </w:r>
            <w:r>
              <w:rPr>
                <w:sz w:val="16"/>
                <w:szCs w:val="16"/>
                <w:lang w:val="en-GB"/>
              </w:rPr>
              <w:t xml:space="preserve"> – MDV</w:t>
            </w:r>
          </w:p>
        </w:tc>
        <w:tc>
          <w:tcPr>
            <w:tcW w:w="2500" w:type="pct"/>
            <w:shd w:val="clear" w:color="auto" w:fill="auto"/>
            <w:vAlign w:val="center"/>
          </w:tcPr>
          <w:p w14:paraId="11701AB7" w14:textId="77777777" w:rsidR="00014B0A" w:rsidRDefault="00014B0A" w:rsidP="00847564">
            <w:pPr>
              <w:rPr>
                <w:sz w:val="16"/>
                <w:szCs w:val="16"/>
                <w:lang w:val="en-GB"/>
              </w:rPr>
            </w:pPr>
            <w:r w:rsidRPr="7B37F152">
              <w:rPr>
                <w:sz w:val="16"/>
                <w:szCs w:val="16"/>
                <w:lang w:val="en-GB"/>
              </w:rPr>
              <w:t xml:space="preserve">Percentage of women and men age 15-49 years who state that a husband is justified in hitting or beating his wife in at least one of the following circumstances: (1) she goes out without telling him, (2) she neglects the children, (3) she argues with him, (4) she refuses sex with him, (5) she burns the </w:t>
            </w:r>
            <w:proofErr w:type="gramStart"/>
            <w:r w:rsidRPr="7B37F152">
              <w:rPr>
                <w:sz w:val="16"/>
                <w:szCs w:val="16"/>
                <w:lang w:val="en-GB"/>
              </w:rPr>
              <w:t>food</w:t>
            </w:r>
            <w:proofErr w:type="gramEnd"/>
          </w:p>
          <w:p w14:paraId="161972E2" w14:textId="77777777" w:rsidR="00E82F58" w:rsidRDefault="00E82F58" w:rsidP="00E82F58">
            <w:pPr>
              <w:tabs>
                <w:tab w:val="left" w:pos="709"/>
              </w:tabs>
              <w:rPr>
                <w:sz w:val="16"/>
                <w:szCs w:val="16"/>
                <w:lang w:val="en-GB"/>
              </w:rPr>
            </w:pPr>
            <w:r>
              <w:rPr>
                <w:sz w:val="16"/>
                <w:szCs w:val="16"/>
                <w:lang w:val="en-GB"/>
              </w:rPr>
              <w:tab/>
            </w:r>
            <w:r w:rsidR="00014B0A" w:rsidRPr="00E82F58">
              <w:rPr>
                <w:sz w:val="16"/>
                <w:szCs w:val="16"/>
                <w:lang w:val="en-GB"/>
              </w:rPr>
              <w:t>Women</w:t>
            </w:r>
          </w:p>
          <w:p w14:paraId="465BE3C6" w14:textId="69590E62" w:rsidR="00014B0A" w:rsidRPr="00E82F58" w:rsidRDefault="00E82F58" w:rsidP="00E82F58">
            <w:pPr>
              <w:tabs>
                <w:tab w:val="left" w:pos="709"/>
              </w:tabs>
              <w:rPr>
                <w:sz w:val="16"/>
                <w:szCs w:val="16"/>
                <w:lang w:val="en-GB"/>
              </w:rPr>
            </w:pPr>
            <w:r>
              <w:rPr>
                <w:sz w:val="16"/>
                <w:szCs w:val="16"/>
                <w:lang w:val="en-GB"/>
              </w:rPr>
              <w:tab/>
            </w:r>
            <w:r w:rsidR="00014B0A" w:rsidRPr="00E82F58">
              <w:rPr>
                <w:sz w:val="16"/>
                <w:szCs w:val="16"/>
                <w:lang w:val="en-GB"/>
              </w:rPr>
              <w:t>Men</w:t>
            </w:r>
          </w:p>
        </w:tc>
        <w:tc>
          <w:tcPr>
            <w:tcW w:w="357" w:type="pct"/>
            <w:shd w:val="clear" w:color="auto" w:fill="auto"/>
            <w:vAlign w:val="center"/>
          </w:tcPr>
          <w:p w14:paraId="4E3DF127" w14:textId="77777777" w:rsidR="00014B0A" w:rsidRPr="00EF64EC" w:rsidRDefault="00014B0A" w:rsidP="00847564">
            <w:pPr>
              <w:jc w:val="center"/>
              <w:rPr>
                <w:sz w:val="16"/>
                <w:szCs w:val="16"/>
                <w:lang w:val="en-GB"/>
              </w:rPr>
            </w:pPr>
          </w:p>
        </w:tc>
      </w:tr>
      <w:tr w:rsidR="00014B0A" w:rsidRPr="00EF64EC" w14:paraId="6B8AD1BA" w14:textId="77777777" w:rsidTr="00847564">
        <w:tblPrEx>
          <w:jc w:val="left"/>
        </w:tblPrEx>
        <w:trPr>
          <w:cantSplit/>
          <w:trHeight w:val="314"/>
        </w:trPr>
        <w:tc>
          <w:tcPr>
            <w:tcW w:w="261" w:type="pct"/>
            <w:shd w:val="clear" w:color="auto" w:fill="auto"/>
            <w:tcMar>
              <w:top w:w="72" w:type="dxa"/>
              <w:left w:w="72" w:type="dxa"/>
              <w:bottom w:w="72" w:type="dxa"/>
              <w:right w:w="72" w:type="dxa"/>
            </w:tcMar>
            <w:vAlign w:val="center"/>
          </w:tcPr>
          <w:p w14:paraId="3376577F" w14:textId="77777777" w:rsidR="00014B0A" w:rsidRPr="00767BE6" w:rsidRDefault="00014B0A" w:rsidP="00847564">
            <w:pPr>
              <w:rPr>
                <w:sz w:val="16"/>
                <w:szCs w:val="16"/>
                <w:lang w:val="en-GB"/>
              </w:rPr>
            </w:pPr>
            <w:r>
              <w:rPr>
                <w:sz w:val="16"/>
                <w:szCs w:val="16"/>
                <w:lang w:val="en-GB"/>
              </w:rPr>
              <w:t>PR.701</w:t>
            </w:r>
          </w:p>
        </w:tc>
        <w:tc>
          <w:tcPr>
            <w:tcW w:w="1269" w:type="pct"/>
            <w:shd w:val="clear" w:color="auto" w:fill="auto"/>
            <w:vAlign w:val="center"/>
          </w:tcPr>
          <w:p w14:paraId="5E078404" w14:textId="77777777" w:rsidR="00014B0A" w:rsidRPr="00767BE6" w:rsidRDefault="00014B0A" w:rsidP="00847564">
            <w:pPr>
              <w:rPr>
                <w:sz w:val="16"/>
                <w:szCs w:val="16"/>
                <w:lang w:val="en-GB"/>
              </w:rPr>
            </w:pPr>
            <w:r>
              <w:rPr>
                <w:sz w:val="16"/>
                <w:szCs w:val="16"/>
                <w:lang w:val="en-GB"/>
              </w:rPr>
              <w:t xml:space="preserve">Marital control </w:t>
            </w:r>
          </w:p>
        </w:tc>
        <w:tc>
          <w:tcPr>
            <w:tcW w:w="256" w:type="pct"/>
            <w:shd w:val="clear" w:color="auto" w:fill="auto"/>
            <w:vAlign w:val="center"/>
          </w:tcPr>
          <w:p w14:paraId="61608855" w14:textId="77777777" w:rsidR="00014B0A" w:rsidRDefault="00014B0A" w:rsidP="00847564">
            <w:pPr>
              <w:jc w:val="center"/>
              <w:rPr>
                <w:sz w:val="16"/>
                <w:szCs w:val="16"/>
                <w:lang w:val="en-GB"/>
              </w:rPr>
            </w:pPr>
          </w:p>
        </w:tc>
        <w:tc>
          <w:tcPr>
            <w:tcW w:w="357" w:type="pct"/>
            <w:shd w:val="clear" w:color="auto" w:fill="auto"/>
            <w:vAlign w:val="center"/>
          </w:tcPr>
          <w:p w14:paraId="4F5B20E2" w14:textId="77777777" w:rsidR="00014B0A" w:rsidRDefault="00014B0A" w:rsidP="00847564">
            <w:pPr>
              <w:jc w:val="center"/>
              <w:rPr>
                <w:sz w:val="16"/>
                <w:szCs w:val="16"/>
                <w:lang w:val="en-GB"/>
              </w:rPr>
            </w:pPr>
            <w:r>
              <w:rPr>
                <w:sz w:val="16"/>
                <w:szCs w:val="16"/>
                <w:lang w:val="en-GB"/>
              </w:rPr>
              <w:t>VW</w:t>
            </w:r>
          </w:p>
        </w:tc>
        <w:tc>
          <w:tcPr>
            <w:tcW w:w="2500" w:type="pct"/>
            <w:shd w:val="clear" w:color="auto" w:fill="auto"/>
            <w:vAlign w:val="center"/>
          </w:tcPr>
          <w:p w14:paraId="76096F8A" w14:textId="77777777" w:rsidR="00014B0A" w:rsidRPr="002037F5" w:rsidRDefault="00014B0A" w:rsidP="00847564">
            <w:pPr>
              <w:rPr>
                <w:sz w:val="16"/>
                <w:szCs w:val="16"/>
                <w:lang w:val="en-GB"/>
              </w:rPr>
            </w:pPr>
            <w:r w:rsidRPr="7B37F152">
              <w:rPr>
                <w:sz w:val="16"/>
                <w:szCs w:val="16"/>
                <w:lang w:val="en-GB"/>
              </w:rPr>
              <w:t>Percentage of ever-married adolescent girls and women age 15-49 years whose current/last husband/partner ever demonstrated at least three of the following controlling behaviours: a) jealous or angry if she talks to other men; b) frequently accuses her of being unfaithful; c) does not permit her to meet her female friends; d) tries to limit her contact with her family; e) insists on knowing where she is at all times; f) does not trust her with money.</w:t>
            </w:r>
          </w:p>
        </w:tc>
        <w:tc>
          <w:tcPr>
            <w:tcW w:w="357" w:type="pct"/>
            <w:shd w:val="clear" w:color="auto" w:fill="auto"/>
            <w:vAlign w:val="center"/>
          </w:tcPr>
          <w:p w14:paraId="6309017C" w14:textId="77777777" w:rsidR="00014B0A" w:rsidRPr="00EF64EC" w:rsidRDefault="00014B0A" w:rsidP="00847564">
            <w:pPr>
              <w:jc w:val="center"/>
              <w:rPr>
                <w:sz w:val="16"/>
                <w:szCs w:val="16"/>
                <w:lang w:val="en-GB"/>
              </w:rPr>
            </w:pPr>
          </w:p>
        </w:tc>
      </w:tr>
      <w:tr w:rsidR="00014B0A" w:rsidRPr="00EF64EC" w14:paraId="2C84A408" w14:textId="77777777" w:rsidTr="00847564">
        <w:tblPrEx>
          <w:jc w:val="left"/>
        </w:tblPrEx>
        <w:trPr>
          <w:cantSplit/>
          <w:trHeight w:val="314"/>
        </w:trPr>
        <w:tc>
          <w:tcPr>
            <w:tcW w:w="261" w:type="pct"/>
            <w:shd w:val="clear" w:color="auto" w:fill="auto"/>
            <w:tcMar>
              <w:top w:w="72" w:type="dxa"/>
              <w:left w:w="72" w:type="dxa"/>
              <w:bottom w:w="72" w:type="dxa"/>
              <w:right w:w="72" w:type="dxa"/>
            </w:tcMar>
            <w:vAlign w:val="center"/>
          </w:tcPr>
          <w:p w14:paraId="479CCB0D" w14:textId="77777777" w:rsidR="00014B0A" w:rsidRPr="00767BE6" w:rsidRDefault="00014B0A" w:rsidP="00847564">
            <w:pPr>
              <w:rPr>
                <w:sz w:val="16"/>
                <w:szCs w:val="16"/>
                <w:lang w:val="en-GB"/>
              </w:rPr>
            </w:pPr>
            <w:r w:rsidRPr="00767BE6">
              <w:rPr>
                <w:sz w:val="16"/>
                <w:szCs w:val="16"/>
                <w:lang w:val="en-GB"/>
              </w:rPr>
              <w:t>PR.70</w:t>
            </w:r>
            <w:r>
              <w:rPr>
                <w:sz w:val="16"/>
                <w:szCs w:val="16"/>
                <w:lang w:val="en-GB"/>
              </w:rPr>
              <w:t>2</w:t>
            </w:r>
          </w:p>
        </w:tc>
        <w:tc>
          <w:tcPr>
            <w:tcW w:w="1269" w:type="pct"/>
            <w:shd w:val="clear" w:color="auto" w:fill="auto"/>
            <w:vAlign w:val="center"/>
          </w:tcPr>
          <w:p w14:paraId="65267C93" w14:textId="77777777" w:rsidR="00014B0A" w:rsidRPr="00767BE6" w:rsidRDefault="00014B0A" w:rsidP="00847564">
            <w:pPr>
              <w:rPr>
                <w:sz w:val="16"/>
                <w:szCs w:val="16"/>
                <w:lang w:val="en-GB"/>
              </w:rPr>
            </w:pPr>
            <w:r w:rsidRPr="00767BE6">
              <w:rPr>
                <w:sz w:val="16"/>
                <w:szCs w:val="16"/>
                <w:lang w:val="en-GB"/>
              </w:rPr>
              <w:t>Intimate partner violence</w:t>
            </w:r>
          </w:p>
        </w:tc>
        <w:tc>
          <w:tcPr>
            <w:tcW w:w="256" w:type="pct"/>
            <w:shd w:val="clear" w:color="auto" w:fill="auto"/>
            <w:vAlign w:val="center"/>
          </w:tcPr>
          <w:p w14:paraId="1085FEDA" w14:textId="77777777" w:rsidR="00014B0A" w:rsidRDefault="00014B0A" w:rsidP="00847564">
            <w:pPr>
              <w:jc w:val="center"/>
              <w:rPr>
                <w:sz w:val="16"/>
                <w:szCs w:val="16"/>
                <w:lang w:val="en-GB"/>
              </w:rPr>
            </w:pPr>
            <w:r>
              <w:rPr>
                <w:sz w:val="16"/>
                <w:szCs w:val="16"/>
                <w:lang w:val="en-GB"/>
              </w:rPr>
              <w:t>5.2.1</w:t>
            </w:r>
          </w:p>
        </w:tc>
        <w:tc>
          <w:tcPr>
            <w:tcW w:w="357" w:type="pct"/>
            <w:shd w:val="clear" w:color="auto" w:fill="auto"/>
            <w:vAlign w:val="center"/>
          </w:tcPr>
          <w:p w14:paraId="7F8EB6CD" w14:textId="77777777" w:rsidR="00014B0A" w:rsidRDefault="00014B0A" w:rsidP="00847564">
            <w:pPr>
              <w:jc w:val="center"/>
              <w:rPr>
                <w:sz w:val="16"/>
                <w:szCs w:val="16"/>
                <w:lang w:val="en-GB"/>
              </w:rPr>
            </w:pPr>
            <w:r>
              <w:rPr>
                <w:sz w:val="16"/>
                <w:szCs w:val="16"/>
                <w:lang w:val="en-GB"/>
              </w:rPr>
              <w:t>VW</w:t>
            </w:r>
          </w:p>
        </w:tc>
        <w:tc>
          <w:tcPr>
            <w:tcW w:w="2500" w:type="pct"/>
            <w:shd w:val="clear" w:color="auto" w:fill="auto"/>
            <w:vAlign w:val="center"/>
          </w:tcPr>
          <w:p w14:paraId="2107CCDD" w14:textId="333B4DF7" w:rsidR="00014B0A" w:rsidRPr="00606422" w:rsidRDefault="00014B0A" w:rsidP="00847564">
            <w:pPr>
              <w:rPr>
                <w:sz w:val="16"/>
                <w:szCs w:val="16"/>
                <w:lang w:val="en-GB"/>
              </w:rPr>
            </w:pPr>
            <w:r w:rsidRPr="7B37F152">
              <w:rPr>
                <w:sz w:val="16"/>
                <w:szCs w:val="16"/>
                <w:lang w:val="en-GB"/>
              </w:rPr>
              <w:t>Proportion of ever-partnered adolescent girls and women age 15-49 years subjected to physical, sexual</w:t>
            </w:r>
            <w:r w:rsidR="00696397">
              <w:rPr>
                <w:sz w:val="16"/>
                <w:szCs w:val="16"/>
                <w:lang w:val="en-GB"/>
              </w:rPr>
              <w:t>,</w:t>
            </w:r>
            <w:r w:rsidRPr="7B37F152">
              <w:rPr>
                <w:sz w:val="16"/>
                <w:szCs w:val="16"/>
                <w:lang w:val="en-GB"/>
              </w:rPr>
              <w:t xml:space="preserve"> or psychological violence by a current or former intimate partner in the previous 12 months</w:t>
            </w:r>
          </w:p>
        </w:tc>
        <w:tc>
          <w:tcPr>
            <w:tcW w:w="357" w:type="pct"/>
            <w:shd w:val="clear" w:color="auto" w:fill="auto"/>
            <w:vAlign w:val="center"/>
          </w:tcPr>
          <w:p w14:paraId="434AED76" w14:textId="77777777" w:rsidR="00014B0A" w:rsidRPr="00EF64EC" w:rsidRDefault="00014B0A" w:rsidP="00847564">
            <w:pPr>
              <w:jc w:val="center"/>
              <w:rPr>
                <w:sz w:val="16"/>
                <w:szCs w:val="16"/>
                <w:lang w:val="en-GB"/>
              </w:rPr>
            </w:pPr>
          </w:p>
        </w:tc>
      </w:tr>
      <w:tr w:rsidR="00014B0A" w:rsidRPr="00EF64EC" w14:paraId="39AB10A7" w14:textId="77777777" w:rsidTr="00847564">
        <w:tblPrEx>
          <w:jc w:val="left"/>
        </w:tblPrEx>
        <w:trPr>
          <w:cantSplit/>
          <w:trHeight w:val="314"/>
        </w:trPr>
        <w:tc>
          <w:tcPr>
            <w:tcW w:w="261" w:type="pct"/>
            <w:shd w:val="clear" w:color="auto" w:fill="auto"/>
            <w:tcMar>
              <w:top w:w="72" w:type="dxa"/>
              <w:left w:w="72" w:type="dxa"/>
              <w:bottom w:w="72" w:type="dxa"/>
              <w:right w:w="72" w:type="dxa"/>
            </w:tcMar>
            <w:vAlign w:val="center"/>
          </w:tcPr>
          <w:p w14:paraId="77958A6A" w14:textId="77777777" w:rsidR="00014B0A" w:rsidRPr="00767BE6" w:rsidRDefault="00014B0A" w:rsidP="00847564">
            <w:pPr>
              <w:rPr>
                <w:sz w:val="16"/>
                <w:szCs w:val="16"/>
                <w:lang w:val="en-GB"/>
              </w:rPr>
            </w:pPr>
            <w:r>
              <w:rPr>
                <w:sz w:val="16"/>
                <w:szCs w:val="16"/>
                <w:lang w:val="en-GB"/>
              </w:rPr>
              <w:lastRenderedPageBreak/>
              <w:t>PR.703</w:t>
            </w:r>
          </w:p>
        </w:tc>
        <w:tc>
          <w:tcPr>
            <w:tcW w:w="1269" w:type="pct"/>
            <w:shd w:val="clear" w:color="auto" w:fill="auto"/>
            <w:vAlign w:val="center"/>
          </w:tcPr>
          <w:p w14:paraId="3EEBF799" w14:textId="77777777" w:rsidR="00014B0A" w:rsidRPr="00767BE6" w:rsidRDefault="00014B0A" w:rsidP="00847564">
            <w:pPr>
              <w:rPr>
                <w:sz w:val="16"/>
                <w:szCs w:val="16"/>
                <w:lang w:val="en-GB"/>
              </w:rPr>
            </w:pPr>
            <w:r>
              <w:rPr>
                <w:sz w:val="16"/>
                <w:szCs w:val="16"/>
                <w:lang w:val="en-GB"/>
              </w:rPr>
              <w:t>Sexual violence by non-intimate partner</w:t>
            </w:r>
          </w:p>
        </w:tc>
        <w:tc>
          <w:tcPr>
            <w:tcW w:w="256" w:type="pct"/>
            <w:shd w:val="clear" w:color="auto" w:fill="auto"/>
            <w:vAlign w:val="center"/>
          </w:tcPr>
          <w:p w14:paraId="7D86826B" w14:textId="77777777" w:rsidR="00014B0A" w:rsidRDefault="00014B0A" w:rsidP="00847564">
            <w:pPr>
              <w:jc w:val="center"/>
              <w:rPr>
                <w:sz w:val="16"/>
                <w:szCs w:val="16"/>
                <w:lang w:val="en-GB"/>
              </w:rPr>
            </w:pPr>
            <w:r>
              <w:rPr>
                <w:sz w:val="16"/>
                <w:szCs w:val="16"/>
                <w:lang w:val="en-GB"/>
              </w:rPr>
              <w:t>5.2.2</w:t>
            </w:r>
          </w:p>
        </w:tc>
        <w:tc>
          <w:tcPr>
            <w:tcW w:w="357" w:type="pct"/>
            <w:shd w:val="clear" w:color="auto" w:fill="auto"/>
            <w:vAlign w:val="center"/>
          </w:tcPr>
          <w:p w14:paraId="2C463AE8" w14:textId="77777777" w:rsidR="00014B0A" w:rsidRDefault="00014B0A" w:rsidP="00847564">
            <w:pPr>
              <w:jc w:val="center"/>
              <w:rPr>
                <w:sz w:val="16"/>
                <w:szCs w:val="16"/>
                <w:lang w:val="en-GB"/>
              </w:rPr>
            </w:pPr>
            <w:r>
              <w:rPr>
                <w:sz w:val="16"/>
                <w:szCs w:val="16"/>
                <w:lang w:val="en-GB"/>
              </w:rPr>
              <w:t>VW</w:t>
            </w:r>
          </w:p>
        </w:tc>
        <w:tc>
          <w:tcPr>
            <w:tcW w:w="2500" w:type="pct"/>
            <w:shd w:val="clear" w:color="auto" w:fill="auto"/>
            <w:vAlign w:val="center"/>
          </w:tcPr>
          <w:p w14:paraId="1D4EAFD3" w14:textId="77777777" w:rsidR="00014B0A" w:rsidRPr="00606422" w:rsidRDefault="00014B0A" w:rsidP="00847564">
            <w:pPr>
              <w:rPr>
                <w:sz w:val="16"/>
                <w:szCs w:val="16"/>
                <w:lang w:val="en-GB"/>
              </w:rPr>
            </w:pPr>
            <w:r w:rsidRPr="7B37F152">
              <w:rPr>
                <w:sz w:val="16"/>
                <w:szCs w:val="16"/>
                <w:lang w:val="en-GB"/>
              </w:rPr>
              <w:t>Percentage of adolescent girls and women age 15-49 years subjected to sexual violence by persons other than an intimate partner in the previous 12 months</w:t>
            </w:r>
          </w:p>
        </w:tc>
        <w:tc>
          <w:tcPr>
            <w:tcW w:w="357" w:type="pct"/>
            <w:shd w:val="clear" w:color="auto" w:fill="auto"/>
            <w:vAlign w:val="center"/>
          </w:tcPr>
          <w:p w14:paraId="6EBBE773" w14:textId="77777777" w:rsidR="00014B0A" w:rsidRPr="00EF64EC" w:rsidRDefault="00014B0A" w:rsidP="00847564">
            <w:pPr>
              <w:jc w:val="center"/>
              <w:rPr>
                <w:sz w:val="16"/>
                <w:szCs w:val="16"/>
                <w:lang w:val="en-GB"/>
              </w:rPr>
            </w:pPr>
          </w:p>
        </w:tc>
      </w:tr>
    </w:tbl>
    <w:p w14:paraId="174E1367" w14:textId="03BD11CE" w:rsidR="00014B0A" w:rsidRPr="00EF64EC" w:rsidRDefault="00014B0A" w:rsidP="00014B0A"/>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3544"/>
        <w:gridCol w:w="710"/>
        <w:gridCol w:w="991"/>
        <w:gridCol w:w="6946"/>
        <w:gridCol w:w="1022"/>
      </w:tblGrid>
      <w:tr w:rsidR="00014B0A" w:rsidRPr="00EF64EC" w14:paraId="0DF4B982" w14:textId="77777777" w:rsidTr="00847564">
        <w:trPr>
          <w:cantSplit/>
          <w:trHeight w:val="386"/>
          <w:tblHeader/>
          <w:jc w:val="center"/>
        </w:trPr>
        <w:tc>
          <w:tcPr>
            <w:tcW w:w="1527"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294B23F8" w14:textId="77777777" w:rsidR="00014B0A" w:rsidRPr="00EF64EC" w:rsidRDefault="00014B0A" w:rsidP="00847564">
            <w:pPr>
              <w:rPr>
                <w:sz w:val="20"/>
                <w:lang w:val="en-GB"/>
              </w:rPr>
            </w:pPr>
            <w:r w:rsidRPr="00EF64EC">
              <w:rPr>
                <w:b/>
                <w:sz w:val="20"/>
                <w:lang w:val="en-GB"/>
              </w:rPr>
              <w:t>MICS INDICATOR</w:t>
            </w:r>
          </w:p>
        </w:tc>
        <w:tc>
          <w:tcPr>
            <w:tcW w:w="255" w:type="pct"/>
            <w:tcBorders>
              <w:top w:val="single" w:sz="12" w:space="0" w:color="auto"/>
              <w:left w:val="single" w:sz="2" w:space="0" w:color="auto"/>
              <w:bottom w:val="single" w:sz="12" w:space="0" w:color="auto"/>
              <w:right w:val="single" w:sz="2" w:space="0" w:color="auto"/>
            </w:tcBorders>
            <w:vAlign w:val="center"/>
          </w:tcPr>
          <w:p w14:paraId="42AFBADC" w14:textId="77777777" w:rsidR="00014B0A" w:rsidRPr="00EF64EC" w:rsidRDefault="00014B0A" w:rsidP="00847564">
            <w:pPr>
              <w:jc w:val="center"/>
              <w:rPr>
                <w:b/>
                <w:sz w:val="20"/>
                <w:lang w:val="en-GB"/>
              </w:rPr>
            </w:pPr>
            <w:r>
              <w:rPr>
                <w:b/>
                <w:sz w:val="20"/>
                <w:lang w:val="en-GB"/>
              </w:rPr>
              <w:t>SDG</w:t>
            </w:r>
          </w:p>
        </w:tc>
        <w:tc>
          <w:tcPr>
            <w:tcW w:w="356" w:type="pct"/>
            <w:tcBorders>
              <w:top w:val="single" w:sz="12" w:space="0" w:color="auto"/>
              <w:left w:val="single" w:sz="2" w:space="0" w:color="auto"/>
              <w:bottom w:val="single" w:sz="12" w:space="0" w:color="auto"/>
              <w:right w:val="single" w:sz="2" w:space="0" w:color="auto"/>
            </w:tcBorders>
            <w:vAlign w:val="center"/>
          </w:tcPr>
          <w:p w14:paraId="6AA054A0" w14:textId="77777777" w:rsidR="00014B0A" w:rsidRDefault="00014B0A" w:rsidP="00847564">
            <w:pPr>
              <w:jc w:val="center"/>
              <w:rPr>
                <w:b/>
                <w:sz w:val="20"/>
                <w:lang w:val="en-GB"/>
              </w:rPr>
            </w:pPr>
            <w:r>
              <w:rPr>
                <w:b/>
                <w:sz w:val="20"/>
                <w:lang w:val="en-GB"/>
              </w:rPr>
              <w:t>Topic/</w:t>
            </w:r>
          </w:p>
          <w:p w14:paraId="23DB5BA3" w14:textId="77777777" w:rsidR="00014B0A" w:rsidRPr="00EF64EC" w:rsidRDefault="00014B0A" w:rsidP="00847564">
            <w:pPr>
              <w:jc w:val="center"/>
              <w:rPr>
                <w:b/>
                <w:sz w:val="20"/>
                <w:lang w:val="en-GB"/>
              </w:rPr>
            </w:pPr>
            <w:r>
              <w:rPr>
                <w:b/>
                <w:sz w:val="20"/>
                <w:lang w:val="en-GB"/>
              </w:rPr>
              <w:t>Module</w:t>
            </w:r>
          </w:p>
        </w:tc>
        <w:tc>
          <w:tcPr>
            <w:tcW w:w="2495" w:type="pct"/>
            <w:tcBorders>
              <w:top w:val="single" w:sz="12" w:space="0" w:color="auto"/>
              <w:left w:val="single" w:sz="2" w:space="0" w:color="auto"/>
              <w:bottom w:val="single" w:sz="12" w:space="0" w:color="auto"/>
              <w:right w:val="single" w:sz="2" w:space="0" w:color="auto"/>
            </w:tcBorders>
            <w:vAlign w:val="center"/>
          </w:tcPr>
          <w:p w14:paraId="31574A11" w14:textId="77777777" w:rsidR="00014B0A" w:rsidRPr="00EF64EC" w:rsidRDefault="00014B0A" w:rsidP="00847564">
            <w:pPr>
              <w:rPr>
                <w:b/>
                <w:sz w:val="20"/>
                <w:lang w:val="en-GB"/>
              </w:rPr>
            </w:pPr>
            <w:r>
              <w:rPr>
                <w:b/>
                <w:sz w:val="20"/>
                <w:lang w:val="en-GB"/>
              </w:rPr>
              <w:t>Definition</w:t>
            </w:r>
          </w:p>
        </w:tc>
        <w:tc>
          <w:tcPr>
            <w:tcW w:w="367" w:type="pct"/>
            <w:tcBorders>
              <w:top w:val="single" w:sz="12" w:space="0" w:color="auto"/>
              <w:left w:val="single" w:sz="2" w:space="0" w:color="auto"/>
              <w:bottom w:val="single" w:sz="12" w:space="0" w:color="auto"/>
              <w:right w:val="single" w:sz="2" w:space="0" w:color="auto"/>
            </w:tcBorders>
            <w:vAlign w:val="center"/>
          </w:tcPr>
          <w:p w14:paraId="7CC13D72" w14:textId="77777777" w:rsidR="00014B0A" w:rsidRDefault="00014B0A" w:rsidP="00847564">
            <w:pPr>
              <w:jc w:val="center"/>
              <w:rPr>
                <w:b/>
                <w:sz w:val="20"/>
                <w:lang w:val="en-GB"/>
              </w:rPr>
            </w:pPr>
            <w:r>
              <w:rPr>
                <w:b/>
                <w:sz w:val="20"/>
                <w:lang w:val="en-GB"/>
              </w:rPr>
              <w:t>Table</w:t>
            </w:r>
          </w:p>
          <w:p w14:paraId="1C5F455D" w14:textId="77777777" w:rsidR="00014B0A" w:rsidRPr="00EF64EC" w:rsidRDefault="00014B0A" w:rsidP="00847564">
            <w:pPr>
              <w:jc w:val="center"/>
              <w:rPr>
                <w:b/>
                <w:sz w:val="20"/>
                <w:lang w:val="en-GB"/>
              </w:rPr>
            </w:pPr>
            <w:r>
              <w:rPr>
                <w:b/>
                <w:sz w:val="20"/>
                <w:lang w:val="en-GB"/>
              </w:rPr>
              <w:t>number</w:t>
            </w:r>
          </w:p>
        </w:tc>
      </w:tr>
      <w:tr w:rsidR="00014B0A" w:rsidRPr="00EF64EC" w14:paraId="684980D3" w14:textId="77777777" w:rsidTr="00847564">
        <w:trPr>
          <w:cantSplit/>
          <w:jc w:val="center"/>
        </w:trPr>
        <w:tc>
          <w:tcPr>
            <w:tcW w:w="5000" w:type="pct"/>
            <w:gridSpan w:val="6"/>
            <w:tcBorders>
              <w:top w:val="nil"/>
              <w:bottom w:val="single" w:sz="4" w:space="0" w:color="auto"/>
            </w:tcBorders>
            <w:shd w:val="clear" w:color="auto" w:fill="000000" w:themeFill="text1"/>
          </w:tcPr>
          <w:p w14:paraId="007D76F7" w14:textId="77777777" w:rsidR="00014B0A" w:rsidRPr="00EF64EC" w:rsidRDefault="00014B0A" w:rsidP="00847564">
            <w:pPr>
              <w:rPr>
                <w:b/>
                <w:color w:val="FFFFFF"/>
                <w:sz w:val="18"/>
                <w:szCs w:val="18"/>
                <w:lang w:val="en-GB"/>
              </w:rPr>
            </w:pPr>
            <w:r w:rsidRPr="00EF64EC">
              <w:rPr>
                <w:b/>
                <w:caps/>
                <w:color w:val="FFFFFF"/>
                <w:sz w:val="18"/>
                <w:szCs w:val="18"/>
                <w:lang w:val="en-GB"/>
              </w:rPr>
              <w:t>Live in a safe and clean environment</w:t>
            </w:r>
          </w:p>
        </w:tc>
      </w:tr>
      <w:tr w:rsidR="00014B0A" w14:paraId="38FDE73A" w14:textId="77777777" w:rsidTr="00847564">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6E0071A" w14:textId="77777777" w:rsidR="00014B0A" w:rsidRDefault="00014B0A" w:rsidP="00847564">
            <w:pPr>
              <w:rPr>
                <w:color w:val="000000" w:themeColor="text1"/>
                <w:sz w:val="16"/>
                <w:szCs w:val="16"/>
              </w:rPr>
            </w:pPr>
            <w:r w:rsidRPr="7B37F152">
              <w:rPr>
                <w:color w:val="000000" w:themeColor="text1"/>
                <w:sz w:val="16"/>
                <w:szCs w:val="16"/>
              </w:rPr>
              <w:t>WS.701</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3B7D5DB1" w14:textId="77777777" w:rsidR="00014B0A" w:rsidRDefault="00014B0A" w:rsidP="00847564">
            <w:pPr>
              <w:rPr>
                <w:color w:val="000000" w:themeColor="text1"/>
                <w:sz w:val="16"/>
                <w:szCs w:val="16"/>
              </w:rPr>
            </w:pPr>
            <w:r w:rsidRPr="7B37F152">
              <w:rPr>
                <w:color w:val="000000" w:themeColor="text1"/>
                <w:sz w:val="16"/>
                <w:szCs w:val="16"/>
              </w:rPr>
              <w:t>Changing menstrual materials in privacy at home</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38022B2" w14:textId="77777777" w:rsidR="00014B0A" w:rsidRDefault="00014B0A" w:rsidP="00847564">
            <w:pPr>
              <w:jc w:val="center"/>
              <w:rPr>
                <w:color w:val="000000" w:themeColor="text1"/>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5BFE6DE" w14:textId="77777777" w:rsidR="00014B0A" w:rsidRDefault="00014B0A" w:rsidP="00847564">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5E08DB8A" w14:textId="32E39195" w:rsidR="00014B0A" w:rsidRDefault="00014B0A" w:rsidP="00847564">
            <w:pPr>
              <w:rPr>
                <w:color w:val="000000" w:themeColor="text1"/>
                <w:sz w:val="16"/>
                <w:szCs w:val="16"/>
              </w:rPr>
            </w:pPr>
            <w:r w:rsidRPr="7B37F152">
              <w:rPr>
                <w:color w:val="000000" w:themeColor="text1"/>
                <w:sz w:val="16"/>
                <w:szCs w:val="16"/>
                <w:lang w:val="en-GB"/>
              </w:rPr>
              <w:t xml:space="preserve">Percentage of women age 15-49 years reporting menstruating in the last 12 months </w:t>
            </w:r>
            <w:r w:rsidR="002B7706" w:rsidRPr="002B7706">
              <w:rPr>
                <w:color w:val="000000" w:themeColor="text1"/>
                <w:sz w:val="16"/>
                <w:szCs w:val="16"/>
                <w:lang w:val="en-GB"/>
              </w:rPr>
              <w:t>who during their last period worried about being able to change materials in privacy at home</w:t>
            </w:r>
          </w:p>
        </w:tc>
        <w:tc>
          <w:tcPr>
            <w:tcW w:w="367" w:type="pct"/>
            <w:tcBorders>
              <w:top w:val="single" w:sz="4" w:space="0" w:color="auto"/>
              <w:left w:val="single" w:sz="4" w:space="0" w:color="auto"/>
              <w:bottom w:val="single" w:sz="4" w:space="0" w:color="auto"/>
              <w:right w:val="single" w:sz="4" w:space="0" w:color="auto"/>
            </w:tcBorders>
            <w:vAlign w:val="center"/>
          </w:tcPr>
          <w:p w14:paraId="14DB37F1" w14:textId="77777777" w:rsidR="00014B0A" w:rsidRDefault="00014B0A" w:rsidP="00847564">
            <w:pPr>
              <w:jc w:val="center"/>
              <w:rPr>
                <w:color w:val="000000" w:themeColor="text1"/>
                <w:sz w:val="16"/>
                <w:szCs w:val="16"/>
              </w:rPr>
            </w:pPr>
          </w:p>
        </w:tc>
      </w:tr>
      <w:tr w:rsidR="00014B0A" w:rsidRPr="00324D77" w14:paraId="6A724610" w14:textId="77777777" w:rsidTr="00847564">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F9C6B44" w14:textId="77777777" w:rsidR="00014B0A" w:rsidRDefault="00014B0A" w:rsidP="00847564">
            <w:pPr>
              <w:rPr>
                <w:color w:val="000000" w:themeColor="text1"/>
                <w:sz w:val="16"/>
                <w:szCs w:val="16"/>
              </w:rPr>
            </w:pPr>
            <w:r w:rsidRPr="7B37F152">
              <w:rPr>
                <w:color w:val="000000" w:themeColor="text1"/>
                <w:sz w:val="16"/>
                <w:szCs w:val="16"/>
              </w:rPr>
              <w:t>WS.702</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2ECC0FAF" w14:textId="77777777" w:rsidR="00014B0A" w:rsidRDefault="00014B0A" w:rsidP="00847564">
            <w:pPr>
              <w:rPr>
                <w:color w:val="000000" w:themeColor="text1"/>
                <w:sz w:val="16"/>
                <w:szCs w:val="16"/>
              </w:rPr>
            </w:pPr>
            <w:r w:rsidRPr="7B37F152">
              <w:rPr>
                <w:color w:val="000000" w:themeColor="text1"/>
                <w:sz w:val="16"/>
                <w:szCs w:val="16"/>
              </w:rPr>
              <w:t>Exclusion from activities during menstruation</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5826957" w14:textId="77777777" w:rsidR="00014B0A" w:rsidRDefault="00014B0A" w:rsidP="00847564">
            <w:pPr>
              <w:jc w:val="center"/>
              <w:rPr>
                <w:color w:val="000000" w:themeColor="text1"/>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710145B" w14:textId="77777777" w:rsidR="00014B0A" w:rsidRDefault="00014B0A" w:rsidP="00847564">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1EE9DA87" w14:textId="69FB6BE4" w:rsidR="00014B0A" w:rsidRDefault="002B7706" w:rsidP="00847564">
            <w:pPr>
              <w:rPr>
                <w:color w:val="000000" w:themeColor="text1"/>
                <w:sz w:val="16"/>
                <w:szCs w:val="16"/>
              </w:rPr>
            </w:pPr>
            <w:r w:rsidRPr="002B7706">
              <w:rPr>
                <w:color w:val="000000" w:themeColor="text1"/>
                <w:sz w:val="16"/>
                <w:szCs w:val="16"/>
                <w:lang w:val="en-GB"/>
              </w:rPr>
              <w:t>Percentage of women age 15-49 years reporting menstruating in the last 12 months who</w:t>
            </w:r>
            <w:r>
              <w:rPr>
                <w:color w:val="000000" w:themeColor="text1"/>
                <w:sz w:val="16"/>
                <w:szCs w:val="16"/>
                <w:lang w:val="en-GB"/>
              </w:rPr>
              <w:t>,</w:t>
            </w:r>
            <w:r w:rsidRPr="002B7706">
              <w:rPr>
                <w:color w:val="000000" w:themeColor="text1"/>
                <w:sz w:val="16"/>
                <w:szCs w:val="16"/>
                <w:lang w:val="en-GB"/>
              </w:rPr>
              <w:t xml:space="preserve"> during their last period, did not participate in work, education/training, or social activities</w:t>
            </w:r>
            <w:r>
              <w:rPr>
                <w:color w:val="000000" w:themeColor="text1"/>
                <w:sz w:val="16"/>
                <w:szCs w:val="16"/>
                <w:lang w:val="en-GB"/>
              </w:rPr>
              <w:t xml:space="preserve"> due to their period</w:t>
            </w:r>
          </w:p>
        </w:tc>
        <w:tc>
          <w:tcPr>
            <w:tcW w:w="367" w:type="pct"/>
            <w:tcBorders>
              <w:top w:val="single" w:sz="4" w:space="0" w:color="auto"/>
              <w:left w:val="single" w:sz="4" w:space="0" w:color="auto"/>
              <w:bottom w:val="single" w:sz="4" w:space="0" w:color="auto"/>
              <w:right w:val="single" w:sz="4" w:space="0" w:color="auto"/>
            </w:tcBorders>
            <w:vAlign w:val="center"/>
          </w:tcPr>
          <w:p w14:paraId="0C711D00" w14:textId="77777777" w:rsidR="00014B0A" w:rsidRDefault="00014B0A" w:rsidP="00847564">
            <w:pPr>
              <w:jc w:val="center"/>
              <w:rPr>
                <w:color w:val="000000" w:themeColor="text1"/>
                <w:sz w:val="16"/>
                <w:szCs w:val="16"/>
              </w:rPr>
            </w:pPr>
          </w:p>
        </w:tc>
      </w:tr>
      <w:tr w:rsidR="00014B0A" w:rsidRPr="00324D77" w14:paraId="2D0267AA" w14:textId="77777777" w:rsidTr="00847564">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3CF6D570" w14:textId="77777777" w:rsidR="00014B0A" w:rsidRDefault="00014B0A" w:rsidP="00847564">
            <w:pPr>
              <w:rPr>
                <w:color w:val="000000" w:themeColor="text1"/>
                <w:sz w:val="16"/>
                <w:szCs w:val="16"/>
              </w:rPr>
            </w:pPr>
            <w:r w:rsidRPr="7B37F152">
              <w:rPr>
                <w:color w:val="000000" w:themeColor="text1"/>
                <w:sz w:val="16"/>
                <w:szCs w:val="16"/>
              </w:rPr>
              <w:t>WS.703</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64670CAA" w14:textId="77777777" w:rsidR="00014B0A" w:rsidRDefault="00014B0A" w:rsidP="00847564">
            <w:pPr>
              <w:rPr>
                <w:color w:val="000000" w:themeColor="text1"/>
                <w:sz w:val="16"/>
                <w:szCs w:val="16"/>
              </w:rPr>
            </w:pPr>
            <w:r w:rsidRPr="7B37F152">
              <w:rPr>
                <w:color w:val="000000" w:themeColor="text1"/>
                <w:sz w:val="16"/>
                <w:szCs w:val="16"/>
              </w:rPr>
              <w:t>Participation in activities during menstruation</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05DD3EF" w14:textId="77777777" w:rsidR="00014B0A" w:rsidRDefault="00014B0A" w:rsidP="00847564">
            <w:pPr>
              <w:jc w:val="center"/>
              <w:rPr>
                <w:color w:val="000000" w:themeColor="text1"/>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A987389" w14:textId="77777777" w:rsidR="00014B0A" w:rsidRDefault="00014B0A" w:rsidP="00847564">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1594FDFA" w14:textId="77777777" w:rsidR="00014B0A" w:rsidRDefault="00014B0A" w:rsidP="00847564">
            <w:pPr>
              <w:rPr>
                <w:color w:val="000000" w:themeColor="text1"/>
                <w:sz w:val="16"/>
                <w:szCs w:val="16"/>
              </w:rPr>
            </w:pPr>
            <w:r w:rsidRPr="7B37F152">
              <w:rPr>
                <w:color w:val="000000" w:themeColor="text1"/>
                <w:sz w:val="16"/>
                <w:szCs w:val="16"/>
                <w:lang w:val="en-GB"/>
              </w:rPr>
              <w:t>Percentage of women age 15-49 years reporting menstruating in the last 12 months who during their last menstruation, due to their period, did not have trouble participating in</w:t>
            </w:r>
          </w:p>
          <w:p w14:paraId="0FE023EF" w14:textId="695DEA39" w:rsidR="00014B0A" w:rsidRPr="00E82F58" w:rsidRDefault="00014B0A" w:rsidP="00E82F58">
            <w:pPr>
              <w:pStyle w:val="ListParagraph"/>
              <w:numPr>
                <w:ilvl w:val="0"/>
                <w:numId w:val="30"/>
              </w:numPr>
              <w:rPr>
                <w:color w:val="000000" w:themeColor="text1"/>
                <w:sz w:val="16"/>
                <w:szCs w:val="16"/>
              </w:rPr>
            </w:pPr>
            <w:r w:rsidRPr="00E82F58">
              <w:rPr>
                <w:color w:val="000000" w:themeColor="text1"/>
                <w:sz w:val="16"/>
                <w:szCs w:val="16"/>
                <w:lang w:val="en-GB"/>
              </w:rPr>
              <w:t>work</w:t>
            </w:r>
          </w:p>
          <w:p w14:paraId="24CF3F93" w14:textId="77777777" w:rsidR="00014B0A" w:rsidRDefault="00014B0A" w:rsidP="00C123FD">
            <w:pPr>
              <w:pStyle w:val="ListParagraph"/>
              <w:numPr>
                <w:ilvl w:val="0"/>
                <w:numId w:val="30"/>
              </w:numPr>
              <w:rPr>
                <w:color w:val="000000" w:themeColor="text1"/>
                <w:sz w:val="16"/>
                <w:szCs w:val="16"/>
              </w:rPr>
            </w:pPr>
            <w:r w:rsidRPr="7B37F152">
              <w:rPr>
                <w:color w:val="000000" w:themeColor="text1"/>
                <w:sz w:val="16"/>
                <w:szCs w:val="16"/>
                <w:lang w:val="en-GB"/>
              </w:rPr>
              <w:t>education/training</w:t>
            </w:r>
          </w:p>
          <w:p w14:paraId="3DC6A346" w14:textId="77777777" w:rsidR="00014B0A" w:rsidRDefault="00014B0A" w:rsidP="00C123FD">
            <w:pPr>
              <w:pStyle w:val="ListParagraph"/>
              <w:numPr>
                <w:ilvl w:val="0"/>
                <w:numId w:val="30"/>
              </w:numPr>
              <w:rPr>
                <w:color w:val="000000" w:themeColor="text1"/>
                <w:sz w:val="16"/>
                <w:szCs w:val="16"/>
              </w:rPr>
            </w:pPr>
            <w:r w:rsidRPr="7B37F152">
              <w:rPr>
                <w:color w:val="000000" w:themeColor="text1"/>
                <w:sz w:val="16"/>
                <w:szCs w:val="16"/>
                <w:lang w:val="en-GB"/>
              </w:rPr>
              <w:t xml:space="preserve">social activities </w:t>
            </w:r>
          </w:p>
        </w:tc>
        <w:tc>
          <w:tcPr>
            <w:tcW w:w="367" w:type="pct"/>
            <w:tcBorders>
              <w:top w:val="single" w:sz="4" w:space="0" w:color="auto"/>
              <w:left w:val="single" w:sz="4" w:space="0" w:color="auto"/>
              <w:bottom w:val="single" w:sz="4" w:space="0" w:color="auto"/>
              <w:right w:val="single" w:sz="4" w:space="0" w:color="auto"/>
            </w:tcBorders>
            <w:vAlign w:val="center"/>
          </w:tcPr>
          <w:p w14:paraId="0872891A" w14:textId="77777777" w:rsidR="00014B0A" w:rsidRDefault="00014B0A" w:rsidP="00847564">
            <w:pPr>
              <w:jc w:val="center"/>
              <w:rPr>
                <w:color w:val="000000" w:themeColor="text1"/>
                <w:sz w:val="16"/>
                <w:szCs w:val="16"/>
              </w:rPr>
            </w:pPr>
          </w:p>
        </w:tc>
      </w:tr>
      <w:tr w:rsidR="00014B0A" w:rsidRPr="00324D77" w14:paraId="261385C5" w14:textId="77777777" w:rsidTr="00847564">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04FA798" w14:textId="77777777" w:rsidR="00014B0A" w:rsidRDefault="00014B0A" w:rsidP="00847564">
            <w:pPr>
              <w:rPr>
                <w:color w:val="000000" w:themeColor="text1"/>
                <w:sz w:val="16"/>
                <w:szCs w:val="16"/>
              </w:rPr>
            </w:pPr>
            <w:r w:rsidRPr="7B37F152">
              <w:rPr>
                <w:color w:val="000000" w:themeColor="text1"/>
                <w:sz w:val="16"/>
                <w:szCs w:val="16"/>
              </w:rPr>
              <w:t>WS.704</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1ADD4CF6" w14:textId="77777777" w:rsidR="00014B0A" w:rsidRDefault="00014B0A" w:rsidP="00847564">
            <w:pPr>
              <w:rPr>
                <w:color w:val="000000" w:themeColor="text1"/>
                <w:sz w:val="16"/>
                <w:szCs w:val="16"/>
              </w:rPr>
            </w:pPr>
            <w:r w:rsidRPr="7B37F152">
              <w:rPr>
                <w:color w:val="000000" w:themeColor="text1"/>
                <w:sz w:val="16"/>
                <w:szCs w:val="16"/>
              </w:rPr>
              <w:t>Sufficient menstrual materials</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6DE2B92" w14:textId="77777777" w:rsidR="00014B0A" w:rsidRDefault="00014B0A" w:rsidP="00847564">
            <w:pPr>
              <w:jc w:val="center"/>
              <w:rPr>
                <w:color w:val="000000" w:themeColor="text1"/>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43A4E58" w14:textId="77777777" w:rsidR="00014B0A" w:rsidRDefault="00014B0A" w:rsidP="00847564">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4BDC3253" w14:textId="77777777" w:rsidR="00014B0A" w:rsidRDefault="00014B0A" w:rsidP="00847564">
            <w:pPr>
              <w:rPr>
                <w:color w:val="000000" w:themeColor="text1"/>
                <w:sz w:val="16"/>
                <w:szCs w:val="16"/>
              </w:rPr>
            </w:pPr>
            <w:r w:rsidRPr="7B37F152">
              <w:rPr>
                <w:color w:val="000000" w:themeColor="text1"/>
                <w:sz w:val="16"/>
                <w:szCs w:val="16"/>
                <w:lang w:val="en-GB"/>
              </w:rPr>
              <w:t>Percentage of women age 15-49 years reporting menstruating in the last 12 months with sufficient menstrual materials to meet their needs during last period</w:t>
            </w:r>
          </w:p>
        </w:tc>
        <w:tc>
          <w:tcPr>
            <w:tcW w:w="367" w:type="pct"/>
            <w:tcBorders>
              <w:top w:val="single" w:sz="4" w:space="0" w:color="auto"/>
              <w:left w:val="single" w:sz="4" w:space="0" w:color="auto"/>
              <w:bottom w:val="single" w:sz="4" w:space="0" w:color="auto"/>
              <w:right w:val="single" w:sz="4" w:space="0" w:color="auto"/>
            </w:tcBorders>
            <w:vAlign w:val="center"/>
          </w:tcPr>
          <w:p w14:paraId="5983885F" w14:textId="77777777" w:rsidR="00014B0A" w:rsidRDefault="00014B0A" w:rsidP="00847564">
            <w:pPr>
              <w:jc w:val="center"/>
              <w:rPr>
                <w:color w:val="000000" w:themeColor="text1"/>
                <w:sz w:val="16"/>
                <w:szCs w:val="16"/>
              </w:rPr>
            </w:pPr>
          </w:p>
        </w:tc>
      </w:tr>
      <w:tr w:rsidR="00014B0A" w14:paraId="5A4DF2D6" w14:textId="77777777" w:rsidTr="00847564">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0A97D2D" w14:textId="77777777" w:rsidR="00014B0A" w:rsidRDefault="00014B0A" w:rsidP="00847564">
            <w:pPr>
              <w:rPr>
                <w:color w:val="000000" w:themeColor="text1"/>
                <w:sz w:val="16"/>
                <w:szCs w:val="16"/>
              </w:rPr>
            </w:pPr>
            <w:r w:rsidRPr="7B37F152">
              <w:rPr>
                <w:color w:val="000000" w:themeColor="text1"/>
                <w:sz w:val="16"/>
                <w:szCs w:val="16"/>
              </w:rPr>
              <w:t>WS.706</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5133D73A" w14:textId="77777777" w:rsidR="00014B0A" w:rsidRDefault="00014B0A" w:rsidP="00847564">
            <w:pPr>
              <w:rPr>
                <w:color w:val="000000" w:themeColor="text1"/>
                <w:sz w:val="16"/>
                <w:szCs w:val="16"/>
              </w:rPr>
            </w:pPr>
            <w:r w:rsidRPr="7B37F152">
              <w:rPr>
                <w:color w:val="000000" w:themeColor="text1"/>
                <w:sz w:val="16"/>
                <w:szCs w:val="16"/>
              </w:rPr>
              <w:t>Seeking health care for menstrual problems</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CD4A888" w14:textId="77777777" w:rsidR="00014B0A" w:rsidRDefault="00014B0A" w:rsidP="00847564">
            <w:pPr>
              <w:jc w:val="center"/>
              <w:rPr>
                <w:color w:val="000000" w:themeColor="text1"/>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55248CB" w14:textId="77777777" w:rsidR="00014B0A" w:rsidRDefault="00014B0A" w:rsidP="00847564">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10BF4FFE" w14:textId="613FF300" w:rsidR="00014B0A" w:rsidRDefault="000E7198" w:rsidP="00847564">
            <w:pPr>
              <w:rPr>
                <w:color w:val="000000" w:themeColor="text1"/>
                <w:sz w:val="16"/>
                <w:szCs w:val="16"/>
              </w:rPr>
            </w:pPr>
            <w:r w:rsidRPr="000E7198">
              <w:rPr>
                <w:color w:val="000000" w:themeColor="text1"/>
                <w:sz w:val="16"/>
                <w:szCs w:val="16"/>
                <w:lang w:val="en-GB"/>
              </w:rPr>
              <w:t>Percentage of women age 15-49 years reporting menstruating in the last 12 months who during their last period felt comfortable seeking help for menstrual problems from a health care provider</w:t>
            </w:r>
          </w:p>
        </w:tc>
        <w:tc>
          <w:tcPr>
            <w:tcW w:w="367" w:type="pct"/>
            <w:tcBorders>
              <w:top w:val="single" w:sz="4" w:space="0" w:color="auto"/>
              <w:left w:val="single" w:sz="4" w:space="0" w:color="auto"/>
              <w:bottom w:val="single" w:sz="4" w:space="0" w:color="auto"/>
              <w:right w:val="single" w:sz="4" w:space="0" w:color="auto"/>
            </w:tcBorders>
            <w:vAlign w:val="center"/>
          </w:tcPr>
          <w:p w14:paraId="166C7840" w14:textId="77777777" w:rsidR="00014B0A" w:rsidRDefault="00014B0A" w:rsidP="00847564">
            <w:pPr>
              <w:jc w:val="center"/>
              <w:rPr>
                <w:color w:val="000000" w:themeColor="text1"/>
                <w:sz w:val="16"/>
                <w:szCs w:val="16"/>
              </w:rPr>
            </w:pPr>
          </w:p>
        </w:tc>
      </w:tr>
      <w:tr w:rsidR="00014B0A" w14:paraId="7C756721" w14:textId="77777777" w:rsidTr="00847564">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B69CF6F" w14:textId="77777777" w:rsidR="00014B0A" w:rsidRDefault="00014B0A" w:rsidP="00847564">
            <w:pPr>
              <w:rPr>
                <w:color w:val="000000" w:themeColor="text1"/>
                <w:sz w:val="16"/>
                <w:szCs w:val="16"/>
              </w:rPr>
            </w:pPr>
            <w:r w:rsidRPr="7B37F152">
              <w:rPr>
                <w:color w:val="000000" w:themeColor="text1"/>
                <w:sz w:val="16"/>
                <w:szCs w:val="16"/>
              </w:rPr>
              <w:t>WS.707</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2547D168" w14:textId="77777777" w:rsidR="00014B0A" w:rsidRDefault="00014B0A" w:rsidP="00847564">
            <w:pPr>
              <w:rPr>
                <w:color w:val="000000" w:themeColor="text1"/>
                <w:sz w:val="16"/>
                <w:szCs w:val="16"/>
              </w:rPr>
            </w:pPr>
            <w:r w:rsidRPr="7B37F152">
              <w:rPr>
                <w:color w:val="000000" w:themeColor="text1"/>
                <w:sz w:val="16"/>
                <w:szCs w:val="16"/>
              </w:rPr>
              <w:t>Ability to reduce menstrual pain when needed</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F3954D4" w14:textId="77777777" w:rsidR="00014B0A" w:rsidRDefault="00014B0A" w:rsidP="00847564">
            <w:pPr>
              <w:jc w:val="center"/>
              <w:rPr>
                <w:color w:val="000000" w:themeColor="text1"/>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5781EE2" w14:textId="77777777" w:rsidR="00014B0A" w:rsidRDefault="00014B0A" w:rsidP="00847564">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4C45A416" w14:textId="60803FDD" w:rsidR="00014B0A" w:rsidRDefault="000E7198" w:rsidP="00847564">
            <w:pPr>
              <w:rPr>
                <w:color w:val="000000" w:themeColor="text1"/>
                <w:sz w:val="16"/>
                <w:szCs w:val="16"/>
              </w:rPr>
            </w:pPr>
            <w:r w:rsidRPr="000E7198">
              <w:rPr>
                <w:color w:val="000000" w:themeColor="text1"/>
                <w:sz w:val="16"/>
                <w:szCs w:val="16"/>
                <w:lang w:val="en-GB"/>
              </w:rPr>
              <w:t>Percentage of women age 15-49 years reporting menstruating in the last 12 months who during their last period were able to reduce menstrual pain when needed</w:t>
            </w:r>
          </w:p>
        </w:tc>
        <w:tc>
          <w:tcPr>
            <w:tcW w:w="367" w:type="pct"/>
            <w:tcBorders>
              <w:top w:val="single" w:sz="4" w:space="0" w:color="auto"/>
              <w:left w:val="single" w:sz="4" w:space="0" w:color="auto"/>
              <w:bottom w:val="single" w:sz="4" w:space="0" w:color="auto"/>
              <w:right w:val="single" w:sz="4" w:space="0" w:color="auto"/>
            </w:tcBorders>
            <w:vAlign w:val="center"/>
          </w:tcPr>
          <w:p w14:paraId="26B4AD9F" w14:textId="77777777" w:rsidR="00014B0A" w:rsidRDefault="00014B0A" w:rsidP="00847564">
            <w:pPr>
              <w:jc w:val="center"/>
              <w:rPr>
                <w:color w:val="000000" w:themeColor="text1"/>
                <w:sz w:val="16"/>
                <w:szCs w:val="16"/>
              </w:rPr>
            </w:pPr>
          </w:p>
        </w:tc>
      </w:tr>
      <w:tr w:rsidR="00014B0A" w14:paraId="36329026" w14:textId="77777777" w:rsidTr="00847564">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3F0249EF" w14:textId="77777777" w:rsidR="00014B0A" w:rsidRDefault="00014B0A" w:rsidP="00847564">
            <w:pPr>
              <w:rPr>
                <w:color w:val="000000" w:themeColor="text1"/>
                <w:sz w:val="16"/>
                <w:szCs w:val="16"/>
              </w:rPr>
            </w:pPr>
            <w:r w:rsidRPr="7B37F152">
              <w:rPr>
                <w:color w:val="000000" w:themeColor="text1"/>
                <w:sz w:val="16"/>
                <w:szCs w:val="16"/>
              </w:rPr>
              <w:t>WS.708</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55DB33DC" w14:textId="77777777" w:rsidR="00014B0A" w:rsidRDefault="00014B0A" w:rsidP="00847564">
            <w:pPr>
              <w:rPr>
                <w:color w:val="000000" w:themeColor="text1"/>
                <w:sz w:val="16"/>
                <w:szCs w:val="16"/>
              </w:rPr>
            </w:pPr>
            <w:r w:rsidRPr="7B37F152">
              <w:rPr>
                <w:color w:val="000000" w:themeColor="text1"/>
                <w:sz w:val="16"/>
                <w:szCs w:val="16"/>
              </w:rPr>
              <w:t>Knowledge of menstruation before first period</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5615730" w14:textId="77777777" w:rsidR="00014B0A" w:rsidRDefault="00014B0A" w:rsidP="00847564">
            <w:pPr>
              <w:jc w:val="center"/>
              <w:rPr>
                <w:color w:val="000000" w:themeColor="text1"/>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25AA53B" w14:textId="77777777" w:rsidR="00014B0A" w:rsidRDefault="00014B0A" w:rsidP="00847564">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3A818547" w14:textId="77777777" w:rsidR="00014B0A" w:rsidRDefault="00014B0A" w:rsidP="00847564">
            <w:pPr>
              <w:rPr>
                <w:color w:val="000000" w:themeColor="text1"/>
                <w:sz w:val="16"/>
                <w:szCs w:val="16"/>
              </w:rPr>
            </w:pPr>
            <w:r w:rsidRPr="7B37F152">
              <w:rPr>
                <w:color w:val="000000" w:themeColor="text1"/>
                <w:sz w:val="16"/>
                <w:szCs w:val="16"/>
                <w:lang w:val="en-GB"/>
              </w:rPr>
              <w:t>Percentage of women age 15-49 years reporting menstruating in the last 12 months who knew about menstruation before their first menstrual period</w:t>
            </w:r>
          </w:p>
        </w:tc>
        <w:tc>
          <w:tcPr>
            <w:tcW w:w="367" w:type="pct"/>
            <w:tcBorders>
              <w:top w:val="single" w:sz="4" w:space="0" w:color="auto"/>
              <w:left w:val="single" w:sz="4" w:space="0" w:color="auto"/>
              <w:bottom w:val="single" w:sz="4" w:space="0" w:color="auto"/>
              <w:right w:val="single" w:sz="4" w:space="0" w:color="auto"/>
            </w:tcBorders>
            <w:vAlign w:val="center"/>
          </w:tcPr>
          <w:p w14:paraId="15E2BB27" w14:textId="77777777" w:rsidR="00014B0A" w:rsidRDefault="00014B0A" w:rsidP="00847564">
            <w:pPr>
              <w:jc w:val="center"/>
              <w:rPr>
                <w:color w:val="000000" w:themeColor="text1"/>
                <w:sz w:val="16"/>
                <w:szCs w:val="16"/>
              </w:rPr>
            </w:pPr>
          </w:p>
        </w:tc>
      </w:tr>
    </w:tbl>
    <w:p w14:paraId="4CD0D87F" w14:textId="0760B533" w:rsidR="00014B0A" w:rsidRPr="00EF64EC" w:rsidRDefault="00014B0A" w:rsidP="00014B0A"/>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3545"/>
        <w:gridCol w:w="708"/>
        <w:gridCol w:w="995"/>
        <w:gridCol w:w="6951"/>
        <w:gridCol w:w="986"/>
      </w:tblGrid>
      <w:tr w:rsidR="00014B0A" w:rsidRPr="00EF64EC" w14:paraId="41B9B1F8" w14:textId="77777777" w:rsidTr="00847564">
        <w:trPr>
          <w:cantSplit/>
          <w:trHeight w:val="386"/>
          <w:tblHeader/>
          <w:jc w:val="center"/>
        </w:trPr>
        <w:tc>
          <w:tcPr>
            <w:tcW w:w="15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30E600D" w14:textId="77777777" w:rsidR="00014B0A" w:rsidRPr="00EF64EC" w:rsidRDefault="00014B0A" w:rsidP="00847564">
            <w:pPr>
              <w:rPr>
                <w:sz w:val="20"/>
                <w:lang w:val="en-GB"/>
              </w:rPr>
            </w:pPr>
            <w:r w:rsidRPr="00EF64EC">
              <w:rPr>
                <w:b/>
                <w:sz w:val="20"/>
                <w:lang w:val="en-GB"/>
              </w:rPr>
              <w:t>MICS INDICATOR</w:t>
            </w:r>
          </w:p>
        </w:tc>
        <w:tc>
          <w:tcPr>
            <w:tcW w:w="255" w:type="pct"/>
            <w:tcBorders>
              <w:top w:val="single" w:sz="12" w:space="0" w:color="auto"/>
              <w:left w:val="single" w:sz="2" w:space="0" w:color="auto"/>
              <w:bottom w:val="single" w:sz="12" w:space="0" w:color="auto"/>
              <w:right w:val="single" w:sz="2" w:space="0" w:color="auto"/>
            </w:tcBorders>
            <w:vAlign w:val="center"/>
          </w:tcPr>
          <w:p w14:paraId="59877304" w14:textId="77777777" w:rsidR="00014B0A" w:rsidRPr="00EF64EC" w:rsidRDefault="00014B0A" w:rsidP="00847564">
            <w:pPr>
              <w:jc w:val="center"/>
              <w:rPr>
                <w:b/>
                <w:sz w:val="20"/>
                <w:lang w:val="en-GB"/>
              </w:rPr>
            </w:pPr>
            <w:r>
              <w:rPr>
                <w:b/>
                <w:sz w:val="20"/>
                <w:lang w:val="en-GB"/>
              </w:rPr>
              <w:t>SDG</w:t>
            </w:r>
          </w:p>
        </w:tc>
        <w:tc>
          <w:tcPr>
            <w:tcW w:w="358" w:type="pct"/>
            <w:tcBorders>
              <w:top w:val="single" w:sz="12" w:space="0" w:color="auto"/>
              <w:left w:val="single" w:sz="2" w:space="0" w:color="auto"/>
              <w:bottom w:val="single" w:sz="12" w:space="0" w:color="auto"/>
              <w:right w:val="single" w:sz="2" w:space="0" w:color="auto"/>
            </w:tcBorders>
            <w:vAlign w:val="center"/>
          </w:tcPr>
          <w:p w14:paraId="3C54454F" w14:textId="77777777" w:rsidR="00014B0A" w:rsidRDefault="00014B0A" w:rsidP="00847564">
            <w:pPr>
              <w:jc w:val="center"/>
              <w:rPr>
                <w:b/>
                <w:sz w:val="20"/>
                <w:lang w:val="en-GB"/>
              </w:rPr>
            </w:pPr>
            <w:r>
              <w:rPr>
                <w:b/>
                <w:sz w:val="20"/>
                <w:lang w:val="en-GB"/>
              </w:rPr>
              <w:t>Topic/</w:t>
            </w:r>
          </w:p>
          <w:p w14:paraId="07F3C4EA" w14:textId="77777777" w:rsidR="00014B0A" w:rsidRPr="00EF64EC" w:rsidRDefault="00014B0A" w:rsidP="00847564">
            <w:pPr>
              <w:jc w:val="center"/>
              <w:rPr>
                <w:b/>
                <w:sz w:val="20"/>
                <w:lang w:val="en-GB"/>
              </w:rPr>
            </w:pPr>
            <w:r>
              <w:rPr>
                <w:b/>
                <w:sz w:val="20"/>
                <w:lang w:val="en-GB"/>
              </w:rPr>
              <w:t>Module</w:t>
            </w:r>
          </w:p>
        </w:tc>
        <w:tc>
          <w:tcPr>
            <w:tcW w:w="2502" w:type="pct"/>
            <w:tcBorders>
              <w:top w:val="single" w:sz="12" w:space="0" w:color="auto"/>
              <w:left w:val="single" w:sz="2" w:space="0" w:color="auto"/>
              <w:bottom w:val="single" w:sz="12" w:space="0" w:color="auto"/>
              <w:right w:val="single" w:sz="2" w:space="0" w:color="auto"/>
            </w:tcBorders>
            <w:vAlign w:val="center"/>
          </w:tcPr>
          <w:p w14:paraId="2DD5F6FD" w14:textId="77777777" w:rsidR="00014B0A" w:rsidRPr="00EF64EC" w:rsidRDefault="00014B0A" w:rsidP="00847564">
            <w:pPr>
              <w:rPr>
                <w:b/>
                <w:sz w:val="20"/>
                <w:lang w:val="en-GB"/>
              </w:rPr>
            </w:pPr>
            <w:r>
              <w:rPr>
                <w:b/>
                <w:sz w:val="20"/>
                <w:lang w:val="en-GB"/>
              </w:rPr>
              <w:t>Definition</w:t>
            </w:r>
          </w:p>
        </w:tc>
        <w:tc>
          <w:tcPr>
            <w:tcW w:w="355" w:type="pct"/>
            <w:tcBorders>
              <w:top w:val="single" w:sz="12" w:space="0" w:color="auto"/>
              <w:left w:val="single" w:sz="2" w:space="0" w:color="auto"/>
              <w:bottom w:val="single" w:sz="12" w:space="0" w:color="auto"/>
              <w:right w:val="single" w:sz="2" w:space="0" w:color="auto"/>
            </w:tcBorders>
            <w:vAlign w:val="center"/>
          </w:tcPr>
          <w:p w14:paraId="0471014F" w14:textId="77777777" w:rsidR="00014B0A" w:rsidRDefault="00014B0A" w:rsidP="00847564">
            <w:pPr>
              <w:jc w:val="center"/>
              <w:rPr>
                <w:b/>
                <w:sz w:val="20"/>
                <w:lang w:val="en-GB"/>
              </w:rPr>
            </w:pPr>
            <w:r>
              <w:rPr>
                <w:b/>
                <w:sz w:val="20"/>
                <w:lang w:val="en-GB"/>
              </w:rPr>
              <w:t>Table</w:t>
            </w:r>
          </w:p>
          <w:p w14:paraId="7E4BEC6B" w14:textId="77777777" w:rsidR="00014B0A" w:rsidRPr="00EF64EC" w:rsidRDefault="00014B0A" w:rsidP="00847564">
            <w:pPr>
              <w:jc w:val="center"/>
              <w:rPr>
                <w:b/>
                <w:sz w:val="20"/>
                <w:lang w:val="en-GB"/>
              </w:rPr>
            </w:pPr>
            <w:r>
              <w:rPr>
                <w:b/>
                <w:sz w:val="20"/>
                <w:lang w:val="en-GB"/>
              </w:rPr>
              <w:t>number</w:t>
            </w:r>
          </w:p>
        </w:tc>
      </w:tr>
      <w:tr w:rsidR="00014B0A" w:rsidRPr="00EF64EC" w14:paraId="2738D5AD" w14:textId="77777777" w:rsidTr="00847564">
        <w:tblPrEx>
          <w:jc w:val="left"/>
        </w:tblPrEx>
        <w:trPr>
          <w:cantSplit/>
        </w:trPr>
        <w:tc>
          <w:tcPr>
            <w:tcW w:w="5000" w:type="pct"/>
            <w:gridSpan w:val="6"/>
            <w:tcBorders>
              <w:tr2bl w:val="nil"/>
            </w:tcBorders>
            <w:shd w:val="clear" w:color="auto" w:fill="000000" w:themeFill="text1"/>
            <w:tcMar>
              <w:top w:w="72" w:type="dxa"/>
              <w:left w:w="72" w:type="dxa"/>
              <w:bottom w:w="72" w:type="dxa"/>
              <w:right w:w="72" w:type="dxa"/>
            </w:tcMar>
            <w:vAlign w:val="center"/>
          </w:tcPr>
          <w:p w14:paraId="0BED3C8E" w14:textId="77777777" w:rsidR="00014B0A" w:rsidRPr="00EF64EC" w:rsidRDefault="00014B0A" w:rsidP="00847564">
            <w:pPr>
              <w:rPr>
                <w:b/>
                <w:sz w:val="20"/>
                <w:lang w:val="en-GB"/>
              </w:rPr>
            </w:pPr>
            <w:r w:rsidRPr="00EF64EC">
              <w:rPr>
                <w:b/>
                <w:sz w:val="18"/>
                <w:szCs w:val="18"/>
                <w:lang w:val="en-GB"/>
              </w:rPr>
              <w:t>EQUITABLE CHANCE IN LIFE</w:t>
            </w:r>
          </w:p>
        </w:tc>
      </w:tr>
      <w:tr w:rsidR="00014B0A" w:rsidRPr="00EF64EC" w14:paraId="5BFA0998" w14:textId="77777777" w:rsidTr="00847564">
        <w:tblPrEx>
          <w:jc w:val="left"/>
        </w:tblPrEx>
        <w:trPr>
          <w:cantSplit/>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4A6A0944" w14:textId="77777777" w:rsidR="00014B0A" w:rsidRPr="00EF64EC" w:rsidRDefault="00014B0A" w:rsidP="00847564">
            <w:pPr>
              <w:rPr>
                <w:sz w:val="16"/>
                <w:szCs w:val="16"/>
                <w:lang w:val="en-GB"/>
              </w:rPr>
            </w:pPr>
            <w:r w:rsidRPr="00EF64EC">
              <w:rPr>
                <w:sz w:val="16"/>
                <w:szCs w:val="16"/>
                <w:lang w:val="en-GB"/>
              </w:rPr>
              <w:t>EQ.1</w:t>
            </w:r>
          </w:p>
        </w:tc>
        <w:tc>
          <w:tcPr>
            <w:tcW w:w="1276" w:type="pct"/>
            <w:tcBorders>
              <w:left w:val="single" w:sz="4" w:space="0" w:color="auto"/>
            </w:tcBorders>
            <w:shd w:val="clear" w:color="auto" w:fill="auto"/>
            <w:vAlign w:val="center"/>
          </w:tcPr>
          <w:p w14:paraId="60F2511D" w14:textId="77777777" w:rsidR="00014B0A" w:rsidRPr="00EF64EC" w:rsidRDefault="00014B0A" w:rsidP="00847564">
            <w:pPr>
              <w:rPr>
                <w:sz w:val="16"/>
                <w:szCs w:val="16"/>
                <w:lang w:val="en-GB"/>
              </w:rPr>
            </w:pPr>
            <w:r w:rsidRPr="00EF64EC">
              <w:rPr>
                <w:sz w:val="16"/>
                <w:szCs w:val="16"/>
                <w:lang w:val="en-GB"/>
              </w:rPr>
              <w:t>Children with functional difficulty</w:t>
            </w:r>
          </w:p>
        </w:tc>
        <w:tc>
          <w:tcPr>
            <w:tcW w:w="255" w:type="pct"/>
            <w:shd w:val="clear" w:color="auto" w:fill="auto"/>
            <w:vAlign w:val="center"/>
          </w:tcPr>
          <w:p w14:paraId="4B1EB674" w14:textId="77777777" w:rsidR="00014B0A" w:rsidRPr="00EF64EC" w:rsidRDefault="00014B0A" w:rsidP="00847564">
            <w:pPr>
              <w:jc w:val="center"/>
              <w:rPr>
                <w:sz w:val="16"/>
                <w:szCs w:val="16"/>
                <w:lang w:val="en-GB"/>
              </w:rPr>
            </w:pPr>
          </w:p>
        </w:tc>
        <w:tc>
          <w:tcPr>
            <w:tcW w:w="358" w:type="pct"/>
            <w:shd w:val="clear" w:color="auto" w:fill="auto"/>
            <w:vAlign w:val="center"/>
          </w:tcPr>
          <w:p w14:paraId="744A4FB6" w14:textId="77777777" w:rsidR="00014B0A" w:rsidRPr="00EF64EC" w:rsidRDefault="00014B0A" w:rsidP="00847564">
            <w:pPr>
              <w:jc w:val="center"/>
              <w:rPr>
                <w:sz w:val="16"/>
                <w:szCs w:val="16"/>
                <w:lang w:val="en-GB"/>
              </w:rPr>
            </w:pPr>
            <w:r w:rsidRPr="00EF64EC">
              <w:rPr>
                <w:sz w:val="16"/>
                <w:szCs w:val="16"/>
                <w:lang w:val="en-GB"/>
              </w:rPr>
              <w:t>UCF – FCF</w:t>
            </w:r>
          </w:p>
        </w:tc>
        <w:tc>
          <w:tcPr>
            <w:tcW w:w="2502" w:type="pct"/>
            <w:shd w:val="clear" w:color="auto" w:fill="auto"/>
            <w:vAlign w:val="center"/>
          </w:tcPr>
          <w:p w14:paraId="61E0F592" w14:textId="77777777" w:rsidR="00014B0A" w:rsidRPr="00EF64EC" w:rsidRDefault="00014B0A" w:rsidP="00847564">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children age 2-17 </w:t>
            </w:r>
            <w:r>
              <w:rPr>
                <w:sz w:val="16"/>
                <w:szCs w:val="16"/>
                <w:lang w:val="en-GB"/>
              </w:rPr>
              <w:t xml:space="preserve">years </w:t>
            </w:r>
            <w:r w:rsidRPr="00EF64EC">
              <w:rPr>
                <w:sz w:val="16"/>
                <w:szCs w:val="16"/>
                <w:lang w:val="en-GB"/>
              </w:rPr>
              <w:t>reported with functional difficulty in at least one domain</w:t>
            </w:r>
          </w:p>
        </w:tc>
        <w:tc>
          <w:tcPr>
            <w:tcW w:w="355" w:type="pct"/>
            <w:shd w:val="clear" w:color="auto" w:fill="auto"/>
            <w:vAlign w:val="center"/>
          </w:tcPr>
          <w:p w14:paraId="0E39D701" w14:textId="77777777" w:rsidR="00014B0A" w:rsidRPr="00EF64EC" w:rsidRDefault="00014B0A" w:rsidP="00847564">
            <w:pPr>
              <w:jc w:val="center"/>
              <w:rPr>
                <w:sz w:val="16"/>
                <w:szCs w:val="16"/>
                <w:lang w:val="en-GB"/>
              </w:rPr>
            </w:pPr>
          </w:p>
        </w:tc>
      </w:tr>
      <w:tr w:rsidR="00014B0A" w:rsidRPr="00EF64EC" w14:paraId="76EA61A3" w14:textId="77777777" w:rsidTr="00847564">
        <w:tblPrEx>
          <w:jc w:val="left"/>
        </w:tblPrEx>
        <w:trPr>
          <w:cantSplit/>
          <w:trHeight w:val="377"/>
        </w:trPr>
        <w:tc>
          <w:tcPr>
            <w:tcW w:w="254"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24EE9F5" w14:textId="77777777" w:rsidR="00014B0A" w:rsidRPr="00EF64EC" w:rsidRDefault="00014B0A" w:rsidP="00847564">
            <w:pPr>
              <w:rPr>
                <w:sz w:val="16"/>
                <w:szCs w:val="16"/>
                <w:lang w:val="en-GB"/>
              </w:rPr>
            </w:pPr>
            <w:r w:rsidRPr="00EF64EC">
              <w:rPr>
                <w:sz w:val="16"/>
                <w:szCs w:val="16"/>
                <w:lang w:val="en-GB"/>
              </w:rPr>
              <w:lastRenderedPageBreak/>
              <w:t>EQ.2a</w:t>
            </w:r>
          </w:p>
          <w:p w14:paraId="48721865" w14:textId="77777777" w:rsidR="00014B0A" w:rsidRPr="00EF64EC" w:rsidRDefault="00014B0A" w:rsidP="00847564">
            <w:pPr>
              <w:rPr>
                <w:sz w:val="16"/>
                <w:szCs w:val="16"/>
                <w:lang w:val="en-GB"/>
              </w:rPr>
            </w:pPr>
            <w:r w:rsidRPr="00EF64EC">
              <w:rPr>
                <w:sz w:val="16"/>
                <w:szCs w:val="16"/>
                <w:lang w:val="en-GB"/>
              </w:rPr>
              <w:t>EQ.2b</w:t>
            </w:r>
          </w:p>
          <w:p w14:paraId="5C1EC3F7" w14:textId="77777777" w:rsidR="00014B0A" w:rsidRPr="00EF64EC" w:rsidRDefault="00014B0A" w:rsidP="00847564">
            <w:pPr>
              <w:rPr>
                <w:sz w:val="16"/>
                <w:szCs w:val="16"/>
                <w:lang w:val="en-GB"/>
              </w:rPr>
            </w:pPr>
            <w:r w:rsidRPr="00EF64EC">
              <w:rPr>
                <w:sz w:val="16"/>
                <w:szCs w:val="16"/>
                <w:lang w:val="en-GB"/>
              </w:rPr>
              <w:t>EQ.2c</w:t>
            </w:r>
          </w:p>
        </w:tc>
        <w:tc>
          <w:tcPr>
            <w:tcW w:w="1276" w:type="pct"/>
            <w:tcBorders>
              <w:left w:val="single" w:sz="4" w:space="0" w:color="auto"/>
              <w:bottom w:val="single" w:sz="4" w:space="0" w:color="auto"/>
            </w:tcBorders>
            <w:shd w:val="clear" w:color="auto" w:fill="auto"/>
            <w:vAlign w:val="center"/>
          </w:tcPr>
          <w:p w14:paraId="2350BC70" w14:textId="77777777" w:rsidR="00014B0A" w:rsidRPr="00EF64EC" w:rsidRDefault="00014B0A" w:rsidP="00847564">
            <w:pPr>
              <w:rPr>
                <w:sz w:val="16"/>
                <w:szCs w:val="16"/>
                <w:lang w:val="en-GB"/>
              </w:rPr>
            </w:pPr>
            <w:r w:rsidRPr="00EF64EC">
              <w:rPr>
                <w:sz w:val="16"/>
                <w:szCs w:val="16"/>
                <w:lang w:val="en-GB"/>
              </w:rPr>
              <w:t>Health insurance coverage</w:t>
            </w:r>
          </w:p>
        </w:tc>
        <w:tc>
          <w:tcPr>
            <w:tcW w:w="255" w:type="pct"/>
            <w:tcBorders>
              <w:bottom w:val="single" w:sz="4" w:space="0" w:color="auto"/>
            </w:tcBorders>
            <w:shd w:val="clear" w:color="auto" w:fill="auto"/>
            <w:vAlign w:val="center"/>
          </w:tcPr>
          <w:p w14:paraId="6B59E921" w14:textId="77777777" w:rsidR="00014B0A" w:rsidRPr="00EF64EC" w:rsidRDefault="00014B0A" w:rsidP="00847564">
            <w:pPr>
              <w:jc w:val="center"/>
              <w:rPr>
                <w:sz w:val="16"/>
                <w:szCs w:val="16"/>
                <w:lang w:val="en-GB"/>
              </w:rPr>
            </w:pPr>
          </w:p>
        </w:tc>
        <w:tc>
          <w:tcPr>
            <w:tcW w:w="358" w:type="pct"/>
            <w:tcBorders>
              <w:bottom w:val="single" w:sz="4" w:space="0" w:color="auto"/>
            </w:tcBorders>
            <w:shd w:val="clear" w:color="auto" w:fill="auto"/>
            <w:vAlign w:val="center"/>
          </w:tcPr>
          <w:p w14:paraId="73518C06" w14:textId="77777777" w:rsidR="00014B0A" w:rsidRDefault="00014B0A" w:rsidP="00847564">
            <w:pPr>
              <w:jc w:val="center"/>
              <w:rPr>
                <w:sz w:val="16"/>
                <w:szCs w:val="16"/>
                <w:lang w:val="en-GB"/>
              </w:rPr>
            </w:pPr>
            <w:r>
              <w:rPr>
                <w:sz w:val="16"/>
                <w:szCs w:val="16"/>
                <w:lang w:val="en-GB"/>
              </w:rPr>
              <w:t>IN</w:t>
            </w:r>
          </w:p>
          <w:p w14:paraId="1A75B7E5" w14:textId="77777777" w:rsidR="00014B0A" w:rsidRPr="00EF64EC" w:rsidRDefault="00014B0A" w:rsidP="00847564">
            <w:pPr>
              <w:jc w:val="center"/>
              <w:rPr>
                <w:sz w:val="16"/>
                <w:szCs w:val="16"/>
                <w:lang w:val="en-GB"/>
              </w:rPr>
            </w:pPr>
            <w:r>
              <w:rPr>
                <w:sz w:val="16"/>
                <w:szCs w:val="16"/>
                <w:lang w:val="en-GB"/>
              </w:rPr>
              <w:t>MIN</w:t>
            </w:r>
          </w:p>
          <w:p w14:paraId="311C8D75" w14:textId="77777777" w:rsidR="00014B0A" w:rsidRPr="00EF64EC" w:rsidRDefault="00014B0A" w:rsidP="00847564">
            <w:pPr>
              <w:jc w:val="center"/>
              <w:rPr>
                <w:sz w:val="16"/>
                <w:szCs w:val="16"/>
                <w:lang w:val="en-GB"/>
              </w:rPr>
            </w:pPr>
            <w:r>
              <w:rPr>
                <w:sz w:val="16"/>
                <w:szCs w:val="16"/>
                <w:lang w:val="en-GB"/>
              </w:rPr>
              <w:t>FIN</w:t>
            </w:r>
          </w:p>
          <w:p w14:paraId="2F6B7D00" w14:textId="77777777" w:rsidR="00014B0A" w:rsidRPr="00EF64EC" w:rsidRDefault="00014B0A" w:rsidP="00847564">
            <w:pPr>
              <w:jc w:val="center"/>
              <w:rPr>
                <w:sz w:val="16"/>
                <w:szCs w:val="16"/>
                <w:lang w:val="en-GB"/>
              </w:rPr>
            </w:pPr>
            <w:r>
              <w:rPr>
                <w:sz w:val="16"/>
                <w:szCs w:val="16"/>
                <w:lang w:val="en-GB"/>
              </w:rPr>
              <w:t>UIN</w:t>
            </w:r>
          </w:p>
        </w:tc>
        <w:tc>
          <w:tcPr>
            <w:tcW w:w="2502" w:type="pct"/>
            <w:tcBorders>
              <w:bottom w:val="single" w:sz="4" w:space="0" w:color="auto"/>
            </w:tcBorders>
            <w:shd w:val="clear" w:color="auto" w:fill="auto"/>
            <w:vAlign w:val="center"/>
          </w:tcPr>
          <w:p w14:paraId="49A72504" w14:textId="77777777" w:rsidR="00014B0A" w:rsidRPr="00EF64EC" w:rsidRDefault="00014B0A" w:rsidP="00847564">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Pr>
                <w:sz w:val="16"/>
                <w:szCs w:val="16"/>
                <w:lang w:val="en-GB"/>
              </w:rPr>
              <w:t>women, men, and children</w:t>
            </w:r>
            <w:r w:rsidRPr="00EF64EC">
              <w:rPr>
                <w:sz w:val="16"/>
                <w:szCs w:val="16"/>
                <w:lang w:val="en-GB"/>
              </w:rPr>
              <w:t xml:space="preserve"> covered by health </w:t>
            </w:r>
            <w:proofErr w:type="gramStart"/>
            <w:r w:rsidRPr="00EF64EC">
              <w:rPr>
                <w:sz w:val="16"/>
                <w:szCs w:val="16"/>
                <w:lang w:val="en-GB"/>
              </w:rPr>
              <w:t>insurance</w:t>
            </w:r>
            <w:proofErr w:type="gramEnd"/>
          </w:p>
          <w:p w14:paraId="2C43F740" w14:textId="2D8F7986" w:rsidR="00014B0A" w:rsidRPr="00E82F58" w:rsidRDefault="00014B0A" w:rsidP="00E82F58">
            <w:pPr>
              <w:pStyle w:val="ListParagraph"/>
              <w:numPr>
                <w:ilvl w:val="0"/>
                <w:numId w:val="47"/>
              </w:numPr>
              <w:rPr>
                <w:sz w:val="16"/>
                <w:szCs w:val="16"/>
                <w:lang w:val="en-GB"/>
              </w:rPr>
            </w:pPr>
            <w:r w:rsidRPr="00E82F58">
              <w:rPr>
                <w:sz w:val="16"/>
                <w:szCs w:val="16"/>
                <w:lang w:val="en-GB"/>
              </w:rPr>
              <w:t>women age 15-49</w:t>
            </w:r>
          </w:p>
          <w:p w14:paraId="46712233" w14:textId="77777777" w:rsidR="00014B0A" w:rsidRPr="00EF64EC" w:rsidRDefault="00014B0A" w:rsidP="00847564">
            <w:pPr>
              <w:ind w:left="720"/>
              <w:contextualSpacing/>
              <w:rPr>
                <w:sz w:val="16"/>
                <w:szCs w:val="16"/>
                <w:lang w:val="en-GB"/>
              </w:rPr>
            </w:pPr>
            <w:r>
              <w:rPr>
                <w:sz w:val="16"/>
                <w:szCs w:val="16"/>
                <w:lang w:val="en-GB"/>
              </w:rPr>
              <w:t>men age 15-49</w:t>
            </w:r>
          </w:p>
          <w:p w14:paraId="7D39D118" w14:textId="5F420C5E" w:rsidR="00014B0A" w:rsidRPr="00E82F58" w:rsidRDefault="00014B0A" w:rsidP="00E82F58">
            <w:pPr>
              <w:pStyle w:val="ListParagraph"/>
              <w:numPr>
                <w:ilvl w:val="0"/>
                <w:numId w:val="47"/>
              </w:numPr>
              <w:rPr>
                <w:sz w:val="16"/>
                <w:szCs w:val="16"/>
                <w:lang w:val="en-GB"/>
              </w:rPr>
            </w:pPr>
            <w:r w:rsidRPr="00E82F58">
              <w:rPr>
                <w:sz w:val="16"/>
                <w:szCs w:val="16"/>
                <w:lang w:val="en-GB"/>
              </w:rPr>
              <w:t>children age 5-14</w:t>
            </w:r>
          </w:p>
          <w:p w14:paraId="2E178C5E" w14:textId="77777777" w:rsidR="00014B0A" w:rsidRPr="00EF64EC" w:rsidRDefault="00014B0A" w:rsidP="00E82F58">
            <w:pPr>
              <w:numPr>
                <w:ilvl w:val="0"/>
                <w:numId w:val="47"/>
              </w:numPr>
              <w:contextualSpacing/>
              <w:rPr>
                <w:sz w:val="16"/>
                <w:szCs w:val="16"/>
                <w:lang w:val="en-GB"/>
              </w:rPr>
            </w:pPr>
            <w:r w:rsidRPr="00EF64EC">
              <w:rPr>
                <w:sz w:val="16"/>
                <w:szCs w:val="16"/>
                <w:lang w:val="en-GB"/>
              </w:rPr>
              <w:t xml:space="preserve">children </w:t>
            </w:r>
            <w:proofErr w:type="gramStart"/>
            <w:r w:rsidRPr="00EF64EC">
              <w:rPr>
                <w:sz w:val="16"/>
                <w:szCs w:val="16"/>
                <w:lang w:val="en-GB"/>
              </w:rPr>
              <w:t>under age</w:t>
            </w:r>
            <w:proofErr w:type="gramEnd"/>
            <w:r w:rsidRPr="00EF64EC">
              <w:rPr>
                <w:sz w:val="16"/>
                <w:szCs w:val="16"/>
                <w:lang w:val="en-GB"/>
              </w:rPr>
              <w:t xml:space="preserve"> 5</w:t>
            </w:r>
          </w:p>
        </w:tc>
        <w:tc>
          <w:tcPr>
            <w:tcW w:w="355" w:type="pct"/>
            <w:tcBorders>
              <w:bottom w:val="single" w:sz="4" w:space="0" w:color="auto"/>
            </w:tcBorders>
            <w:shd w:val="clear" w:color="auto" w:fill="auto"/>
            <w:vAlign w:val="center"/>
          </w:tcPr>
          <w:p w14:paraId="5870B55C" w14:textId="77777777" w:rsidR="00014B0A" w:rsidRPr="00EF64EC" w:rsidRDefault="00014B0A" w:rsidP="00847564">
            <w:pPr>
              <w:jc w:val="center"/>
              <w:rPr>
                <w:sz w:val="16"/>
                <w:szCs w:val="16"/>
                <w:lang w:val="en-GB"/>
              </w:rPr>
            </w:pPr>
          </w:p>
        </w:tc>
      </w:tr>
      <w:tr w:rsidR="00014B0A" w:rsidRPr="00EF64EC" w14:paraId="51DCB280" w14:textId="77777777" w:rsidTr="00847564">
        <w:tblPrEx>
          <w:jc w:val="left"/>
        </w:tblPrEx>
        <w:trPr>
          <w:cantSplit/>
          <w:trHeight w:val="215"/>
        </w:trPr>
        <w:tc>
          <w:tcPr>
            <w:tcW w:w="254" w:type="pct"/>
            <w:tcBorders>
              <w:right w:val="single" w:sz="4" w:space="0" w:color="auto"/>
            </w:tcBorders>
            <w:shd w:val="clear" w:color="auto" w:fill="auto"/>
            <w:tcMar>
              <w:top w:w="72" w:type="dxa"/>
              <w:left w:w="72" w:type="dxa"/>
              <w:bottom w:w="72" w:type="dxa"/>
              <w:right w:w="72" w:type="dxa"/>
            </w:tcMar>
            <w:vAlign w:val="center"/>
          </w:tcPr>
          <w:p w14:paraId="18B0948A" w14:textId="77777777" w:rsidR="00014B0A" w:rsidRPr="00EF64EC" w:rsidRDefault="00014B0A" w:rsidP="00847564">
            <w:pPr>
              <w:rPr>
                <w:sz w:val="16"/>
                <w:szCs w:val="16"/>
                <w:lang w:val="en-GB"/>
              </w:rPr>
            </w:pPr>
            <w:r w:rsidRPr="00EF64EC">
              <w:rPr>
                <w:sz w:val="16"/>
                <w:szCs w:val="16"/>
                <w:lang w:val="en-GB"/>
              </w:rPr>
              <w:t>EQ.3</w:t>
            </w:r>
          </w:p>
        </w:tc>
        <w:tc>
          <w:tcPr>
            <w:tcW w:w="1276" w:type="pct"/>
            <w:tcBorders>
              <w:left w:val="single" w:sz="4" w:space="0" w:color="auto"/>
            </w:tcBorders>
            <w:shd w:val="clear" w:color="auto" w:fill="auto"/>
            <w:vAlign w:val="center"/>
          </w:tcPr>
          <w:p w14:paraId="493F4261" w14:textId="77777777" w:rsidR="00014B0A" w:rsidRPr="00EF64EC" w:rsidRDefault="00014B0A" w:rsidP="00847564">
            <w:pPr>
              <w:rPr>
                <w:sz w:val="16"/>
                <w:szCs w:val="16"/>
                <w:lang w:val="en-GB"/>
              </w:rPr>
            </w:pPr>
            <w:r w:rsidRPr="00EF64EC">
              <w:rPr>
                <w:sz w:val="16"/>
                <w:szCs w:val="16"/>
                <w:lang w:val="en-GB"/>
              </w:rPr>
              <w:t>Population covered by social transfers</w:t>
            </w:r>
          </w:p>
        </w:tc>
        <w:tc>
          <w:tcPr>
            <w:tcW w:w="255" w:type="pct"/>
            <w:shd w:val="clear" w:color="auto" w:fill="auto"/>
            <w:vAlign w:val="center"/>
          </w:tcPr>
          <w:p w14:paraId="1AE271AF" w14:textId="77777777" w:rsidR="00014B0A" w:rsidRPr="00EF64EC" w:rsidRDefault="00014B0A" w:rsidP="00847564">
            <w:pPr>
              <w:jc w:val="center"/>
              <w:rPr>
                <w:sz w:val="16"/>
                <w:szCs w:val="16"/>
                <w:lang w:val="en-GB"/>
              </w:rPr>
            </w:pPr>
            <w:r w:rsidRPr="00EF64EC">
              <w:rPr>
                <w:sz w:val="16"/>
                <w:szCs w:val="16"/>
                <w:lang w:val="en-GB"/>
              </w:rPr>
              <w:t>1.3.1</w:t>
            </w:r>
          </w:p>
        </w:tc>
        <w:tc>
          <w:tcPr>
            <w:tcW w:w="358" w:type="pct"/>
            <w:shd w:val="clear" w:color="auto" w:fill="auto"/>
            <w:vAlign w:val="center"/>
          </w:tcPr>
          <w:p w14:paraId="7C30165F" w14:textId="77777777" w:rsidR="00014B0A" w:rsidRPr="00EF64EC" w:rsidRDefault="00014B0A" w:rsidP="00847564">
            <w:pPr>
              <w:jc w:val="center"/>
              <w:rPr>
                <w:sz w:val="16"/>
                <w:szCs w:val="16"/>
                <w:lang w:val="en-GB"/>
              </w:rPr>
            </w:pPr>
            <w:r w:rsidRPr="00EF64EC">
              <w:rPr>
                <w:sz w:val="16"/>
                <w:szCs w:val="16"/>
                <w:lang w:val="en-GB"/>
              </w:rPr>
              <w:t>ST –</w:t>
            </w:r>
            <w:r>
              <w:rPr>
                <w:sz w:val="16"/>
                <w:szCs w:val="16"/>
                <w:lang w:val="en-GB"/>
              </w:rPr>
              <w:t xml:space="preserve"> ED</w:t>
            </w:r>
          </w:p>
        </w:tc>
        <w:tc>
          <w:tcPr>
            <w:tcW w:w="2502" w:type="pct"/>
            <w:shd w:val="clear" w:color="auto" w:fill="auto"/>
            <w:vAlign w:val="center"/>
          </w:tcPr>
          <w:p w14:paraId="5BD72582" w14:textId="77777777" w:rsidR="00014B0A" w:rsidRPr="00EF64EC" w:rsidRDefault="00014B0A" w:rsidP="00847564">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Pr>
                <w:sz w:val="16"/>
                <w:szCs w:val="16"/>
                <w:lang w:val="en-GB"/>
              </w:rPr>
              <w:t xml:space="preserve">living in households </w:t>
            </w:r>
            <w:r w:rsidRPr="00EF64EC">
              <w:rPr>
                <w:sz w:val="16"/>
                <w:szCs w:val="16"/>
                <w:lang w:val="en-GB"/>
              </w:rPr>
              <w:t>that received any type of social transfers and benefits in the last 3 months</w:t>
            </w:r>
          </w:p>
        </w:tc>
        <w:tc>
          <w:tcPr>
            <w:tcW w:w="355" w:type="pct"/>
            <w:shd w:val="clear" w:color="auto" w:fill="auto"/>
            <w:vAlign w:val="center"/>
          </w:tcPr>
          <w:p w14:paraId="67C6D4C0" w14:textId="77777777" w:rsidR="00014B0A" w:rsidRPr="00EF64EC" w:rsidRDefault="00014B0A" w:rsidP="00847564">
            <w:pPr>
              <w:jc w:val="center"/>
              <w:rPr>
                <w:sz w:val="16"/>
                <w:szCs w:val="16"/>
                <w:lang w:val="en-GB"/>
              </w:rPr>
            </w:pPr>
          </w:p>
        </w:tc>
      </w:tr>
      <w:tr w:rsidR="00014B0A" w:rsidRPr="00EF64EC" w14:paraId="7B349D7D" w14:textId="77777777" w:rsidTr="00847564">
        <w:tblPrEx>
          <w:jc w:val="left"/>
        </w:tblPrEx>
        <w:trPr>
          <w:cantSplit/>
          <w:trHeight w:val="161"/>
        </w:trPr>
        <w:tc>
          <w:tcPr>
            <w:tcW w:w="254" w:type="pct"/>
            <w:tcBorders>
              <w:right w:val="single" w:sz="4" w:space="0" w:color="auto"/>
            </w:tcBorders>
            <w:shd w:val="clear" w:color="auto" w:fill="auto"/>
            <w:tcMar>
              <w:top w:w="72" w:type="dxa"/>
              <w:left w:w="72" w:type="dxa"/>
              <w:bottom w:w="72" w:type="dxa"/>
              <w:right w:w="72" w:type="dxa"/>
            </w:tcMar>
            <w:vAlign w:val="center"/>
          </w:tcPr>
          <w:p w14:paraId="1AB8AFCB" w14:textId="77777777" w:rsidR="00014B0A" w:rsidRPr="00EF64EC" w:rsidRDefault="00014B0A" w:rsidP="00847564">
            <w:pPr>
              <w:rPr>
                <w:sz w:val="16"/>
                <w:szCs w:val="16"/>
                <w:lang w:val="en-GB"/>
              </w:rPr>
            </w:pPr>
            <w:r w:rsidRPr="00EF64EC">
              <w:rPr>
                <w:sz w:val="16"/>
                <w:szCs w:val="16"/>
                <w:lang w:val="en-GB"/>
              </w:rPr>
              <w:t>EQ.5</w:t>
            </w:r>
          </w:p>
        </w:tc>
        <w:tc>
          <w:tcPr>
            <w:tcW w:w="1276" w:type="pct"/>
            <w:tcBorders>
              <w:left w:val="single" w:sz="4" w:space="0" w:color="auto"/>
            </w:tcBorders>
            <w:shd w:val="clear" w:color="auto" w:fill="auto"/>
            <w:vAlign w:val="center"/>
          </w:tcPr>
          <w:p w14:paraId="3A3CC9AD" w14:textId="77777777" w:rsidR="00014B0A" w:rsidRPr="00EF64EC" w:rsidRDefault="00014B0A" w:rsidP="00847564">
            <w:pPr>
              <w:rPr>
                <w:sz w:val="16"/>
                <w:szCs w:val="16"/>
                <w:lang w:val="en-GB"/>
              </w:rPr>
            </w:pPr>
            <w:r w:rsidRPr="00EF64EC">
              <w:rPr>
                <w:sz w:val="16"/>
                <w:szCs w:val="16"/>
                <w:lang w:val="en-GB"/>
              </w:rPr>
              <w:t xml:space="preserve">Children in the households that received any type of social transfers </w:t>
            </w:r>
          </w:p>
        </w:tc>
        <w:tc>
          <w:tcPr>
            <w:tcW w:w="255" w:type="pct"/>
            <w:shd w:val="clear" w:color="auto" w:fill="auto"/>
            <w:vAlign w:val="center"/>
          </w:tcPr>
          <w:p w14:paraId="4911BDE6" w14:textId="77777777" w:rsidR="00014B0A" w:rsidRPr="00EF64EC" w:rsidRDefault="00014B0A" w:rsidP="00847564">
            <w:pPr>
              <w:jc w:val="center"/>
              <w:rPr>
                <w:sz w:val="16"/>
                <w:szCs w:val="16"/>
                <w:lang w:val="en-GB"/>
              </w:rPr>
            </w:pPr>
            <w:r>
              <w:rPr>
                <w:sz w:val="16"/>
                <w:szCs w:val="16"/>
                <w:lang w:val="en-GB"/>
              </w:rPr>
              <w:t>1.3.1</w:t>
            </w:r>
          </w:p>
        </w:tc>
        <w:tc>
          <w:tcPr>
            <w:tcW w:w="358" w:type="pct"/>
            <w:shd w:val="clear" w:color="auto" w:fill="auto"/>
            <w:vAlign w:val="center"/>
          </w:tcPr>
          <w:p w14:paraId="48AF0868" w14:textId="77777777" w:rsidR="00014B0A" w:rsidRPr="00EF64EC" w:rsidRDefault="00014B0A" w:rsidP="00847564">
            <w:pPr>
              <w:jc w:val="center"/>
              <w:rPr>
                <w:sz w:val="16"/>
                <w:szCs w:val="16"/>
                <w:lang w:val="en-GB"/>
              </w:rPr>
            </w:pPr>
            <w:r w:rsidRPr="00EF64EC">
              <w:rPr>
                <w:sz w:val="16"/>
                <w:szCs w:val="16"/>
                <w:lang w:val="en-GB"/>
              </w:rPr>
              <w:t>ST –</w:t>
            </w:r>
            <w:r>
              <w:rPr>
                <w:sz w:val="16"/>
                <w:szCs w:val="16"/>
                <w:lang w:val="en-GB"/>
              </w:rPr>
              <w:t xml:space="preserve"> ED</w:t>
            </w:r>
          </w:p>
        </w:tc>
        <w:tc>
          <w:tcPr>
            <w:tcW w:w="2502" w:type="pct"/>
            <w:shd w:val="clear" w:color="auto" w:fill="auto"/>
            <w:vAlign w:val="center"/>
          </w:tcPr>
          <w:p w14:paraId="7DE24E2D" w14:textId="77777777" w:rsidR="00014B0A" w:rsidRPr="00EF64EC" w:rsidRDefault="00014B0A" w:rsidP="00847564">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55" w:type="pct"/>
            <w:shd w:val="clear" w:color="auto" w:fill="auto"/>
            <w:vAlign w:val="center"/>
          </w:tcPr>
          <w:p w14:paraId="6DDE10BA" w14:textId="77777777" w:rsidR="00014B0A" w:rsidRPr="00EF64EC" w:rsidRDefault="00014B0A" w:rsidP="00847564">
            <w:pPr>
              <w:jc w:val="center"/>
              <w:rPr>
                <w:sz w:val="16"/>
                <w:szCs w:val="16"/>
                <w:lang w:val="en-GB"/>
              </w:rPr>
            </w:pPr>
          </w:p>
        </w:tc>
      </w:tr>
      <w:tr w:rsidR="00014B0A" w:rsidRPr="00EF64EC" w14:paraId="090AE47A" w14:textId="77777777" w:rsidTr="00847564">
        <w:tblPrEx>
          <w:jc w:val="left"/>
        </w:tblPrEx>
        <w:trPr>
          <w:cantSplit/>
          <w:trHeight w:val="80"/>
        </w:trPr>
        <w:tc>
          <w:tcPr>
            <w:tcW w:w="254" w:type="pct"/>
            <w:tcBorders>
              <w:right w:val="single" w:sz="4" w:space="0" w:color="auto"/>
            </w:tcBorders>
            <w:shd w:val="clear" w:color="auto" w:fill="auto"/>
            <w:tcMar>
              <w:top w:w="72" w:type="dxa"/>
              <w:left w:w="72" w:type="dxa"/>
              <w:bottom w:w="72" w:type="dxa"/>
              <w:right w:w="72" w:type="dxa"/>
            </w:tcMar>
            <w:vAlign w:val="center"/>
          </w:tcPr>
          <w:p w14:paraId="2C8AB03C" w14:textId="77777777" w:rsidR="00014B0A" w:rsidRPr="00EF64EC" w:rsidRDefault="00014B0A" w:rsidP="00847564">
            <w:pPr>
              <w:rPr>
                <w:sz w:val="16"/>
                <w:szCs w:val="16"/>
                <w:lang w:val="en-GB"/>
              </w:rPr>
            </w:pPr>
            <w:r w:rsidRPr="00EF64EC">
              <w:rPr>
                <w:sz w:val="16"/>
                <w:szCs w:val="16"/>
                <w:lang w:val="en-GB"/>
              </w:rPr>
              <w:t>EQ.6</w:t>
            </w:r>
          </w:p>
        </w:tc>
        <w:tc>
          <w:tcPr>
            <w:tcW w:w="1276" w:type="pct"/>
            <w:tcBorders>
              <w:left w:val="single" w:sz="4" w:space="0" w:color="auto"/>
            </w:tcBorders>
            <w:shd w:val="clear" w:color="auto" w:fill="auto"/>
            <w:vAlign w:val="center"/>
          </w:tcPr>
          <w:p w14:paraId="5F97AFF5" w14:textId="77777777" w:rsidR="00014B0A" w:rsidRPr="00EF64EC" w:rsidRDefault="00014B0A" w:rsidP="00847564">
            <w:pPr>
              <w:rPr>
                <w:sz w:val="16"/>
                <w:szCs w:val="16"/>
                <w:lang w:val="en-GB"/>
              </w:rPr>
            </w:pPr>
            <w:r w:rsidRPr="698802CD">
              <w:rPr>
                <w:sz w:val="16"/>
                <w:szCs w:val="16"/>
                <w:lang w:val="en-GB"/>
              </w:rPr>
              <w:t>School-related s</w:t>
            </w:r>
            <w:r>
              <w:rPr>
                <w:sz w:val="16"/>
                <w:szCs w:val="16"/>
                <w:lang w:val="en-GB"/>
              </w:rPr>
              <w:t>ocial transfers</w:t>
            </w:r>
          </w:p>
        </w:tc>
        <w:tc>
          <w:tcPr>
            <w:tcW w:w="255" w:type="pct"/>
            <w:shd w:val="clear" w:color="auto" w:fill="auto"/>
            <w:vAlign w:val="center"/>
          </w:tcPr>
          <w:p w14:paraId="594632C1" w14:textId="77777777" w:rsidR="00014B0A" w:rsidRPr="00EF64EC" w:rsidRDefault="00014B0A" w:rsidP="00847564">
            <w:pPr>
              <w:jc w:val="center"/>
              <w:rPr>
                <w:sz w:val="16"/>
                <w:szCs w:val="16"/>
                <w:lang w:val="en-GB"/>
              </w:rPr>
            </w:pPr>
          </w:p>
        </w:tc>
        <w:tc>
          <w:tcPr>
            <w:tcW w:w="358" w:type="pct"/>
            <w:shd w:val="clear" w:color="auto" w:fill="auto"/>
            <w:vAlign w:val="center"/>
          </w:tcPr>
          <w:p w14:paraId="7515ED67" w14:textId="77777777" w:rsidR="00014B0A" w:rsidRPr="00EF64EC" w:rsidRDefault="00014B0A" w:rsidP="00847564">
            <w:pPr>
              <w:jc w:val="center"/>
              <w:rPr>
                <w:sz w:val="16"/>
                <w:szCs w:val="16"/>
                <w:lang w:val="en-GB"/>
              </w:rPr>
            </w:pPr>
            <w:r w:rsidRPr="00EF64EC">
              <w:rPr>
                <w:sz w:val="16"/>
                <w:szCs w:val="16"/>
                <w:lang w:val="en-GB"/>
              </w:rPr>
              <w:t>ED</w:t>
            </w:r>
          </w:p>
        </w:tc>
        <w:tc>
          <w:tcPr>
            <w:tcW w:w="2502" w:type="pct"/>
            <w:shd w:val="clear" w:color="auto" w:fill="auto"/>
            <w:vAlign w:val="center"/>
          </w:tcPr>
          <w:p w14:paraId="654179B5" w14:textId="0D396F53" w:rsidR="00014B0A" w:rsidRPr="00EF64EC" w:rsidRDefault="00014B0A" w:rsidP="00847564">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Pr>
                <w:sz w:val="16"/>
                <w:szCs w:val="16"/>
                <w:lang w:val="en-GB"/>
              </w:rPr>
              <w:t>children and young people</w:t>
            </w:r>
            <w:r w:rsidRPr="00EF64EC">
              <w:rPr>
                <w:sz w:val="16"/>
                <w:szCs w:val="16"/>
                <w:lang w:val="en-GB"/>
              </w:rPr>
              <w:t xml:space="preserve"> age 5-24 </w:t>
            </w:r>
            <w:r>
              <w:rPr>
                <w:sz w:val="16"/>
                <w:szCs w:val="16"/>
                <w:lang w:val="en-GB"/>
              </w:rPr>
              <w:t xml:space="preserve">years </w:t>
            </w:r>
            <w:r w:rsidRPr="00EF64EC">
              <w:rPr>
                <w:sz w:val="16"/>
                <w:szCs w:val="16"/>
                <w:lang w:val="en-GB"/>
              </w:rPr>
              <w:t xml:space="preserve">currently attending school that received any type of school-related </w:t>
            </w:r>
            <w:r>
              <w:rPr>
                <w:sz w:val="16"/>
                <w:szCs w:val="16"/>
                <w:lang w:val="en-GB"/>
              </w:rPr>
              <w:t>social transfers</w:t>
            </w:r>
            <w:r w:rsidR="000030F8">
              <w:rPr>
                <w:sz w:val="16"/>
                <w:szCs w:val="16"/>
                <w:lang w:val="en-GB"/>
              </w:rPr>
              <w:t xml:space="preserve"> </w:t>
            </w:r>
            <w:r w:rsidRPr="00EF64EC">
              <w:rPr>
                <w:sz w:val="16"/>
                <w:szCs w:val="16"/>
                <w:lang w:val="en-GB"/>
              </w:rPr>
              <w:t>in the current/most recent academic year</w:t>
            </w:r>
          </w:p>
        </w:tc>
        <w:tc>
          <w:tcPr>
            <w:tcW w:w="355" w:type="pct"/>
            <w:shd w:val="clear" w:color="auto" w:fill="auto"/>
            <w:vAlign w:val="center"/>
          </w:tcPr>
          <w:p w14:paraId="1BE7072C" w14:textId="77777777" w:rsidR="00014B0A" w:rsidRPr="00EF64EC" w:rsidRDefault="00014B0A" w:rsidP="00847564">
            <w:pPr>
              <w:jc w:val="center"/>
              <w:rPr>
                <w:sz w:val="16"/>
                <w:szCs w:val="16"/>
                <w:lang w:val="en-GB"/>
              </w:rPr>
            </w:pPr>
          </w:p>
        </w:tc>
      </w:tr>
      <w:tr w:rsidR="00014B0A" w:rsidRPr="00EF64EC" w14:paraId="59F9ADF4" w14:textId="77777777" w:rsidTr="00847564">
        <w:trPr>
          <w:cantSplit/>
          <w:jc w:val="center"/>
        </w:trPr>
        <w:tc>
          <w:tcPr>
            <w:tcW w:w="254" w:type="pct"/>
            <w:tcBorders>
              <w:right w:val="single" w:sz="4" w:space="0" w:color="auto"/>
            </w:tcBorders>
            <w:shd w:val="clear" w:color="auto" w:fill="auto"/>
            <w:tcMar>
              <w:top w:w="72" w:type="dxa"/>
              <w:left w:w="72" w:type="dxa"/>
              <w:bottom w:w="72" w:type="dxa"/>
              <w:right w:w="72" w:type="dxa"/>
            </w:tcMar>
            <w:vAlign w:val="center"/>
          </w:tcPr>
          <w:p w14:paraId="01EBC65C" w14:textId="77777777" w:rsidR="00014B0A" w:rsidRPr="00EF64EC" w:rsidRDefault="00014B0A" w:rsidP="00847564">
            <w:pPr>
              <w:rPr>
                <w:sz w:val="16"/>
                <w:szCs w:val="16"/>
                <w:lang w:val="en-GB"/>
              </w:rPr>
            </w:pPr>
            <w:r w:rsidRPr="00EF64EC">
              <w:rPr>
                <w:sz w:val="16"/>
                <w:szCs w:val="16"/>
                <w:lang w:val="en-GB"/>
              </w:rPr>
              <w:t>EQ.7</w:t>
            </w:r>
          </w:p>
        </w:tc>
        <w:tc>
          <w:tcPr>
            <w:tcW w:w="1276" w:type="pct"/>
            <w:tcBorders>
              <w:left w:val="single" w:sz="4" w:space="0" w:color="auto"/>
            </w:tcBorders>
            <w:shd w:val="clear" w:color="auto" w:fill="auto"/>
            <w:vAlign w:val="center"/>
          </w:tcPr>
          <w:p w14:paraId="4D256713" w14:textId="77777777" w:rsidR="00014B0A" w:rsidRPr="00EF64EC" w:rsidRDefault="00014B0A" w:rsidP="00847564">
            <w:pPr>
              <w:rPr>
                <w:sz w:val="16"/>
                <w:szCs w:val="16"/>
                <w:lang w:val="en-GB"/>
              </w:rPr>
            </w:pPr>
            <w:r w:rsidRPr="00EF64EC">
              <w:rPr>
                <w:sz w:val="16"/>
                <w:szCs w:val="16"/>
                <w:lang w:val="en-GB"/>
              </w:rPr>
              <w:t>Discrimination</w:t>
            </w:r>
          </w:p>
        </w:tc>
        <w:tc>
          <w:tcPr>
            <w:tcW w:w="255" w:type="pct"/>
            <w:shd w:val="clear" w:color="auto" w:fill="auto"/>
            <w:vAlign w:val="center"/>
          </w:tcPr>
          <w:p w14:paraId="2EF031D3" w14:textId="77777777" w:rsidR="00014B0A" w:rsidRPr="00EF64EC" w:rsidRDefault="00014B0A" w:rsidP="00847564">
            <w:pPr>
              <w:jc w:val="center"/>
              <w:rPr>
                <w:sz w:val="16"/>
                <w:szCs w:val="16"/>
                <w:lang w:val="en-GB"/>
              </w:rPr>
            </w:pPr>
            <w:r w:rsidRPr="00EF64EC">
              <w:rPr>
                <w:sz w:val="16"/>
                <w:szCs w:val="16"/>
                <w:lang w:val="en-GB"/>
              </w:rPr>
              <w:t xml:space="preserve">10.3.1 &amp; </w:t>
            </w:r>
            <w:proofErr w:type="gramStart"/>
            <w:r w:rsidRPr="00EF64EC">
              <w:rPr>
                <w:sz w:val="16"/>
                <w:szCs w:val="16"/>
                <w:lang w:val="en-GB"/>
              </w:rPr>
              <w:t>16.b.</w:t>
            </w:r>
            <w:proofErr w:type="gramEnd"/>
            <w:r w:rsidRPr="00EF64EC">
              <w:rPr>
                <w:sz w:val="16"/>
                <w:szCs w:val="16"/>
                <w:lang w:val="en-GB"/>
              </w:rPr>
              <w:t>1</w:t>
            </w:r>
          </w:p>
        </w:tc>
        <w:tc>
          <w:tcPr>
            <w:tcW w:w="358" w:type="pct"/>
            <w:shd w:val="clear" w:color="auto" w:fill="auto"/>
            <w:vAlign w:val="center"/>
          </w:tcPr>
          <w:p w14:paraId="4FB4480A" w14:textId="77777777" w:rsidR="00014B0A" w:rsidRPr="00EF64EC" w:rsidRDefault="00014B0A" w:rsidP="00847564">
            <w:pPr>
              <w:jc w:val="center"/>
              <w:rPr>
                <w:sz w:val="16"/>
                <w:szCs w:val="16"/>
                <w:lang w:val="en-GB"/>
              </w:rPr>
            </w:pPr>
            <w:r w:rsidRPr="00EF64EC">
              <w:rPr>
                <w:sz w:val="16"/>
                <w:szCs w:val="16"/>
                <w:lang w:val="en-GB"/>
              </w:rPr>
              <w:t>VT</w:t>
            </w:r>
            <w:r>
              <w:rPr>
                <w:sz w:val="16"/>
                <w:szCs w:val="16"/>
                <w:lang w:val="en-GB"/>
              </w:rPr>
              <w:t xml:space="preserve"> – MVT</w:t>
            </w:r>
          </w:p>
        </w:tc>
        <w:tc>
          <w:tcPr>
            <w:tcW w:w="2502" w:type="pct"/>
            <w:shd w:val="clear" w:color="auto" w:fill="auto"/>
            <w:vAlign w:val="center"/>
          </w:tcPr>
          <w:p w14:paraId="523C800C" w14:textId="77777777" w:rsidR="00014B0A" w:rsidRPr="00EF64EC" w:rsidRDefault="00014B0A" w:rsidP="00847564">
            <w:pPr>
              <w:rPr>
                <w:sz w:val="16"/>
                <w:szCs w:val="16"/>
                <w:lang w:val="en-GB"/>
              </w:rPr>
            </w:pPr>
            <w:r>
              <w:rPr>
                <w:sz w:val="16"/>
                <w:szCs w:val="16"/>
                <w:lang w:val="en-GB"/>
              </w:rPr>
              <w:t xml:space="preserve">Percentage </w:t>
            </w:r>
            <w:r w:rsidRPr="00EF64EC">
              <w:rPr>
                <w:sz w:val="16"/>
                <w:szCs w:val="16"/>
                <w:lang w:val="en-GB"/>
              </w:rPr>
              <w:t xml:space="preserve">of </w:t>
            </w:r>
            <w:r>
              <w:rPr>
                <w:sz w:val="16"/>
                <w:szCs w:val="16"/>
                <w:lang w:val="en-GB"/>
              </w:rPr>
              <w:t xml:space="preserve">population age 15-49 years </w:t>
            </w:r>
            <w:r w:rsidRPr="00EF64EC">
              <w:rPr>
                <w:sz w:val="16"/>
                <w:szCs w:val="16"/>
                <w:lang w:val="en-GB"/>
              </w:rPr>
              <w:t xml:space="preserve">having personally felt discriminated against or harassed within the previous 12 months </w:t>
            </w:r>
            <w:proofErr w:type="gramStart"/>
            <w:r w:rsidRPr="00EF64EC">
              <w:rPr>
                <w:sz w:val="16"/>
                <w:szCs w:val="16"/>
                <w:lang w:val="en-GB"/>
              </w:rPr>
              <w:t>on the basis of</w:t>
            </w:r>
            <w:proofErr w:type="gramEnd"/>
            <w:r w:rsidRPr="00EF64EC">
              <w:rPr>
                <w:sz w:val="16"/>
                <w:szCs w:val="16"/>
                <w:lang w:val="en-GB"/>
              </w:rPr>
              <w:t xml:space="preserve"> a ground of discrimination prohibited under international human rights law</w:t>
            </w:r>
          </w:p>
        </w:tc>
        <w:tc>
          <w:tcPr>
            <w:tcW w:w="355" w:type="pct"/>
            <w:shd w:val="clear" w:color="auto" w:fill="auto"/>
            <w:vAlign w:val="center"/>
          </w:tcPr>
          <w:p w14:paraId="76093315" w14:textId="77777777" w:rsidR="00014B0A" w:rsidRPr="00EF64EC" w:rsidRDefault="00014B0A" w:rsidP="00847564">
            <w:pPr>
              <w:jc w:val="center"/>
              <w:rPr>
                <w:sz w:val="16"/>
                <w:szCs w:val="16"/>
                <w:lang w:val="en-GB"/>
              </w:rPr>
            </w:pPr>
          </w:p>
        </w:tc>
      </w:tr>
      <w:tr w:rsidR="00014B0A" w:rsidRPr="00EF64EC" w14:paraId="2B5897E8" w14:textId="77777777" w:rsidTr="00847564">
        <w:tblPrEx>
          <w:jc w:val="left"/>
        </w:tblPrEx>
        <w:trPr>
          <w:cantSplit/>
        </w:trPr>
        <w:tc>
          <w:tcPr>
            <w:tcW w:w="254" w:type="pct"/>
            <w:tcBorders>
              <w:right w:val="single" w:sz="4" w:space="0" w:color="auto"/>
              <w:tr2bl w:val="nil"/>
            </w:tcBorders>
            <w:tcMar>
              <w:top w:w="72" w:type="dxa"/>
              <w:left w:w="72" w:type="dxa"/>
              <w:bottom w:w="72" w:type="dxa"/>
              <w:right w:w="72" w:type="dxa"/>
            </w:tcMar>
            <w:vAlign w:val="center"/>
          </w:tcPr>
          <w:p w14:paraId="5A935742" w14:textId="77777777" w:rsidR="00014B0A" w:rsidRPr="00EF64EC" w:rsidRDefault="00014B0A" w:rsidP="00847564">
            <w:pPr>
              <w:rPr>
                <w:sz w:val="16"/>
                <w:szCs w:val="16"/>
                <w:lang w:val="en-GB"/>
              </w:rPr>
            </w:pPr>
            <w:r w:rsidRPr="00EF64EC">
              <w:rPr>
                <w:sz w:val="16"/>
                <w:szCs w:val="16"/>
                <w:lang w:val="en-GB"/>
              </w:rPr>
              <w:t>EQ.8</w:t>
            </w:r>
          </w:p>
        </w:tc>
        <w:tc>
          <w:tcPr>
            <w:tcW w:w="1276" w:type="pct"/>
            <w:tcBorders>
              <w:left w:val="single" w:sz="4" w:space="0" w:color="auto"/>
            </w:tcBorders>
            <w:vAlign w:val="center"/>
          </w:tcPr>
          <w:p w14:paraId="61877536" w14:textId="77777777" w:rsidR="00014B0A" w:rsidRPr="00EF64EC" w:rsidRDefault="00014B0A" w:rsidP="00847564">
            <w:pPr>
              <w:rPr>
                <w:sz w:val="16"/>
                <w:szCs w:val="16"/>
                <w:lang w:val="en-GB"/>
              </w:rPr>
            </w:pPr>
            <w:r w:rsidRPr="00EF64EC">
              <w:rPr>
                <w:sz w:val="16"/>
                <w:szCs w:val="16"/>
                <w:lang w:val="en-GB"/>
              </w:rPr>
              <w:t>Multidimensional poverty</w:t>
            </w:r>
          </w:p>
        </w:tc>
        <w:tc>
          <w:tcPr>
            <w:tcW w:w="255" w:type="pct"/>
            <w:vAlign w:val="center"/>
          </w:tcPr>
          <w:p w14:paraId="24A88A96" w14:textId="77777777" w:rsidR="00014B0A" w:rsidRPr="00EF64EC" w:rsidRDefault="00014B0A" w:rsidP="00847564">
            <w:pPr>
              <w:jc w:val="center"/>
              <w:rPr>
                <w:sz w:val="16"/>
                <w:szCs w:val="16"/>
                <w:lang w:val="en-GB"/>
              </w:rPr>
            </w:pPr>
            <w:r w:rsidRPr="00EF64EC">
              <w:rPr>
                <w:sz w:val="16"/>
                <w:szCs w:val="16"/>
                <w:lang w:val="en-GB"/>
              </w:rPr>
              <w:t>1.2.2</w:t>
            </w:r>
          </w:p>
        </w:tc>
        <w:tc>
          <w:tcPr>
            <w:tcW w:w="358" w:type="pct"/>
            <w:vAlign w:val="center"/>
          </w:tcPr>
          <w:p w14:paraId="70D95A88" w14:textId="77777777" w:rsidR="00014B0A" w:rsidRPr="00EF64EC" w:rsidRDefault="00014B0A" w:rsidP="00847564">
            <w:pPr>
              <w:jc w:val="center"/>
              <w:rPr>
                <w:sz w:val="16"/>
                <w:szCs w:val="16"/>
                <w:lang w:val="en-GB"/>
              </w:rPr>
            </w:pPr>
          </w:p>
        </w:tc>
        <w:tc>
          <w:tcPr>
            <w:tcW w:w="2502" w:type="pct"/>
            <w:vAlign w:val="center"/>
          </w:tcPr>
          <w:p w14:paraId="5D72FC87" w14:textId="77777777" w:rsidR="00014B0A" w:rsidRPr="00EF64EC" w:rsidRDefault="00014B0A" w:rsidP="00847564">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18"/>
            </w:r>
          </w:p>
        </w:tc>
        <w:tc>
          <w:tcPr>
            <w:tcW w:w="355" w:type="pct"/>
            <w:vAlign w:val="center"/>
          </w:tcPr>
          <w:p w14:paraId="1F4EC141" w14:textId="77777777" w:rsidR="00014B0A" w:rsidRPr="00EF64EC" w:rsidRDefault="00014B0A" w:rsidP="00847564">
            <w:pPr>
              <w:jc w:val="center"/>
              <w:rPr>
                <w:sz w:val="16"/>
                <w:szCs w:val="16"/>
                <w:lang w:val="en-GB"/>
              </w:rPr>
            </w:pPr>
          </w:p>
        </w:tc>
      </w:tr>
      <w:tr w:rsidR="00014B0A" w:rsidRPr="00EF64EC" w14:paraId="783E22B9" w14:textId="77777777" w:rsidTr="00847564">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00C86917" w14:textId="77777777" w:rsidR="00014B0A" w:rsidRPr="00EF64EC" w:rsidRDefault="00014B0A" w:rsidP="00847564">
            <w:pPr>
              <w:rPr>
                <w:sz w:val="16"/>
                <w:szCs w:val="16"/>
                <w:lang w:val="en-GB"/>
              </w:rPr>
            </w:pPr>
            <w:r>
              <w:rPr>
                <w:sz w:val="16"/>
                <w:szCs w:val="16"/>
                <w:lang w:val="en-GB"/>
              </w:rPr>
              <w:t>EQ.701</w:t>
            </w:r>
          </w:p>
        </w:tc>
        <w:tc>
          <w:tcPr>
            <w:tcW w:w="1276" w:type="pct"/>
            <w:tcBorders>
              <w:left w:val="single" w:sz="4" w:space="0" w:color="auto"/>
            </w:tcBorders>
            <w:shd w:val="clear" w:color="auto" w:fill="auto"/>
            <w:vAlign w:val="center"/>
          </w:tcPr>
          <w:p w14:paraId="2374479D" w14:textId="77777777" w:rsidR="00014B0A" w:rsidRPr="00FA3E57" w:rsidRDefault="00014B0A" w:rsidP="00847564">
            <w:pPr>
              <w:rPr>
                <w:sz w:val="16"/>
                <w:szCs w:val="16"/>
                <w:lang w:val="en-GB"/>
              </w:rPr>
            </w:pPr>
            <w:r>
              <w:rPr>
                <w:sz w:val="16"/>
                <w:szCs w:val="16"/>
                <w:lang w:val="en-GB"/>
              </w:rPr>
              <w:t>Engagement in major daily activities</w:t>
            </w:r>
          </w:p>
        </w:tc>
        <w:tc>
          <w:tcPr>
            <w:tcW w:w="255" w:type="pct"/>
            <w:shd w:val="clear" w:color="auto" w:fill="auto"/>
            <w:vAlign w:val="center"/>
          </w:tcPr>
          <w:p w14:paraId="3EEC049D" w14:textId="77777777" w:rsidR="00014B0A" w:rsidRDefault="00014B0A" w:rsidP="00847564">
            <w:pPr>
              <w:rPr>
                <w:sz w:val="16"/>
                <w:szCs w:val="16"/>
                <w:lang w:val="en-GB"/>
              </w:rPr>
            </w:pPr>
          </w:p>
        </w:tc>
        <w:tc>
          <w:tcPr>
            <w:tcW w:w="358" w:type="pct"/>
            <w:shd w:val="clear" w:color="auto" w:fill="auto"/>
            <w:vAlign w:val="center"/>
          </w:tcPr>
          <w:p w14:paraId="7F79D150" w14:textId="77777777" w:rsidR="00014B0A" w:rsidRDefault="00014B0A" w:rsidP="00847564">
            <w:pPr>
              <w:jc w:val="center"/>
              <w:rPr>
                <w:sz w:val="16"/>
                <w:szCs w:val="16"/>
                <w:lang w:val="en-GB"/>
              </w:rPr>
            </w:pPr>
            <w:r>
              <w:rPr>
                <w:sz w:val="16"/>
                <w:szCs w:val="16"/>
                <w:lang w:val="en-GB"/>
              </w:rPr>
              <w:t>TU – MTU</w:t>
            </w:r>
          </w:p>
          <w:p w14:paraId="7F5FDD26" w14:textId="77777777" w:rsidR="00014B0A" w:rsidRPr="00EF64EC" w:rsidRDefault="00014B0A" w:rsidP="00847564">
            <w:pPr>
              <w:jc w:val="center"/>
              <w:rPr>
                <w:sz w:val="16"/>
                <w:szCs w:val="16"/>
                <w:lang w:val="en-GB"/>
              </w:rPr>
            </w:pPr>
            <w:r>
              <w:rPr>
                <w:sz w:val="16"/>
                <w:szCs w:val="16"/>
                <w:lang w:val="en-GB"/>
              </w:rPr>
              <w:t>FTU</w:t>
            </w:r>
          </w:p>
        </w:tc>
        <w:tc>
          <w:tcPr>
            <w:tcW w:w="2502" w:type="pct"/>
            <w:shd w:val="clear" w:color="auto" w:fill="auto"/>
            <w:vAlign w:val="center"/>
          </w:tcPr>
          <w:p w14:paraId="1BB3FB02" w14:textId="77777777" w:rsidR="00014B0A" w:rsidRDefault="00014B0A" w:rsidP="00847564">
            <w:pPr>
              <w:contextualSpacing/>
              <w:rPr>
                <w:sz w:val="16"/>
                <w:szCs w:val="16"/>
                <w:lang w:val="en-GB"/>
              </w:rPr>
            </w:pPr>
            <w:r w:rsidRPr="698802CD">
              <w:rPr>
                <w:sz w:val="16"/>
                <w:szCs w:val="16"/>
                <w:lang w:val="en-GB"/>
              </w:rPr>
              <w:t xml:space="preserve">Percentage of </w:t>
            </w:r>
            <w:r>
              <w:rPr>
                <w:sz w:val="16"/>
                <w:szCs w:val="16"/>
                <w:lang w:val="en-GB"/>
              </w:rPr>
              <w:t xml:space="preserve">children and </w:t>
            </w:r>
            <w:r w:rsidRPr="698802CD">
              <w:rPr>
                <w:sz w:val="16"/>
                <w:szCs w:val="16"/>
                <w:lang w:val="en-GB"/>
              </w:rPr>
              <w:t xml:space="preserve">adolescents age 10-17 years </w:t>
            </w:r>
            <w:r>
              <w:rPr>
                <w:sz w:val="16"/>
                <w:szCs w:val="16"/>
                <w:lang w:val="en-GB"/>
              </w:rPr>
              <w:t xml:space="preserve">who during the previous day </w:t>
            </w:r>
            <w:r w:rsidRPr="698802CD">
              <w:rPr>
                <w:sz w:val="16"/>
                <w:szCs w:val="16"/>
                <w:lang w:val="en-GB"/>
              </w:rPr>
              <w:t>engaged in</w:t>
            </w:r>
          </w:p>
          <w:p w14:paraId="62B14D79" w14:textId="581D02BD" w:rsidR="00014B0A" w:rsidRPr="00E82F58" w:rsidRDefault="00014B0A" w:rsidP="00E82F58">
            <w:pPr>
              <w:pStyle w:val="ListParagraph"/>
              <w:numPr>
                <w:ilvl w:val="0"/>
                <w:numId w:val="42"/>
              </w:numPr>
              <w:rPr>
                <w:color w:val="FF0000"/>
                <w:sz w:val="16"/>
                <w:szCs w:val="16"/>
                <w:lang w:val="en-GB"/>
              </w:rPr>
            </w:pPr>
            <w:r w:rsidRPr="00E82F58">
              <w:rPr>
                <w:color w:val="FF0000"/>
                <w:sz w:val="16"/>
                <w:szCs w:val="16"/>
                <w:lang w:val="en-GB"/>
              </w:rPr>
              <w:t xml:space="preserve">Homework and studying after </w:t>
            </w:r>
            <w:proofErr w:type="gramStart"/>
            <w:r w:rsidRPr="00E82F58">
              <w:rPr>
                <w:color w:val="FF0000"/>
                <w:sz w:val="16"/>
                <w:szCs w:val="16"/>
                <w:lang w:val="en-GB"/>
              </w:rPr>
              <w:t>school</w:t>
            </w:r>
            <w:proofErr w:type="gramEnd"/>
          </w:p>
          <w:p w14:paraId="46F5FB51" w14:textId="77777777" w:rsidR="00014B0A" w:rsidRPr="00930829" w:rsidRDefault="00014B0A" w:rsidP="00C123FD">
            <w:pPr>
              <w:pStyle w:val="ListParagraph"/>
              <w:numPr>
                <w:ilvl w:val="0"/>
                <w:numId w:val="42"/>
              </w:numPr>
              <w:rPr>
                <w:color w:val="FF0000"/>
                <w:sz w:val="16"/>
                <w:szCs w:val="16"/>
                <w:lang w:val="en-GB"/>
              </w:rPr>
            </w:pPr>
            <w:r w:rsidRPr="7B37F152">
              <w:rPr>
                <w:color w:val="FF0000"/>
                <w:sz w:val="16"/>
                <w:szCs w:val="16"/>
                <w:lang w:val="en-GB"/>
              </w:rPr>
              <w:t>Playing</w:t>
            </w:r>
          </w:p>
          <w:p w14:paraId="65B71C87" w14:textId="155CD475" w:rsidR="00014B0A" w:rsidRPr="00930829" w:rsidRDefault="00014B0A" w:rsidP="00C123FD">
            <w:pPr>
              <w:pStyle w:val="ListParagraph"/>
              <w:numPr>
                <w:ilvl w:val="0"/>
                <w:numId w:val="42"/>
              </w:numPr>
              <w:rPr>
                <w:color w:val="FF0000"/>
                <w:sz w:val="16"/>
                <w:szCs w:val="16"/>
                <w:lang w:val="en-GB"/>
              </w:rPr>
            </w:pPr>
            <w:r w:rsidRPr="7B37F152">
              <w:rPr>
                <w:color w:val="FF0000"/>
                <w:sz w:val="16"/>
                <w:szCs w:val="16"/>
                <w:lang w:val="en-GB"/>
              </w:rPr>
              <w:t>Sociali</w:t>
            </w:r>
            <w:r w:rsidR="00A24319">
              <w:rPr>
                <w:color w:val="FF0000"/>
                <w:sz w:val="16"/>
                <w:szCs w:val="16"/>
                <w:lang w:val="en-GB"/>
              </w:rPr>
              <w:t>s</w:t>
            </w:r>
            <w:r w:rsidRPr="7B37F152">
              <w:rPr>
                <w:color w:val="FF0000"/>
                <w:sz w:val="16"/>
                <w:szCs w:val="16"/>
                <w:lang w:val="en-GB"/>
              </w:rPr>
              <w:t>ing</w:t>
            </w:r>
          </w:p>
          <w:p w14:paraId="3CCE5989" w14:textId="77777777" w:rsidR="00014B0A" w:rsidRPr="00930829" w:rsidRDefault="00014B0A" w:rsidP="00C123FD">
            <w:pPr>
              <w:pStyle w:val="ListParagraph"/>
              <w:numPr>
                <w:ilvl w:val="0"/>
                <w:numId w:val="42"/>
              </w:numPr>
              <w:rPr>
                <w:color w:val="FF0000"/>
                <w:sz w:val="16"/>
                <w:szCs w:val="16"/>
                <w:lang w:val="en-GB"/>
              </w:rPr>
            </w:pPr>
            <w:r w:rsidRPr="7B37F152">
              <w:rPr>
                <w:color w:val="FF0000"/>
                <w:sz w:val="16"/>
                <w:szCs w:val="16"/>
                <w:lang w:val="en-GB"/>
              </w:rPr>
              <w:t>Sports and exercise</w:t>
            </w:r>
          </w:p>
          <w:p w14:paraId="534DA539" w14:textId="77777777" w:rsidR="00014B0A" w:rsidRPr="00930829" w:rsidRDefault="00014B0A" w:rsidP="00C123FD">
            <w:pPr>
              <w:pStyle w:val="ListParagraph"/>
              <w:numPr>
                <w:ilvl w:val="0"/>
                <w:numId w:val="42"/>
              </w:numPr>
              <w:rPr>
                <w:color w:val="FF0000"/>
                <w:sz w:val="16"/>
                <w:szCs w:val="16"/>
                <w:lang w:val="en-GB"/>
              </w:rPr>
            </w:pPr>
            <w:r w:rsidRPr="7B37F152">
              <w:rPr>
                <w:color w:val="FF0000"/>
                <w:sz w:val="16"/>
                <w:szCs w:val="16"/>
                <w:lang w:val="en-GB"/>
              </w:rPr>
              <w:t>(activity)</w:t>
            </w:r>
          </w:p>
        </w:tc>
        <w:tc>
          <w:tcPr>
            <w:tcW w:w="355" w:type="pct"/>
            <w:shd w:val="clear" w:color="auto" w:fill="auto"/>
            <w:vAlign w:val="center"/>
          </w:tcPr>
          <w:p w14:paraId="64C86E58" w14:textId="77777777" w:rsidR="00014B0A" w:rsidRPr="00EF64EC" w:rsidRDefault="00014B0A" w:rsidP="00847564">
            <w:pPr>
              <w:jc w:val="center"/>
              <w:rPr>
                <w:sz w:val="16"/>
                <w:szCs w:val="16"/>
                <w:lang w:val="en-GB"/>
              </w:rPr>
            </w:pPr>
          </w:p>
        </w:tc>
      </w:tr>
      <w:tr w:rsidR="00014B0A" w:rsidRPr="00EF64EC" w14:paraId="0C7766A9" w14:textId="77777777" w:rsidTr="00847564">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02C6FD9C" w14:textId="77777777" w:rsidR="00014B0A" w:rsidRDefault="00014B0A" w:rsidP="00847564">
            <w:pPr>
              <w:rPr>
                <w:sz w:val="16"/>
                <w:szCs w:val="16"/>
                <w:lang w:val="en-GB"/>
              </w:rPr>
            </w:pPr>
            <w:r>
              <w:rPr>
                <w:sz w:val="16"/>
                <w:szCs w:val="16"/>
                <w:lang w:val="en-GB"/>
              </w:rPr>
              <w:t>EQ.702</w:t>
            </w:r>
          </w:p>
        </w:tc>
        <w:tc>
          <w:tcPr>
            <w:tcW w:w="1276" w:type="pct"/>
            <w:tcBorders>
              <w:left w:val="single" w:sz="4" w:space="0" w:color="auto"/>
            </w:tcBorders>
            <w:shd w:val="clear" w:color="auto" w:fill="auto"/>
            <w:vAlign w:val="center"/>
          </w:tcPr>
          <w:p w14:paraId="26FBFA74" w14:textId="77777777" w:rsidR="00014B0A" w:rsidRPr="0090137C" w:rsidRDefault="00014B0A" w:rsidP="00847564">
            <w:pPr>
              <w:rPr>
                <w:sz w:val="16"/>
                <w:szCs w:val="16"/>
                <w:lang w:val="en-GB"/>
              </w:rPr>
            </w:pPr>
            <w:r>
              <w:rPr>
                <w:sz w:val="16"/>
                <w:szCs w:val="16"/>
                <w:lang w:val="en-GB"/>
              </w:rPr>
              <w:t>Mean length of time spent on major daily activities</w:t>
            </w:r>
          </w:p>
        </w:tc>
        <w:tc>
          <w:tcPr>
            <w:tcW w:w="255" w:type="pct"/>
            <w:shd w:val="clear" w:color="auto" w:fill="auto"/>
            <w:vAlign w:val="center"/>
          </w:tcPr>
          <w:p w14:paraId="2BC3F123" w14:textId="77777777" w:rsidR="00014B0A" w:rsidRDefault="00014B0A" w:rsidP="00847564">
            <w:pPr>
              <w:jc w:val="center"/>
              <w:rPr>
                <w:sz w:val="16"/>
                <w:szCs w:val="16"/>
                <w:lang w:val="en-GB"/>
              </w:rPr>
            </w:pPr>
          </w:p>
        </w:tc>
        <w:tc>
          <w:tcPr>
            <w:tcW w:w="358" w:type="pct"/>
            <w:shd w:val="clear" w:color="auto" w:fill="auto"/>
            <w:vAlign w:val="center"/>
          </w:tcPr>
          <w:p w14:paraId="170690A7" w14:textId="77777777" w:rsidR="00014B0A" w:rsidRDefault="00014B0A" w:rsidP="00847564">
            <w:pPr>
              <w:jc w:val="center"/>
              <w:rPr>
                <w:sz w:val="16"/>
                <w:szCs w:val="16"/>
                <w:lang w:val="en-GB"/>
              </w:rPr>
            </w:pPr>
            <w:r>
              <w:rPr>
                <w:sz w:val="16"/>
                <w:szCs w:val="16"/>
                <w:lang w:val="en-GB"/>
              </w:rPr>
              <w:t>TU – MTU</w:t>
            </w:r>
          </w:p>
          <w:p w14:paraId="71E80E56" w14:textId="77777777" w:rsidR="00014B0A" w:rsidRPr="00EF64EC" w:rsidRDefault="00014B0A" w:rsidP="00847564">
            <w:pPr>
              <w:jc w:val="center"/>
              <w:rPr>
                <w:sz w:val="16"/>
                <w:szCs w:val="16"/>
                <w:lang w:val="en-GB"/>
              </w:rPr>
            </w:pPr>
            <w:r>
              <w:rPr>
                <w:sz w:val="16"/>
                <w:szCs w:val="16"/>
                <w:lang w:val="en-GB"/>
              </w:rPr>
              <w:t>FTU</w:t>
            </w:r>
          </w:p>
        </w:tc>
        <w:tc>
          <w:tcPr>
            <w:tcW w:w="2502" w:type="pct"/>
            <w:shd w:val="clear" w:color="auto" w:fill="auto"/>
            <w:vAlign w:val="center"/>
          </w:tcPr>
          <w:p w14:paraId="6E7AF7DE" w14:textId="77777777" w:rsidR="00014B0A" w:rsidRPr="00C319E4" w:rsidRDefault="00014B0A" w:rsidP="00847564">
            <w:pPr>
              <w:rPr>
                <w:sz w:val="16"/>
                <w:szCs w:val="16"/>
                <w:lang w:val="en-GB"/>
              </w:rPr>
            </w:pPr>
            <w:r w:rsidRPr="7B37F152">
              <w:rPr>
                <w:sz w:val="16"/>
                <w:szCs w:val="16"/>
                <w:lang w:val="en-GB"/>
              </w:rPr>
              <w:t xml:space="preserve">Mean number of hours spent by children and adolescents age 10-17 years on major daily activities during the previous </w:t>
            </w:r>
            <w:proofErr w:type="gramStart"/>
            <w:r w:rsidRPr="7B37F152">
              <w:rPr>
                <w:sz w:val="16"/>
                <w:szCs w:val="16"/>
                <w:lang w:val="en-GB"/>
              </w:rPr>
              <w:t>day</w:t>
            </w:r>
            <w:proofErr w:type="gramEnd"/>
          </w:p>
          <w:p w14:paraId="7E83FEF3" w14:textId="24D778AD" w:rsidR="00014B0A" w:rsidRPr="00E82F58" w:rsidRDefault="00014B0A" w:rsidP="00E82F58">
            <w:pPr>
              <w:pStyle w:val="ListParagraph"/>
              <w:numPr>
                <w:ilvl w:val="0"/>
                <w:numId w:val="43"/>
              </w:numPr>
              <w:rPr>
                <w:color w:val="FF0000"/>
                <w:sz w:val="16"/>
                <w:szCs w:val="16"/>
                <w:lang w:val="en-GB"/>
              </w:rPr>
            </w:pPr>
            <w:r w:rsidRPr="00E82F58">
              <w:rPr>
                <w:color w:val="FF0000"/>
                <w:sz w:val="16"/>
                <w:szCs w:val="16"/>
                <w:lang w:val="en-GB"/>
              </w:rPr>
              <w:t xml:space="preserve">Homework and studying after </w:t>
            </w:r>
            <w:proofErr w:type="gramStart"/>
            <w:r w:rsidRPr="00E82F58">
              <w:rPr>
                <w:color w:val="FF0000"/>
                <w:sz w:val="16"/>
                <w:szCs w:val="16"/>
                <w:lang w:val="en-GB"/>
              </w:rPr>
              <w:t>school</w:t>
            </w:r>
            <w:proofErr w:type="gramEnd"/>
          </w:p>
          <w:p w14:paraId="28D8A17F" w14:textId="77777777" w:rsidR="00014B0A" w:rsidRDefault="00014B0A" w:rsidP="00C123FD">
            <w:pPr>
              <w:pStyle w:val="ListParagraph"/>
              <w:numPr>
                <w:ilvl w:val="0"/>
                <w:numId w:val="43"/>
              </w:numPr>
              <w:rPr>
                <w:color w:val="FF0000"/>
                <w:sz w:val="16"/>
                <w:szCs w:val="16"/>
                <w:lang w:val="en-GB"/>
              </w:rPr>
            </w:pPr>
            <w:r w:rsidRPr="7B37F152">
              <w:rPr>
                <w:color w:val="FF0000"/>
                <w:sz w:val="16"/>
                <w:szCs w:val="16"/>
                <w:lang w:val="en-GB"/>
              </w:rPr>
              <w:t>Playing</w:t>
            </w:r>
          </w:p>
          <w:p w14:paraId="19B84A4C" w14:textId="6FC5EA47" w:rsidR="00014B0A" w:rsidRDefault="00014B0A" w:rsidP="00C123FD">
            <w:pPr>
              <w:pStyle w:val="ListParagraph"/>
              <w:numPr>
                <w:ilvl w:val="0"/>
                <w:numId w:val="43"/>
              </w:numPr>
              <w:rPr>
                <w:color w:val="FF0000"/>
                <w:sz w:val="16"/>
                <w:szCs w:val="16"/>
                <w:lang w:val="en-GB"/>
              </w:rPr>
            </w:pPr>
            <w:r w:rsidRPr="7B37F152">
              <w:rPr>
                <w:color w:val="FF0000"/>
                <w:sz w:val="16"/>
                <w:szCs w:val="16"/>
                <w:lang w:val="en-GB"/>
              </w:rPr>
              <w:t>Sociali</w:t>
            </w:r>
            <w:r w:rsidR="00A24319">
              <w:rPr>
                <w:color w:val="FF0000"/>
                <w:sz w:val="16"/>
                <w:szCs w:val="16"/>
                <w:lang w:val="en-GB"/>
              </w:rPr>
              <w:t>s</w:t>
            </w:r>
            <w:r w:rsidRPr="7B37F152">
              <w:rPr>
                <w:color w:val="FF0000"/>
                <w:sz w:val="16"/>
                <w:szCs w:val="16"/>
                <w:lang w:val="en-GB"/>
              </w:rPr>
              <w:t>ing</w:t>
            </w:r>
          </w:p>
          <w:p w14:paraId="4E071230" w14:textId="77777777" w:rsidR="00014B0A" w:rsidRDefault="00014B0A" w:rsidP="00C123FD">
            <w:pPr>
              <w:pStyle w:val="ListParagraph"/>
              <w:numPr>
                <w:ilvl w:val="0"/>
                <w:numId w:val="43"/>
              </w:numPr>
              <w:rPr>
                <w:color w:val="FF0000"/>
                <w:sz w:val="16"/>
                <w:szCs w:val="16"/>
                <w:lang w:val="en-GB"/>
              </w:rPr>
            </w:pPr>
            <w:r w:rsidRPr="7B37F152">
              <w:rPr>
                <w:color w:val="FF0000"/>
                <w:sz w:val="16"/>
                <w:szCs w:val="16"/>
                <w:lang w:val="en-GB"/>
              </w:rPr>
              <w:t>Sports and exercise</w:t>
            </w:r>
          </w:p>
          <w:p w14:paraId="00518758" w14:textId="77777777" w:rsidR="00014B0A" w:rsidRPr="00C319E4" w:rsidRDefault="00014B0A" w:rsidP="00C123FD">
            <w:pPr>
              <w:pStyle w:val="ListParagraph"/>
              <w:numPr>
                <w:ilvl w:val="0"/>
                <w:numId w:val="43"/>
              </w:numPr>
              <w:rPr>
                <w:color w:val="FF0000"/>
                <w:sz w:val="16"/>
                <w:szCs w:val="16"/>
                <w:lang w:val="en-GB"/>
              </w:rPr>
            </w:pPr>
            <w:r w:rsidRPr="7B37F152">
              <w:rPr>
                <w:color w:val="FF0000"/>
                <w:sz w:val="16"/>
                <w:szCs w:val="16"/>
                <w:lang w:val="en-GB"/>
              </w:rPr>
              <w:t>Sleeping</w:t>
            </w:r>
          </w:p>
          <w:p w14:paraId="52C1EE85" w14:textId="77777777" w:rsidR="00014B0A" w:rsidRPr="00C319E4" w:rsidRDefault="00014B0A" w:rsidP="00C123FD">
            <w:pPr>
              <w:pStyle w:val="ListParagraph"/>
              <w:numPr>
                <w:ilvl w:val="0"/>
                <w:numId w:val="43"/>
              </w:numPr>
              <w:rPr>
                <w:color w:val="FF0000"/>
                <w:sz w:val="16"/>
                <w:szCs w:val="16"/>
                <w:lang w:val="en-GB"/>
              </w:rPr>
            </w:pPr>
            <w:r w:rsidRPr="7B37F152">
              <w:rPr>
                <w:color w:val="FF0000"/>
                <w:sz w:val="16"/>
                <w:szCs w:val="16"/>
                <w:lang w:val="en-GB"/>
              </w:rPr>
              <w:t>(activity)</w:t>
            </w:r>
          </w:p>
        </w:tc>
        <w:tc>
          <w:tcPr>
            <w:tcW w:w="355" w:type="pct"/>
            <w:shd w:val="clear" w:color="auto" w:fill="auto"/>
            <w:vAlign w:val="center"/>
          </w:tcPr>
          <w:p w14:paraId="74E83CF5" w14:textId="77777777" w:rsidR="00014B0A" w:rsidRPr="00EF64EC" w:rsidRDefault="00014B0A" w:rsidP="00847564">
            <w:pPr>
              <w:jc w:val="center"/>
              <w:rPr>
                <w:sz w:val="16"/>
                <w:szCs w:val="16"/>
                <w:lang w:val="en-GB"/>
              </w:rPr>
            </w:pPr>
          </w:p>
        </w:tc>
      </w:tr>
    </w:tbl>
    <w:p w14:paraId="7F49BC44" w14:textId="77777777" w:rsidR="00FC52D4" w:rsidRDefault="00FC52D4">
      <w:pPr>
        <w:spacing w:after="160" w:line="259" w:lineRule="auto"/>
      </w:pPr>
    </w:p>
    <w:sectPr w:rsidR="00FC52D4" w:rsidSect="009307BE">
      <w:headerReference w:type="default" r:id="rId14"/>
      <w:footerReference w:type="default" r:id="rId15"/>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97E5" w14:textId="77777777" w:rsidR="00770092" w:rsidRDefault="00770092" w:rsidP="00184895">
      <w:r>
        <w:separator/>
      </w:r>
    </w:p>
  </w:endnote>
  <w:endnote w:type="continuationSeparator" w:id="0">
    <w:p w14:paraId="0CD8CD14" w14:textId="77777777" w:rsidR="00770092" w:rsidRDefault="00770092" w:rsidP="00184895">
      <w:r>
        <w:continuationSeparator/>
      </w:r>
    </w:p>
  </w:endnote>
  <w:endnote w:type="continuationNotice" w:id="1">
    <w:p w14:paraId="5BE9748F" w14:textId="77777777" w:rsidR="00770092" w:rsidRDefault="00770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8225" w14:textId="77777777" w:rsidR="0030135A" w:rsidRDefault="0030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F64A" w14:textId="77777777" w:rsidR="00770092" w:rsidRDefault="00770092" w:rsidP="00184895">
      <w:r>
        <w:separator/>
      </w:r>
    </w:p>
  </w:footnote>
  <w:footnote w:type="continuationSeparator" w:id="0">
    <w:p w14:paraId="0B02A1AB" w14:textId="77777777" w:rsidR="00770092" w:rsidRDefault="00770092" w:rsidP="00184895">
      <w:r>
        <w:continuationSeparator/>
      </w:r>
    </w:p>
  </w:footnote>
  <w:footnote w:type="continuationNotice" w:id="1">
    <w:p w14:paraId="5B2BB7E4" w14:textId="77777777" w:rsidR="00770092" w:rsidRDefault="00770092"/>
  </w:footnote>
  <w:footnote w:id="2">
    <w:p w14:paraId="6D91FBE6" w14:textId="75A0A433" w:rsidR="005D47B6" w:rsidRPr="00E34EF3" w:rsidRDefault="005D47B6" w:rsidP="005D47B6">
      <w:pPr>
        <w:pStyle w:val="FootnoteText"/>
        <w:rPr>
          <w:sz w:val="16"/>
          <w:szCs w:val="16"/>
          <w:lang w:val="en-GB"/>
        </w:rPr>
      </w:pPr>
      <w:r w:rsidRPr="00E34EF3">
        <w:rPr>
          <w:rStyle w:val="FootnoteReference"/>
          <w:sz w:val="16"/>
          <w:szCs w:val="16"/>
        </w:rPr>
        <w:footnoteRef/>
      </w:r>
      <w:r w:rsidRPr="00E34EF3">
        <w:rPr>
          <w:sz w:val="16"/>
          <w:szCs w:val="16"/>
        </w:rPr>
        <w:t xml:space="preserve"> </w:t>
      </w:r>
      <w:r w:rsidR="00CA5651">
        <w:rPr>
          <w:sz w:val="16"/>
          <w:szCs w:val="16"/>
        </w:rPr>
        <w:t xml:space="preserve">The MICS7 List of Indicators is split between indicators captured in the </w:t>
      </w:r>
      <w:r w:rsidRPr="00E34EF3">
        <w:rPr>
          <w:sz w:val="16"/>
          <w:szCs w:val="16"/>
          <w:lang w:val="en-GB"/>
        </w:rPr>
        <w:t xml:space="preserve">Base </w:t>
      </w:r>
      <w:r w:rsidR="00CA5651">
        <w:rPr>
          <w:sz w:val="16"/>
          <w:szCs w:val="16"/>
          <w:lang w:val="en-GB"/>
        </w:rPr>
        <w:t xml:space="preserve">Questionnaires and a List of Indicators </w:t>
      </w:r>
      <w:r w:rsidR="00343DB9">
        <w:rPr>
          <w:sz w:val="16"/>
          <w:szCs w:val="16"/>
          <w:lang w:val="en-GB"/>
        </w:rPr>
        <w:t>available through the Complementary Topics.</w:t>
      </w:r>
    </w:p>
  </w:footnote>
  <w:footnote w:id="3">
    <w:p w14:paraId="39D1EA3A" w14:textId="2A1FA662" w:rsidR="005D47B6" w:rsidRPr="008B2A8A" w:rsidRDefault="005D47B6" w:rsidP="005D47B6">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w:t>
      </w:r>
      <w:r w:rsidR="00343DB9">
        <w:rPr>
          <w:rStyle w:val="Hyperlink"/>
          <w:color w:val="auto"/>
          <w:sz w:val="16"/>
          <w:szCs w:val="16"/>
          <w:u w:val="none"/>
        </w:rPr>
        <w:t>Metadata for the SDG Indicators are</w:t>
      </w:r>
      <w:r w:rsidRPr="00E3457B">
        <w:rPr>
          <w:rStyle w:val="Hyperlink"/>
          <w:color w:val="auto"/>
          <w:sz w:val="16"/>
          <w:szCs w:val="16"/>
          <w:u w:val="none"/>
        </w:rPr>
        <w:t xml:space="preserve"> </w:t>
      </w:r>
      <w:r w:rsidR="00343DB9">
        <w:rPr>
          <w:rStyle w:val="Hyperlink"/>
          <w:color w:val="auto"/>
          <w:sz w:val="16"/>
          <w:szCs w:val="16"/>
          <w:u w:val="none"/>
        </w:rPr>
        <w:t>regularly</w:t>
      </w:r>
      <w:r w:rsidRPr="00E3457B">
        <w:rPr>
          <w:rStyle w:val="Hyperlink"/>
          <w:color w:val="auto"/>
          <w:sz w:val="16"/>
          <w:szCs w:val="16"/>
          <w:u w:val="none"/>
        </w:rPr>
        <w:t xml:space="preserve"> updat</w:t>
      </w:r>
      <w:r w:rsidR="00343DB9">
        <w:rPr>
          <w:rStyle w:val="Hyperlink"/>
          <w:color w:val="auto"/>
          <w:sz w:val="16"/>
          <w:szCs w:val="16"/>
          <w:u w:val="none"/>
        </w:rPr>
        <w:t>ed</w:t>
      </w:r>
      <w:r w:rsidRPr="00E3457B">
        <w:rPr>
          <w:rStyle w:val="Hyperlink"/>
          <w:color w:val="auto"/>
          <w:sz w:val="16"/>
          <w:szCs w:val="16"/>
          <w:u w:val="none"/>
        </w:rPr>
        <w:t xml:space="preserve">. MICS covers many SDG indicators with an exact match of their definitions, while some indicators are only partially covered. The latter cases are included here </w:t>
      </w:r>
      <w:proofErr w:type="gramStart"/>
      <w:r w:rsidRPr="00E3457B">
        <w:rPr>
          <w:rStyle w:val="Hyperlink"/>
          <w:color w:val="auto"/>
          <w:sz w:val="16"/>
          <w:szCs w:val="16"/>
          <w:u w:val="none"/>
        </w:rPr>
        <w:t>as long as</w:t>
      </w:r>
      <w:proofErr w:type="gramEnd"/>
      <w:r w:rsidRPr="00E3457B">
        <w:rPr>
          <w:rStyle w:val="Hyperlink"/>
          <w:color w:val="auto"/>
          <w:sz w:val="16"/>
          <w:szCs w:val="16"/>
          <w:u w:val="none"/>
        </w:rPr>
        <w:t xml:space="preserve"> the current international methodology allows only </w:t>
      </w:r>
      <w:r>
        <w:rPr>
          <w:rStyle w:val="Hyperlink"/>
          <w:color w:val="auto"/>
          <w:sz w:val="16"/>
          <w:szCs w:val="16"/>
          <w:u w:val="none"/>
        </w:rPr>
        <w:t xml:space="preserve">for </w:t>
      </w:r>
      <w:r w:rsidRPr="00E3457B">
        <w:rPr>
          <w:rStyle w:val="Hyperlink"/>
          <w:color w:val="auto"/>
          <w:sz w:val="16"/>
          <w:szCs w:val="16"/>
          <w:u w:val="none"/>
        </w:rPr>
        <w:t xml:space="preserve">the MICS </w:t>
      </w:r>
      <w:r w:rsidR="00343DB9">
        <w:rPr>
          <w:rStyle w:val="Hyperlink"/>
          <w:color w:val="auto"/>
          <w:sz w:val="16"/>
          <w:szCs w:val="16"/>
          <w:u w:val="none"/>
        </w:rPr>
        <w:t>I</w:t>
      </w:r>
      <w:r w:rsidRPr="00E3457B">
        <w:rPr>
          <w:rStyle w:val="Hyperlink"/>
          <w:color w:val="auto"/>
          <w:sz w:val="16"/>
          <w:szCs w:val="16"/>
          <w:u w:val="none"/>
        </w:rPr>
        <w:t xml:space="preserve">ndicator </w:t>
      </w:r>
      <w:r>
        <w:rPr>
          <w:rStyle w:val="Hyperlink"/>
          <w:color w:val="auto"/>
          <w:sz w:val="16"/>
          <w:szCs w:val="16"/>
          <w:u w:val="none"/>
        </w:rPr>
        <w:t>definition</w:t>
      </w:r>
      <w:r w:rsidRPr="00E3457B">
        <w:rPr>
          <w:rStyle w:val="Hyperlink"/>
          <w:color w:val="auto"/>
          <w:sz w:val="16"/>
          <w:szCs w:val="16"/>
          <w:u w:val="none"/>
        </w:rPr>
        <w:t xml:space="preserve">, and/or a significant part of the SDG </w:t>
      </w:r>
      <w:r w:rsidR="00343DB9">
        <w:rPr>
          <w:rStyle w:val="Hyperlink"/>
          <w:color w:val="auto"/>
          <w:sz w:val="16"/>
          <w:szCs w:val="16"/>
          <w:u w:val="none"/>
        </w:rPr>
        <w:t>I</w:t>
      </w:r>
      <w:r w:rsidRPr="00E3457B">
        <w:rPr>
          <w:rStyle w:val="Hyperlink"/>
          <w:color w:val="auto"/>
          <w:sz w:val="16"/>
          <w:szCs w:val="16"/>
          <w:u w:val="none"/>
        </w:rPr>
        <w:t xml:space="preserve">ndicator can be generated by the MICS </w:t>
      </w:r>
      <w:r w:rsidR="00343DB9">
        <w:rPr>
          <w:rStyle w:val="Hyperlink"/>
          <w:color w:val="auto"/>
          <w:sz w:val="16"/>
          <w:szCs w:val="16"/>
          <w:u w:val="none"/>
        </w:rPr>
        <w:t>I</w:t>
      </w:r>
      <w:r w:rsidRPr="00E3457B">
        <w:rPr>
          <w:rStyle w:val="Hyperlink"/>
          <w:color w:val="auto"/>
          <w:sz w:val="16"/>
          <w:szCs w:val="16"/>
          <w:u w:val="none"/>
        </w:rPr>
        <w:t xml:space="preserve">ndicator. For more information on the metadata of the SDG </w:t>
      </w:r>
      <w:r w:rsidR="00343DB9">
        <w:rPr>
          <w:rStyle w:val="Hyperlink"/>
          <w:color w:val="auto"/>
          <w:sz w:val="16"/>
          <w:szCs w:val="16"/>
          <w:u w:val="none"/>
        </w:rPr>
        <w:t>I</w:t>
      </w:r>
      <w:r w:rsidRPr="00E3457B">
        <w:rPr>
          <w:rStyle w:val="Hyperlink"/>
          <w:color w:val="auto"/>
          <w:sz w:val="16"/>
          <w:szCs w:val="16"/>
          <w:u w:val="none"/>
        </w:rPr>
        <w:t xml:space="preserve">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4">
    <w:p w14:paraId="45137575" w14:textId="77777777" w:rsidR="005D47B6" w:rsidRPr="008B2A8A" w:rsidRDefault="005D47B6" w:rsidP="005D47B6">
      <w:pPr>
        <w:pStyle w:val="FootnoteText"/>
        <w:rPr>
          <w:sz w:val="16"/>
          <w:szCs w:val="16"/>
        </w:rPr>
      </w:pPr>
      <w:r w:rsidRPr="008B2A8A">
        <w:rPr>
          <w:rStyle w:val="FootnoteReference"/>
          <w:sz w:val="16"/>
          <w:szCs w:val="16"/>
        </w:rPr>
        <w:footnoteRef/>
      </w:r>
      <w:r w:rsidRPr="008B2A8A">
        <w:rPr>
          <w:sz w:val="16"/>
          <w:szCs w:val="16"/>
        </w:rPr>
        <w:t xml:space="preserve"> Some indicators are constructed using questions </w:t>
      </w:r>
      <w:r>
        <w:rPr>
          <w:sz w:val="16"/>
          <w:szCs w:val="16"/>
        </w:rPr>
        <w:t>in more than one</w:t>
      </w:r>
      <w:r w:rsidRPr="008B2A8A">
        <w:rPr>
          <w:sz w:val="16"/>
          <w:szCs w:val="16"/>
        </w:rPr>
        <w:t xml:space="preserve"> </w:t>
      </w:r>
      <w:r>
        <w:rPr>
          <w:sz w:val="16"/>
          <w:szCs w:val="16"/>
        </w:rPr>
        <w:t>topic/</w:t>
      </w:r>
      <w:r w:rsidRPr="008B2A8A">
        <w:rPr>
          <w:sz w:val="16"/>
          <w:szCs w:val="16"/>
        </w:rPr>
        <w:t xml:space="preserve">module in the MICS questionnaires. In such cases, only the </w:t>
      </w:r>
      <w:r>
        <w:rPr>
          <w:sz w:val="16"/>
          <w:szCs w:val="16"/>
        </w:rPr>
        <w:t>topic(s)/</w:t>
      </w:r>
      <w:r w:rsidRPr="008B2A8A">
        <w:rPr>
          <w:sz w:val="16"/>
          <w:szCs w:val="16"/>
        </w:rPr>
        <w:t>module(s) which contain</w:t>
      </w:r>
      <w:r>
        <w:rPr>
          <w:sz w:val="16"/>
          <w:szCs w:val="16"/>
        </w:rPr>
        <w:t>(</w:t>
      </w:r>
      <w:r w:rsidRPr="008B2A8A">
        <w:rPr>
          <w:sz w:val="16"/>
          <w:szCs w:val="16"/>
        </w:rPr>
        <w:t>s</w:t>
      </w:r>
      <w:r>
        <w:rPr>
          <w:sz w:val="16"/>
          <w:szCs w:val="16"/>
        </w:rPr>
        <w:t>)</w:t>
      </w:r>
      <w:r w:rsidRPr="008B2A8A">
        <w:rPr>
          <w:sz w:val="16"/>
          <w:szCs w:val="16"/>
        </w:rPr>
        <w:t xml:space="preserve"> most of the necessary information is indicated.</w:t>
      </w:r>
    </w:p>
  </w:footnote>
  <w:footnote w:id="5">
    <w:p w14:paraId="168DE0CC" w14:textId="1D842D8E" w:rsidR="005D47B6" w:rsidRPr="001B30FB" w:rsidRDefault="005D47B6" w:rsidP="005D47B6">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w:t>
      </w:r>
      <w:r w:rsidR="00343DB9">
        <w:rPr>
          <w:sz w:val="16"/>
          <w:szCs w:val="16"/>
        </w:rPr>
        <w:t xml:space="preserve">and </w:t>
      </w:r>
      <w:r>
        <w:rPr>
          <w:sz w:val="16"/>
          <w:szCs w:val="16"/>
        </w:rPr>
        <w:t xml:space="preserve">Expert Group </w:t>
      </w:r>
      <w:r w:rsidRPr="001B30FB">
        <w:rPr>
          <w:sz w:val="16"/>
          <w:szCs w:val="16"/>
        </w:rPr>
        <w:t xml:space="preserve">on SDG Indicators: </w:t>
      </w:r>
      <w:hyperlink r:id="rId3" w:history="1">
        <w:r w:rsidR="001B30FB">
          <w:rPr>
            <w:rStyle w:val="Hyperlink"/>
            <w:sz w:val="16"/>
            <w:szCs w:val="16"/>
          </w:rPr>
          <w:t>Global indicator framework for the Sustainable Development Goals and targets of the 2030 Agenda for Sustainable Development</w:t>
        </w:r>
      </w:hyperlink>
    </w:p>
  </w:footnote>
  <w:footnote w:id="6">
    <w:p w14:paraId="7C6B6162" w14:textId="37FB2EF3" w:rsidR="0030135A" w:rsidRPr="008B2A8A" w:rsidRDefault="0030135A"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the last 5-year period.</w:t>
      </w:r>
    </w:p>
  </w:footnote>
  <w:footnote w:id="7">
    <w:p w14:paraId="6EF214E4" w14:textId="23CBFCB1" w:rsidR="0030135A" w:rsidRPr="0074772C" w:rsidRDefault="0030135A">
      <w:pPr>
        <w:pStyle w:val="FootnoteText"/>
        <w:rPr>
          <w:sz w:val="16"/>
          <w:szCs w:val="16"/>
        </w:rPr>
      </w:pPr>
      <w:r w:rsidRPr="0074772C">
        <w:rPr>
          <w:rStyle w:val="FootnoteReference"/>
          <w:sz w:val="16"/>
          <w:szCs w:val="16"/>
        </w:rPr>
        <w:footnoteRef/>
      </w:r>
      <w:r w:rsidRPr="0074772C">
        <w:rPr>
          <w:sz w:val="16"/>
          <w:szCs w:val="16"/>
        </w:rPr>
        <w:t xml:space="preserve"> Basic vaccinations </w:t>
      </w:r>
      <w:proofErr w:type="gramStart"/>
      <w:r w:rsidRPr="0074772C">
        <w:rPr>
          <w:sz w:val="16"/>
          <w:szCs w:val="16"/>
        </w:rPr>
        <w:t>include:</w:t>
      </w:r>
      <w:proofErr w:type="gramEnd"/>
      <w:r w:rsidRPr="0074772C">
        <w:rPr>
          <w:sz w:val="16"/>
          <w:szCs w:val="16"/>
        </w:rPr>
        <w:t xml:space="preserve"> BCG, 3 doses of polio, 3 doses of DTP and 1 dose of measles vaccination. All vaccinations include all doses of vaccinations recommended for children under age 2 years in the national schedule.</w:t>
      </w:r>
    </w:p>
  </w:footnote>
  <w:footnote w:id="8">
    <w:p w14:paraId="63560FA1" w14:textId="52198292" w:rsidR="0030135A" w:rsidRPr="008B2A8A" w:rsidRDefault="0030135A" w:rsidP="00184895">
      <w:pPr>
        <w:pStyle w:val="FootnoteText"/>
        <w:rPr>
          <w:sz w:val="16"/>
          <w:szCs w:val="16"/>
        </w:rPr>
      </w:pPr>
      <w:r w:rsidRPr="002866B7">
        <w:rPr>
          <w:rStyle w:val="FootnoteReference"/>
          <w:sz w:val="16"/>
          <w:szCs w:val="16"/>
        </w:rPr>
        <w:footnoteRef/>
      </w:r>
      <w:r w:rsidRPr="002866B7">
        <w:rPr>
          <w:sz w:val="16"/>
          <w:szCs w:val="16"/>
        </w:rPr>
        <w:t xml:space="preserve"> </w:t>
      </w:r>
      <w:r w:rsidRPr="002866B7">
        <w:rPr>
          <w:sz w:val="16"/>
          <w:szCs w:val="16"/>
          <w:lang w:val="en-GB"/>
        </w:rPr>
        <w:t xml:space="preserve">Child labourers are defined as children involved in economic activities or in household chores above the age-specific thresholds. While the concept of child labour includes exposure to hazardous working conditions, and this is collected in MICS and was previously included in the reported indicator, the present definition, which is also used for SDG reporting, does not include children who are working under hazardous conditions. </w:t>
      </w:r>
      <w:r w:rsidR="003B51C9">
        <w:rPr>
          <w:sz w:val="16"/>
          <w:szCs w:val="16"/>
          <w:lang w:val="en-GB"/>
        </w:rPr>
        <w:t>Refer to tables</w:t>
      </w:r>
      <w:r w:rsidRPr="002866B7">
        <w:rPr>
          <w:sz w:val="16"/>
          <w:szCs w:val="16"/>
          <w:lang w:val="en-GB"/>
        </w:rPr>
        <w:t xml:space="preserve"> for more detailed information on thresholds and classifications.</w:t>
      </w:r>
    </w:p>
  </w:footnote>
  <w:footnote w:id="9">
    <w:p w14:paraId="2A4DD9E3" w14:textId="04CDC5E0" w:rsidR="00014B0A" w:rsidRPr="008B2A8A" w:rsidRDefault="00014B0A" w:rsidP="00014B0A">
      <w:pPr>
        <w:pStyle w:val="FootnoteText"/>
        <w:rPr>
          <w:sz w:val="16"/>
          <w:szCs w:val="16"/>
        </w:rPr>
      </w:pPr>
      <w:r w:rsidRPr="008B2A8A">
        <w:rPr>
          <w:rStyle w:val="FootnoteReference"/>
          <w:sz w:val="16"/>
          <w:szCs w:val="16"/>
        </w:rPr>
        <w:footnoteRef/>
      </w:r>
      <w:r>
        <w:rPr>
          <w:sz w:val="16"/>
          <w:szCs w:val="16"/>
        </w:rPr>
        <w:t xml:space="preserve"> </w:t>
      </w:r>
      <w:r w:rsidR="00A636CD">
        <w:rPr>
          <w:sz w:val="16"/>
          <w:szCs w:val="16"/>
        </w:rPr>
        <w:t>Refer to tables</w:t>
      </w:r>
      <w:r>
        <w:rPr>
          <w:sz w:val="16"/>
          <w:szCs w:val="16"/>
        </w:rPr>
        <w:t xml:space="preserve"> </w:t>
      </w:r>
      <w:r w:rsidRPr="008B2A8A">
        <w:rPr>
          <w:sz w:val="16"/>
          <w:szCs w:val="16"/>
        </w:rPr>
        <w:t>for a detailed description</w:t>
      </w:r>
      <w:r w:rsidR="003B0766">
        <w:rPr>
          <w:sz w:val="16"/>
          <w:szCs w:val="16"/>
        </w:rPr>
        <w:t>.</w:t>
      </w:r>
    </w:p>
  </w:footnote>
  <w:footnote w:id="10">
    <w:p w14:paraId="07ACAA2B" w14:textId="77777777" w:rsidR="00014B0A" w:rsidRPr="008B2A8A" w:rsidRDefault="00014B0A" w:rsidP="00014B0A">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11">
    <w:p w14:paraId="0608D8CA" w14:textId="56347F32" w:rsidR="00014B0A" w:rsidRPr="00D80AE4" w:rsidRDefault="00014B0A" w:rsidP="00014B0A">
      <w:pPr>
        <w:pStyle w:val="FootnoteText"/>
        <w:rPr>
          <w:sz w:val="16"/>
          <w:szCs w:val="16"/>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r w:rsidR="00696397">
        <w:rPr>
          <w:sz w:val="16"/>
          <w:szCs w:val="16"/>
        </w:rPr>
        <w:t>.</w:t>
      </w:r>
    </w:p>
  </w:footnote>
  <w:footnote w:id="12">
    <w:p w14:paraId="1C717475" w14:textId="289865BE" w:rsidR="00014B0A" w:rsidRPr="008B2A8A" w:rsidRDefault="00014B0A" w:rsidP="00014B0A">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Infants receiving breast milk, and not receiving any other fluids or foods, </w:t>
      </w:r>
      <w:proofErr w:type="gramStart"/>
      <w:r w:rsidRPr="008B2A8A">
        <w:rPr>
          <w:sz w:val="16"/>
          <w:szCs w:val="16"/>
        </w:rPr>
        <w:t>with the exception of</w:t>
      </w:r>
      <w:proofErr w:type="gramEnd"/>
      <w:r w:rsidRPr="008B2A8A">
        <w:rPr>
          <w:sz w:val="16"/>
          <w:szCs w:val="16"/>
        </w:rPr>
        <w:t xml:space="preserve"> oral rehydration solution, vitamins, mineral supplements</w:t>
      </w:r>
      <w:r w:rsidR="00696397">
        <w:rPr>
          <w:sz w:val="16"/>
          <w:szCs w:val="16"/>
        </w:rPr>
        <w:t>,</w:t>
      </w:r>
      <w:r w:rsidRPr="008B2A8A">
        <w:rPr>
          <w:sz w:val="16"/>
          <w:szCs w:val="16"/>
        </w:rPr>
        <w:t xml:space="preserve"> and medicines</w:t>
      </w:r>
      <w:r w:rsidR="00696397">
        <w:rPr>
          <w:sz w:val="16"/>
          <w:szCs w:val="16"/>
        </w:rPr>
        <w:t>.</w:t>
      </w:r>
    </w:p>
  </w:footnote>
  <w:footnote w:id="13">
    <w:p w14:paraId="478D7363" w14:textId="79840090" w:rsidR="00014B0A" w:rsidRPr="008B2A8A" w:rsidRDefault="00014B0A" w:rsidP="00014B0A">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w:t>
      </w:r>
      <w:r>
        <w:rPr>
          <w:sz w:val="16"/>
          <w:szCs w:val="16"/>
        </w:rPr>
        <w:t xml:space="preserve">, </w:t>
      </w:r>
      <w:r w:rsidRPr="008B2A8A">
        <w:rPr>
          <w:sz w:val="16"/>
          <w:szCs w:val="16"/>
        </w:rPr>
        <w:t>non-human milk and food-based fluids)</w:t>
      </w:r>
      <w:r w:rsidR="00696397">
        <w:rPr>
          <w:sz w:val="16"/>
          <w:szCs w:val="16"/>
        </w:rPr>
        <w:t>.</w:t>
      </w:r>
    </w:p>
  </w:footnote>
  <w:footnote w:id="14">
    <w:p w14:paraId="1890705D" w14:textId="58168CA5" w:rsidR="00014B0A" w:rsidRPr="008B2A8A" w:rsidRDefault="00014B0A" w:rsidP="00014B0A">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r w:rsidR="00696397">
        <w:rPr>
          <w:sz w:val="16"/>
          <w:szCs w:val="16"/>
        </w:rPr>
        <w:t>.</w:t>
      </w:r>
    </w:p>
  </w:footnote>
  <w:footnote w:id="15">
    <w:p w14:paraId="783359A0" w14:textId="741E8B5A" w:rsidR="00014B0A" w:rsidRPr="008B2A8A" w:rsidRDefault="00014B0A" w:rsidP="00014B0A">
      <w:pPr>
        <w:pStyle w:val="FootnoteText"/>
        <w:rPr>
          <w:sz w:val="16"/>
          <w:szCs w:val="16"/>
        </w:rPr>
      </w:pPr>
      <w:r w:rsidRPr="008B2A8A">
        <w:rPr>
          <w:rStyle w:val="FootnoteReference"/>
          <w:sz w:val="16"/>
          <w:szCs w:val="16"/>
        </w:rPr>
        <w:footnoteRef/>
      </w:r>
      <w:r w:rsidRPr="008B2A8A">
        <w:rPr>
          <w:sz w:val="16"/>
          <w:szCs w:val="16"/>
        </w:rPr>
        <w:t xml:space="preserve"> </w:t>
      </w:r>
      <w:bookmarkStart w:id="10" w:name="_Hlk523847675"/>
      <w:r w:rsidRPr="008B2A8A">
        <w:rPr>
          <w:sz w:val="16"/>
          <w:szCs w:val="16"/>
        </w:rPr>
        <w:t xml:space="preserve">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bookmarkEnd w:id="10"/>
      <w:r w:rsidR="00696397">
        <w:rPr>
          <w:sz w:val="16"/>
          <w:szCs w:val="16"/>
        </w:rPr>
        <w:t>.</w:t>
      </w:r>
    </w:p>
  </w:footnote>
  <w:footnote w:id="16">
    <w:p w14:paraId="65025804" w14:textId="52D4EDBC" w:rsidR="00014B0A" w:rsidRPr="008B2A8A" w:rsidRDefault="00014B0A" w:rsidP="00014B0A">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r w:rsidR="00696397">
        <w:rPr>
          <w:sz w:val="16"/>
          <w:szCs w:val="16"/>
        </w:rPr>
        <w:t>.</w:t>
      </w:r>
    </w:p>
  </w:footnote>
  <w:footnote w:id="17">
    <w:p w14:paraId="25F78C43" w14:textId="77777777" w:rsidR="00014B0A" w:rsidRPr="00CE7904" w:rsidRDefault="00014B0A" w:rsidP="00014B0A">
      <w:pPr>
        <w:pStyle w:val="FootnoteText"/>
        <w:rPr>
          <w:sz w:val="16"/>
          <w:szCs w:val="16"/>
          <w:lang w:val="en-GB"/>
        </w:rPr>
      </w:pPr>
      <w:r w:rsidRPr="00CE7904">
        <w:rPr>
          <w:rStyle w:val="FootnoteReference"/>
          <w:sz w:val="16"/>
          <w:szCs w:val="16"/>
        </w:rPr>
        <w:footnoteRef/>
      </w:r>
      <w:r w:rsidRPr="00CE7904">
        <w:rPr>
          <w:sz w:val="16"/>
          <w:szCs w:val="16"/>
        </w:rPr>
        <w:t xml:space="preserve"> In th</w:t>
      </w:r>
      <w:r>
        <w:rPr>
          <w:sz w:val="16"/>
          <w:szCs w:val="16"/>
        </w:rPr>
        <w:t>e</w:t>
      </w:r>
      <w:r w:rsidRPr="00CE7904">
        <w:rPr>
          <w:sz w:val="16"/>
          <w:szCs w:val="16"/>
        </w:rPr>
        <w:t xml:space="preserve"> context</w:t>
      </w:r>
      <w:r>
        <w:rPr>
          <w:sz w:val="16"/>
          <w:szCs w:val="16"/>
        </w:rPr>
        <w:t xml:space="preserve"> of this indicator</w:t>
      </w:r>
      <w:r w:rsidRPr="00CE7904">
        <w:rPr>
          <w:sz w:val="16"/>
          <w:szCs w:val="16"/>
        </w:rPr>
        <w:t>,</w:t>
      </w:r>
      <w:r>
        <w:rPr>
          <w:sz w:val="16"/>
          <w:szCs w:val="16"/>
        </w:rPr>
        <w:t xml:space="preserve"> </w:t>
      </w:r>
      <w:r w:rsidRPr="00CE7904">
        <w:rPr>
          <w:sz w:val="16"/>
          <w:szCs w:val="16"/>
        </w:rPr>
        <w:t>“sentinel unhealthy foods” are foods or categories of foods (e.g.</w:t>
      </w:r>
      <w:r>
        <w:rPr>
          <w:sz w:val="16"/>
          <w:szCs w:val="16"/>
        </w:rPr>
        <w:t>,</w:t>
      </w:r>
      <w:r w:rsidRPr="00CE7904">
        <w:rPr>
          <w:sz w:val="16"/>
          <w:szCs w:val="16"/>
        </w:rPr>
        <w:t xml:space="preserve"> “sweets” or “candies”) that are</w:t>
      </w:r>
      <w:r>
        <w:rPr>
          <w:sz w:val="16"/>
          <w:szCs w:val="16"/>
        </w:rPr>
        <w:t xml:space="preserve"> </w:t>
      </w:r>
      <w:r w:rsidRPr="00CE7904">
        <w:rPr>
          <w:sz w:val="16"/>
          <w:szCs w:val="16"/>
        </w:rPr>
        <w:t xml:space="preserve">likely to be consumed by </w:t>
      </w:r>
      <w:r>
        <w:rPr>
          <w:sz w:val="16"/>
          <w:szCs w:val="16"/>
        </w:rPr>
        <w:t>infants and young children</w:t>
      </w:r>
      <w:r w:rsidRPr="00CE7904">
        <w:rPr>
          <w:sz w:val="16"/>
          <w:szCs w:val="16"/>
        </w:rPr>
        <w:t xml:space="preserve"> and are high in sugar, salt and/or unhealthy fats</w:t>
      </w:r>
      <w:r>
        <w:rPr>
          <w:sz w:val="16"/>
          <w:szCs w:val="16"/>
        </w:rPr>
        <w:t>. Refer to tables for more detailed information.</w:t>
      </w:r>
    </w:p>
  </w:footnote>
  <w:footnote w:id="18">
    <w:p w14:paraId="24CCB504" w14:textId="738B516C" w:rsidR="00014B0A" w:rsidRPr="006C79D6" w:rsidRDefault="00014B0A" w:rsidP="00014B0A">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MICS questionnaires can be used to calculate several non-</w:t>
      </w:r>
      <w:r>
        <w:rPr>
          <w:sz w:val="16"/>
          <w:szCs w:val="16"/>
        </w:rPr>
        <w:t xml:space="preserve">monetary indices, such as MODA and </w:t>
      </w:r>
      <w:r w:rsidRPr="006C79D6">
        <w:rPr>
          <w:sz w:val="16"/>
          <w:szCs w:val="16"/>
        </w:rPr>
        <w:t>MPI.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949A" w14:textId="77777777" w:rsidR="0030135A" w:rsidRDefault="00301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38AF"/>
    <w:multiLevelType w:val="hybridMultilevel"/>
    <w:tmpl w:val="2D8E10A2"/>
    <w:lvl w:ilvl="0" w:tplc="8982CFF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4341A"/>
    <w:multiLevelType w:val="hybridMultilevel"/>
    <w:tmpl w:val="C090F35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15EF6"/>
    <w:multiLevelType w:val="hybridMultilevel"/>
    <w:tmpl w:val="C090F35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0B35711"/>
    <w:multiLevelType w:val="hybridMultilevel"/>
    <w:tmpl w:val="220C994C"/>
    <w:lvl w:ilvl="0" w:tplc="A49ED0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86B61"/>
    <w:multiLevelType w:val="hybridMultilevel"/>
    <w:tmpl w:val="C090F35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D42C51"/>
    <w:multiLevelType w:val="hybridMultilevel"/>
    <w:tmpl w:val="C090F35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BC552B"/>
    <w:multiLevelType w:val="hybridMultilevel"/>
    <w:tmpl w:val="2AD49336"/>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C5453"/>
    <w:multiLevelType w:val="hybridMultilevel"/>
    <w:tmpl w:val="68501E3A"/>
    <w:lvl w:ilvl="0" w:tplc="5F547978">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A86D2B"/>
    <w:multiLevelType w:val="hybridMultilevel"/>
    <w:tmpl w:val="BF3C04AA"/>
    <w:lvl w:ilvl="0" w:tplc="6772E52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E31D8"/>
    <w:multiLevelType w:val="hybridMultilevel"/>
    <w:tmpl w:val="803AD3F8"/>
    <w:lvl w:ilvl="0" w:tplc="6E0C38C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BF7429"/>
    <w:multiLevelType w:val="hybridMultilevel"/>
    <w:tmpl w:val="536A8EA2"/>
    <w:lvl w:ilvl="0" w:tplc="0582C3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D582F"/>
    <w:multiLevelType w:val="hybridMultilevel"/>
    <w:tmpl w:val="C42AFBA6"/>
    <w:lvl w:ilvl="0" w:tplc="9184DAA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37066"/>
    <w:multiLevelType w:val="hybridMultilevel"/>
    <w:tmpl w:val="A0160E66"/>
    <w:lvl w:ilvl="0" w:tplc="BDCCAB5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05B95"/>
    <w:multiLevelType w:val="hybridMultilevel"/>
    <w:tmpl w:val="3DD47C64"/>
    <w:lvl w:ilvl="0" w:tplc="7518752E">
      <w:start w:val="1"/>
      <w:numFmt w:val="lowerLetter"/>
      <w:lvlText w:val="(%1)"/>
      <w:lvlJc w:val="left"/>
      <w:pPr>
        <w:ind w:left="1080" w:hanging="360"/>
      </w:pPr>
      <w:rPr>
        <w:rFonts w:ascii="Times New Roman" w:eastAsia="Times New Roman" w:hAnsi="Times New Roman" w:cs="Times New Roman"/>
      </w:rPr>
    </w:lvl>
    <w:lvl w:ilvl="1" w:tplc="6318F1B6">
      <w:start w:val="1"/>
      <w:numFmt w:val="lowerLetter"/>
      <w:lvlText w:val="%2."/>
      <w:lvlJc w:val="left"/>
      <w:pPr>
        <w:ind w:left="1440" w:hanging="360"/>
      </w:pPr>
    </w:lvl>
    <w:lvl w:ilvl="2" w:tplc="8DCC39E2">
      <w:start w:val="1"/>
      <w:numFmt w:val="lowerRoman"/>
      <w:lvlText w:val="%3."/>
      <w:lvlJc w:val="right"/>
      <w:pPr>
        <w:ind w:left="2160" w:hanging="180"/>
      </w:pPr>
    </w:lvl>
    <w:lvl w:ilvl="3" w:tplc="F51CEFE8">
      <w:start w:val="1"/>
      <w:numFmt w:val="decimal"/>
      <w:lvlText w:val="%4."/>
      <w:lvlJc w:val="left"/>
      <w:pPr>
        <w:ind w:left="2880" w:hanging="360"/>
      </w:pPr>
    </w:lvl>
    <w:lvl w:ilvl="4" w:tplc="495004BA">
      <w:start w:val="1"/>
      <w:numFmt w:val="lowerLetter"/>
      <w:lvlText w:val="%5."/>
      <w:lvlJc w:val="left"/>
      <w:pPr>
        <w:ind w:left="3600" w:hanging="360"/>
      </w:pPr>
    </w:lvl>
    <w:lvl w:ilvl="5" w:tplc="974232B0">
      <w:start w:val="1"/>
      <w:numFmt w:val="lowerRoman"/>
      <w:lvlText w:val="%6."/>
      <w:lvlJc w:val="right"/>
      <w:pPr>
        <w:ind w:left="4320" w:hanging="180"/>
      </w:pPr>
    </w:lvl>
    <w:lvl w:ilvl="6" w:tplc="EDC2D2BC">
      <w:start w:val="1"/>
      <w:numFmt w:val="decimal"/>
      <w:lvlText w:val="%7."/>
      <w:lvlJc w:val="left"/>
      <w:pPr>
        <w:ind w:left="5040" w:hanging="360"/>
      </w:pPr>
    </w:lvl>
    <w:lvl w:ilvl="7" w:tplc="35EC2788">
      <w:start w:val="1"/>
      <w:numFmt w:val="lowerLetter"/>
      <w:lvlText w:val="%8."/>
      <w:lvlJc w:val="left"/>
      <w:pPr>
        <w:ind w:left="5760" w:hanging="360"/>
      </w:pPr>
    </w:lvl>
    <w:lvl w:ilvl="8" w:tplc="13981E1C">
      <w:start w:val="1"/>
      <w:numFmt w:val="lowerRoman"/>
      <w:lvlText w:val="%9."/>
      <w:lvlJc w:val="right"/>
      <w:pPr>
        <w:ind w:left="6480" w:hanging="180"/>
      </w:pPr>
    </w:lvl>
  </w:abstractNum>
  <w:abstractNum w:abstractNumId="29"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602232"/>
    <w:multiLevelType w:val="hybridMultilevel"/>
    <w:tmpl w:val="DBD2A878"/>
    <w:lvl w:ilvl="0" w:tplc="AAD0598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9B576F"/>
    <w:multiLevelType w:val="hybridMultilevel"/>
    <w:tmpl w:val="1256BAC2"/>
    <w:lvl w:ilvl="0" w:tplc="4B2E9E9C">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FA33010"/>
    <w:multiLevelType w:val="hybridMultilevel"/>
    <w:tmpl w:val="6A8E2EB8"/>
    <w:lvl w:ilvl="0" w:tplc="D79C083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D470A"/>
    <w:multiLevelType w:val="hybridMultilevel"/>
    <w:tmpl w:val="A6A8123C"/>
    <w:lvl w:ilvl="0" w:tplc="05B0953A">
      <w:start w:val="1"/>
      <w:numFmt w:val="lowerLetter"/>
      <w:lvlText w:val="(%1)"/>
      <w:lvlJc w:val="left"/>
      <w:pPr>
        <w:ind w:left="720" w:hanging="360"/>
      </w:pPr>
      <w:rPr>
        <w:rFonts w:ascii="Times New Roman" w:eastAsia="Times New Roman" w:hAnsi="Times New Roman" w:cs="Times New Roman"/>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DC0066"/>
    <w:multiLevelType w:val="hybridMultilevel"/>
    <w:tmpl w:val="E3A49004"/>
    <w:lvl w:ilvl="0" w:tplc="25D2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C3B4EC"/>
    <w:multiLevelType w:val="hybridMultilevel"/>
    <w:tmpl w:val="4B045994"/>
    <w:lvl w:ilvl="0" w:tplc="F75E6522">
      <w:start w:val="1"/>
      <w:numFmt w:val="lowerLetter"/>
      <w:lvlText w:val="%1)"/>
      <w:lvlJc w:val="left"/>
      <w:pPr>
        <w:ind w:left="720" w:hanging="360"/>
      </w:pPr>
      <w:rPr>
        <w:rFonts w:ascii="Times New Roman" w:eastAsia="Times New Roman" w:hAnsi="Times New Roman" w:cs="Times New Roman"/>
      </w:rPr>
    </w:lvl>
    <w:lvl w:ilvl="1" w:tplc="D5E8B6EC">
      <w:start w:val="1"/>
      <w:numFmt w:val="lowerLetter"/>
      <w:lvlText w:val="%2."/>
      <w:lvlJc w:val="left"/>
      <w:pPr>
        <w:ind w:left="1440" w:hanging="360"/>
      </w:pPr>
    </w:lvl>
    <w:lvl w:ilvl="2" w:tplc="34842050">
      <w:start w:val="1"/>
      <w:numFmt w:val="lowerRoman"/>
      <w:lvlText w:val="%3."/>
      <w:lvlJc w:val="right"/>
      <w:pPr>
        <w:ind w:left="2160" w:hanging="180"/>
      </w:pPr>
    </w:lvl>
    <w:lvl w:ilvl="3" w:tplc="1F02F1EE">
      <w:start w:val="1"/>
      <w:numFmt w:val="decimal"/>
      <w:lvlText w:val="%4."/>
      <w:lvlJc w:val="left"/>
      <w:pPr>
        <w:ind w:left="2880" w:hanging="360"/>
      </w:pPr>
    </w:lvl>
    <w:lvl w:ilvl="4" w:tplc="FFF065FE">
      <w:start w:val="1"/>
      <w:numFmt w:val="lowerLetter"/>
      <w:lvlText w:val="%5."/>
      <w:lvlJc w:val="left"/>
      <w:pPr>
        <w:ind w:left="3600" w:hanging="360"/>
      </w:pPr>
    </w:lvl>
    <w:lvl w:ilvl="5" w:tplc="43E06136">
      <w:start w:val="1"/>
      <w:numFmt w:val="lowerRoman"/>
      <w:lvlText w:val="%6."/>
      <w:lvlJc w:val="right"/>
      <w:pPr>
        <w:ind w:left="4320" w:hanging="180"/>
      </w:pPr>
    </w:lvl>
    <w:lvl w:ilvl="6" w:tplc="E41E1126">
      <w:start w:val="1"/>
      <w:numFmt w:val="decimal"/>
      <w:lvlText w:val="%7."/>
      <w:lvlJc w:val="left"/>
      <w:pPr>
        <w:ind w:left="5040" w:hanging="360"/>
      </w:pPr>
    </w:lvl>
    <w:lvl w:ilvl="7" w:tplc="4D589C46">
      <w:start w:val="1"/>
      <w:numFmt w:val="lowerLetter"/>
      <w:lvlText w:val="%8."/>
      <w:lvlJc w:val="left"/>
      <w:pPr>
        <w:ind w:left="5760" w:hanging="360"/>
      </w:pPr>
    </w:lvl>
    <w:lvl w:ilvl="8" w:tplc="B76E91CC">
      <w:start w:val="1"/>
      <w:numFmt w:val="lowerRoman"/>
      <w:lvlText w:val="%9."/>
      <w:lvlJc w:val="right"/>
      <w:pPr>
        <w:ind w:left="6480" w:hanging="180"/>
      </w:pPr>
    </w:lvl>
  </w:abstractNum>
  <w:abstractNum w:abstractNumId="44" w15:restartNumberingAfterBreak="0">
    <w:nsid w:val="7BBD585C"/>
    <w:multiLevelType w:val="hybridMultilevel"/>
    <w:tmpl w:val="F9FCF75A"/>
    <w:lvl w:ilvl="0" w:tplc="0D1EA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0C5DEB"/>
    <w:multiLevelType w:val="hybridMultilevel"/>
    <w:tmpl w:val="1FA4551A"/>
    <w:lvl w:ilvl="0" w:tplc="43104D0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355A5A"/>
    <w:multiLevelType w:val="hybridMultilevel"/>
    <w:tmpl w:val="C4F8D96A"/>
    <w:lvl w:ilvl="0" w:tplc="4264707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7079612">
    <w:abstractNumId w:val="29"/>
  </w:num>
  <w:num w:numId="2" w16cid:durableId="1258367973">
    <w:abstractNumId w:val="42"/>
  </w:num>
  <w:num w:numId="3" w16cid:durableId="101078111">
    <w:abstractNumId w:val="32"/>
  </w:num>
  <w:num w:numId="4" w16cid:durableId="1822427371">
    <w:abstractNumId w:val="20"/>
  </w:num>
  <w:num w:numId="5" w16cid:durableId="1745832127">
    <w:abstractNumId w:val="14"/>
  </w:num>
  <w:num w:numId="6" w16cid:durableId="1812013808">
    <w:abstractNumId w:val="38"/>
  </w:num>
  <w:num w:numId="7" w16cid:durableId="947279794">
    <w:abstractNumId w:val="35"/>
  </w:num>
  <w:num w:numId="8" w16cid:durableId="2070223680">
    <w:abstractNumId w:val="30"/>
  </w:num>
  <w:num w:numId="9" w16cid:durableId="60376772">
    <w:abstractNumId w:val="12"/>
  </w:num>
  <w:num w:numId="10" w16cid:durableId="1430933081">
    <w:abstractNumId w:val="10"/>
  </w:num>
  <w:num w:numId="11" w16cid:durableId="18357003">
    <w:abstractNumId w:val="2"/>
  </w:num>
  <w:num w:numId="12" w16cid:durableId="1436169150">
    <w:abstractNumId w:val="0"/>
  </w:num>
  <w:num w:numId="13" w16cid:durableId="900755764">
    <w:abstractNumId w:val="1"/>
  </w:num>
  <w:num w:numId="14" w16cid:durableId="846288368">
    <w:abstractNumId w:val="15"/>
  </w:num>
  <w:num w:numId="15" w16cid:durableId="198517755">
    <w:abstractNumId w:val="16"/>
  </w:num>
  <w:num w:numId="16" w16cid:durableId="2011135761">
    <w:abstractNumId w:val="40"/>
  </w:num>
  <w:num w:numId="17" w16cid:durableId="507141864">
    <w:abstractNumId w:val="13"/>
  </w:num>
  <w:num w:numId="18" w16cid:durableId="1642803894">
    <w:abstractNumId w:val="37"/>
  </w:num>
  <w:num w:numId="19" w16cid:durableId="268008801">
    <w:abstractNumId w:val="21"/>
  </w:num>
  <w:num w:numId="20" w16cid:durableId="1728458589">
    <w:abstractNumId w:val="11"/>
  </w:num>
  <w:num w:numId="21" w16cid:durableId="1412199022">
    <w:abstractNumId w:val="19"/>
  </w:num>
  <w:num w:numId="22" w16cid:durableId="605040581">
    <w:abstractNumId w:val="27"/>
  </w:num>
  <w:num w:numId="23" w16cid:durableId="1493063210">
    <w:abstractNumId w:val="5"/>
  </w:num>
  <w:num w:numId="24" w16cid:durableId="85153831">
    <w:abstractNumId w:val="31"/>
  </w:num>
  <w:num w:numId="25" w16cid:durableId="884608251">
    <w:abstractNumId w:val="23"/>
  </w:num>
  <w:num w:numId="26" w16cid:durableId="119030743">
    <w:abstractNumId w:val="41"/>
  </w:num>
  <w:num w:numId="27" w16cid:durableId="1900432118">
    <w:abstractNumId w:val="17"/>
  </w:num>
  <w:num w:numId="28" w16cid:durableId="199055393">
    <w:abstractNumId w:val="26"/>
  </w:num>
  <w:num w:numId="29" w16cid:durableId="1760952940">
    <w:abstractNumId w:val="24"/>
  </w:num>
  <w:num w:numId="30" w16cid:durableId="363945831">
    <w:abstractNumId w:val="28"/>
  </w:num>
  <w:num w:numId="31" w16cid:durableId="187569381">
    <w:abstractNumId w:val="43"/>
  </w:num>
  <w:num w:numId="32" w16cid:durableId="782696906">
    <w:abstractNumId w:val="6"/>
  </w:num>
  <w:num w:numId="33" w16cid:durableId="2032487574">
    <w:abstractNumId w:val="8"/>
  </w:num>
  <w:num w:numId="34" w16cid:durableId="1386681082">
    <w:abstractNumId w:val="4"/>
  </w:num>
  <w:num w:numId="35" w16cid:durableId="167332119">
    <w:abstractNumId w:val="22"/>
  </w:num>
  <w:num w:numId="36" w16cid:durableId="930352129">
    <w:abstractNumId w:val="25"/>
  </w:num>
  <w:num w:numId="37" w16cid:durableId="1149706771">
    <w:abstractNumId w:val="46"/>
  </w:num>
  <w:num w:numId="38" w16cid:durableId="1534617354">
    <w:abstractNumId w:val="45"/>
  </w:num>
  <w:num w:numId="39" w16cid:durableId="1736049188">
    <w:abstractNumId w:val="3"/>
  </w:num>
  <w:num w:numId="40" w16cid:durableId="1563445484">
    <w:abstractNumId w:val="44"/>
  </w:num>
  <w:num w:numId="41" w16cid:durableId="565843369">
    <w:abstractNumId w:val="18"/>
  </w:num>
  <w:num w:numId="42" w16cid:durableId="925191475">
    <w:abstractNumId w:val="36"/>
  </w:num>
  <w:num w:numId="43" w16cid:durableId="882524226">
    <w:abstractNumId w:val="34"/>
  </w:num>
  <w:num w:numId="44" w16cid:durableId="740638718">
    <w:abstractNumId w:val="33"/>
  </w:num>
  <w:num w:numId="45" w16cid:durableId="1291202583">
    <w:abstractNumId w:val="9"/>
  </w:num>
  <w:num w:numId="46" w16cid:durableId="850753088">
    <w:abstractNumId w:val="7"/>
  </w:num>
  <w:num w:numId="47" w16cid:durableId="1945066442">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95"/>
    <w:rsid w:val="00000422"/>
    <w:rsid w:val="0000085A"/>
    <w:rsid w:val="000030F8"/>
    <w:rsid w:val="0000406A"/>
    <w:rsid w:val="000045A6"/>
    <w:rsid w:val="00006ABC"/>
    <w:rsid w:val="00014B0A"/>
    <w:rsid w:val="00015CEA"/>
    <w:rsid w:val="00050DA8"/>
    <w:rsid w:val="00051944"/>
    <w:rsid w:val="00056F5C"/>
    <w:rsid w:val="000A073A"/>
    <w:rsid w:val="000A514B"/>
    <w:rsid w:val="000A5CE8"/>
    <w:rsid w:val="000B7FC1"/>
    <w:rsid w:val="000C1691"/>
    <w:rsid w:val="000E7198"/>
    <w:rsid w:val="00105B93"/>
    <w:rsid w:val="00106859"/>
    <w:rsid w:val="00107E32"/>
    <w:rsid w:val="00111612"/>
    <w:rsid w:val="00122A98"/>
    <w:rsid w:val="00132DF3"/>
    <w:rsid w:val="001340B2"/>
    <w:rsid w:val="00134D1E"/>
    <w:rsid w:val="00137AB1"/>
    <w:rsid w:val="00141B0F"/>
    <w:rsid w:val="00144A4D"/>
    <w:rsid w:val="001525AD"/>
    <w:rsid w:val="00154B31"/>
    <w:rsid w:val="001776E1"/>
    <w:rsid w:val="00181D20"/>
    <w:rsid w:val="00184895"/>
    <w:rsid w:val="001857C2"/>
    <w:rsid w:val="001901D6"/>
    <w:rsid w:val="001946C3"/>
    <w:rsid w:val="00196D35"/>
    <w:rsid w:val="001A14C1"/>
    <w:rsid w:val="001A70DF"/>
    <w:rsid w:val="001B30FB"/>
    <w:rsid w:val="001B68BF"/>
    <w:rsid w:val="001C122B"/>
    <w:rsid w:val="001C3E95"/>
    <w:rsid w:val="001D6BB4"/>
    <w:rsid w:val="001E047F"/>
    <w:rsid w:val="001E2DE2"/>
    <w:rsid w:val="001E5A5A"/>
    <w:rsid w:val="001F1AE0"/>
    <w:rsid w:val="001F53F1"/>
    <w:rsid w:val="00205186"/>
    <w:rsid w:val="002203AD"/>
    <w:rsid w:val="00224BD4"/>
    <w:rsid w:val="00225816"/>
    <w:rsid w:val="002324A2"/>
    <w:rsid w:val="00235EE7"/>
    <w:rsid w:val="00241312"/>
    <w:rsid w:val="00242B72"/>
    <w:rsid w:val="00242D96"/>
    <w:rsid w:val="00257269"/>
    <w:rsid w:val="00272C27"/>
    <w:rsid w:val="00277CE5"/>
    <w:rsid w:val="00281880"/>
    <w:rsid w:val="00281BAB"/>
    <w:rsid w:val="00285BAB"/>
    <w:rsid w:val="002866B7"/>
    <w:rsid w:val="00286DEC"/>
    <w:rsid w:val="002A764B"/>
    <w:rsid w:val="002B531D"/>
    <w:rsid w:val="002B5320"/>
    <w:rsid w:val="002B7706"/>
    <w:rsid w:val="002C1454"/>
    <w:rsid w:val="002C1E54"/>
    <w:rsid w:val="002C55D7"/>
    <w:rsid w:val="002D50FB"/>
    <w:rsid w:val="002D7E69"/>
    <w:rsid w:val="002E034F"/>
    <w:rsid w:val="0030135A"/>
    <w:rsid w:val="003077C6"/>
    <w:rsid w:val="0031206E"/>
    <w:rsid w:val="003131FF"/>
    <w:rsid w:val="003234FD"/>
    <w:rsid w:val="00332F3C"/>
    <w:rsid w:val="00334B2B"/>
    <w:rsid w:val="00334E32"/>
    <w:rsid w:val="00343DB9"/>
    <w:rsid w:val="0034695D"/>
    <w:rsid w:val="00347888"/>
    <w:rsid w:val="00361BF4"/>
    <w:rsid w:val="00366C83"/>
    <w:rsid w:val="0036798D"/>
    <w:rsid w:val="00383BC1"/>
    <w:rsid w:val="00387EF6"/>
    <w:rsid w:val="00395408"/>
    <w:rsid w:val="0039710C"/>
    <w:rsid w:val="003A3C4D"/>
    <w:rsid w:val="003B0766"/>
    <w:rsid w:val="003B51C9"/>
    <w:rsid w:val="003B663B"/>
    <w:rsid w:val="003B6F62"/>
    <w:rsid w:val="003D13FC"/>
    <w:rsid w:val="003E4A35"/>
    <w:rsid w:val="003F2DB4"/>
    <w:rsid w:val="003F4C72"/>
    <w:rsid w:val="00401399"/>
    <w:rsid w:val="00405CF5"/>
    <w:rsid w:val="00413130"/>
    <w:rsid w:val="00426A10"/>
    <w:rsid w:val="00430C40"/>
    <w:rsid w:val="0043414E"/>
    <w:rsid w:val="0043710B"/>
    <w:rsid w:val="00437B9F"/>
    <w:rsid w:val="00444BA8"/>
    <w:rsid w:val="00455042"/>
    <w:rsid w:val="00462834"/>
    <w:rsid w:val="00471D13"/>
    <w:rsid w:val="004758A0"/>
    <w:rsid w:val="00484684"/>
    <w:rsid w:val="004866A4"/>
    <w:rsid w:val="00494C87"/>
    <w:rsid w:val="004A13D7"/>
    <w:rsid w:val="004A4FE3"/>
    <w:rsid w:val="004E7035"/>
    <w:rsid w:val="004F0D59"/>
    <w:rsid w:val="004F533C"/>
    <w:rsid w:val="004F5A86"/>
    <w:rsid w:val="004F5F51"/>
    <w:rsid w:val="004F7483"/>
    <w:rsid w:val="00504D8A"/>
    <w:rsid w:val="00534E44"/>
    <w:rsid w:val="005452D4"/>
    <w:rsid w:val="00546AC1"/>
    <w:rsid w:val="005610EF"/>
    <w:rsid w:val="00563980"/>
    <w:rsid w:val="0057423B"/>
    <w:rsid w:val="005748F3"/>
    <w:rsid w:val="00582E46"/>
    <w:rsid w:val="00594265"/>
    <w:rsid w:val="00597A44"/>
    <w:rsid w:val="005A4153"/>
    <w:rsid w:val="005A6AF0"/>
    <w:rsid w:val="005B3178"/>
    <w:rsid w:val="005B7D3F"/>
    <w:rsid w:val="005C31BF"/>
    <w:rsid w:val="005D47B6"/>
    <w:rsid w:val="005E4C92"/>
    <w:rsid w:val="005F34BB"/>
    <w:rsid w:val="00610895"/>
    <w:rsid w:val="00612A5F"/>
    <w:rsid w:val="00615082"/>
    <w:rsid w:val="00615DF6"/>
    <w:rsid w:val="00624C92"/>
    <w:rsid w:val="00644842"/>
    <w:rsid w:val="00644A8A"/>
    <w:rsid w:val="00653F27"/>
    <w:rsid w:val="006611B3"/>
    <w:rsid w:val="0066235A"/>
    <w:rsid w:val="00664A88"/>
    <w:rsid w:val="00665EBA"/>
    <w:rsid w:val="0066637E"/>
    <w:rsid w:val="00676898"/>
    <w:rsid w:val="00685CE8"/>
    <w:rsid w:val="00696397"/>
    <w:rsid w:val="006B196C"/>
    <w:rsid w:val="006C68A3"/>
    <w:rsid w:val="006D693B"/>
    <w:rsid w:val="006E3F1E"/>
    <w:rsid w:val="006E67CB"/>
    <w:rsid w:val="006F0E57"/>
    <w:rsid w:val="006F4878"/>
    <w:rsid w:val="006F573F"/>
    <w:rsid w:val="0070159F"/>
    <w:rsid w:val="00702EAE"/>
    <w:rsid w:val="007079A3"/>
    <w:rsid w:val="00713C95"/>
    <w:rsid w:val="00730A42"/>
    <w:rsid w:val="00732671"/>
    <w:rsid w:val="007350A2"/>
    <w:rsid w:val="00736235"/>
    <w:rsid w:val="00744B2E"/>
    <w:rsid w:val="0074772C"/>
    <w:rsid w:val="0075347F"/>
    <w:rsid w:val="007615CA"/>
    <w:rsid w:val="00770092"/>
    <w:rsid w:val="00770243"/>
    <w:rsid w:val="00784509"/>
    <w:rsid w:val="007B7394"/>
    <w:rsid w:val="007B7485"/>
    <w:rsid w:val="007C5460"/>
    <w:rsid w:val="007D3335"/>
    <w:rsid w:val="007E3182"/>
    <w:rsid w:val="007E4501"/>
    <w:rsid w:val="007F4027"/>
    <w:rsid w:val="007F7FB2"/>
    <w:rsid w:val="0081701C"/>
    <w:rsid w:val="0081702D"/>
    <w:rsid w:val="00834D52"/>
    <w:rsid w:val="00840927"/>
    <w:rsid w:val="00847703"/>
    <w:rsid w:val="00860C8E"/>
    <w:rsid w:val="0086256C"/>
    <w:rsid w:val="00873477"/>
    <w:rsid w:val="008762A2"/>
    <w:rsid w:val="00877731"/>
    <w:rsid w:val="00892330"/>
    <w:rsid w:val="0089480E"/>
    <w:rsid w:val="008A54BC"/>
    <w:rsid w:val="008A670F"/>
    <w:rsid w:val="008B2E57"/>
    <w:rsid w:val="008B6117"/>
    <w:rsid w:val="008B730A"/>
    <w:rsid w:val="008D2004"/>
    <w:rsid w:val="008D6610"/>
    <w:rsid w:val="008D691B"/>
    <w:rsid w:val="008E308B"/>
    <w:rsid w:val="008E49B5"/>
    <w:rsid w:val="008E63FC"/>
    <w:rsid w:val="008E6A99"/>
    <w:rsid w:val="008E7AD8"/>
    <w:rsid w:val="008F3753"/>
    <w:rsid w:val="008F46EB"/>
    <w:rsid w:val="009033F0"/>
    <w:rsid w:val="0091458D"/>
    <w:rsid w:val="0092440A"/>
    <w:rsid w:val="009307BE"/>
    <w:rsid w:val="009451D2"/>
    <w:rsid w:val="00946D97"/>
    <w:rsid w:val="009506A3"/>
    <w:rsid w:val="009551A5"/>
    <w:rsid w:val="009646F2"/>
    <w:rsid w:val="00985A56"/>
    <w:rsid w:val="00990B36"/>
    <w:rsid w:val="009A0C94"/>
    <w:rsid w:val="009A660D"/>
    <w:rsid w:val="009B15A2"/>
    <w:rsid w:val="009B1816"/>
    <w:rsid w:val="009B1BA0"/>
    <w:rsid w:val="009D2244"/>
    <w:rsid w:val="009D3CA4"/>
    <w:rsid w:val="009D679A"/>
    <w:rsid w:val="009E5F33"/>
    <w:rsid w:val="009E7092"/>
    <w:rsid w:val="009E7B78"/>
    <w:rsid w:val="009F1057"/>
    <w:rsid w:val="009F206D"/>
    <w:rsid w:val="00A02465"/>
    <w:rsid w:val="00A05DF4"/>
    <w:rsid w:val="00A12104"/>
    <w:rsid w:val="00A24319"/>
    <w:rsid w:val="00A25598"/>
    <w:rsid w:val="00A255B3"/>
    <w:rsid w:val="00A30F73"/>
    <w:rsid w:val="00A32C13"/>
    <w:rsid w:val="00A40942"/>
    <w:rsid w:val="00A462FA"/>
    <w:rsid w:val="00A509C6"/>
    <w:rsid w:val="00A52C9E"/>
    <w:rsid w:val="00A55292"/>
    <w:rsid w:val="00A636CD"/>
    <w:rsid w:val="00A65412"/>
    <w:rsid w:val="00A95A29"/>
    <w:rsid w:val="00AA4FB2"/>
    <w:rsid w:val="00AB112D"/>
    <w:rsid w:val="00AB3642"/>
    <w:rsid w:val="00AC69D1"/>
    <w:rsid w:val="00AE213B"/>
    <w:rsid w:val="00AE7C6C"/>
    <w:rsid w:val="00AF20DE"/>
    <w:rsid w:val="00AF3ABE"/>
    <w:rsid w:val="00B003DA"/>
    <w:rsid w:val="00B01D13"/>
    <w:rsid w:val="00B03F1C"/>
    <w:rsid w:val="00B0707D"/>
    <w:rsid w:val="00B10FF2"/>
    <w:rsid w:val="00B211C1"/>
    <w:rsid w:val="00B25720"/>
    <w:rsid w:val="00B27174"/>
    <w:rsid w:val="00B34A55"/>
    <w:rsid w:val="00B45A33"/>
    <w:rsid w:val="00B50458"/>
    <w:rsid w:val="00B63B78"/>
    <w:rsid w:val="00B7016F"/>
    <w:rsid w:val="00B7288B"/>
    <w:rsid w:val="00B84032"/>
    <w:rsid w:val="00BA06D1"/>
    <w:rsid w:val="00BB1D5D"/>
    <w:rsid w:val="00BB2FD9"/>
    <w:rsid w:val="00BC592C"/>
    <w:rsid w:val="00BD24A3"/>
    <w:rsid w:val="00BD7C7B"/>
    <w:rsid w:val="00BE0A37"/>
    <w:rsid w:val="00BE338C"/>
    <w:rsid w:val="00BF10B7"/>
    <w:rsid w:val="00BF278B"/>
    <w:rsid w:val="00C01C2C"/>
    <w:rsid w:val="00C0530C"/>
    <w:rsid w:val="00C0702B"/>
    <w:rsid w:val="00C07072"/>
    <w:rsid w:val="00C10E01"/>
    <w:rsid w:val="00C123FD"/>
    <w:rsid w:val="00C1723D"/>
    <w:rsid w:val="00C1732B"/>
    <w:rsid w:val="00C3472D"/>
    <w:rsid w:val="00C40874"/>
    <w:rsid w:val="00C705C5"/>
    <w:rsid w:val="00C82D78"/>
    <w:rsid w:val="00CA5651"/>
    <w:rsid w:val="00CA5DE0"/>
    <w:rsid w:val="00CA67DE"/>
    <w:rsid w:val="00CA6B3D"/>
    <w:rsid w:val="00CB0168"/>
    <w:rsid w:val="00CD09A4"/>
    <w:rsid w:val="00CD10A8"/>
    <w:rsid w:val="00D02076"/>
    <w:rsid w:val="00D05900"/>
    <w:rsid w:val="00D16406"/>
    <w:rsid w:val="00D2146A"/>
    <w:rsid w:val="00D21D07"/>
    <w:rsid w:val="00D24DB4"/>
    <w:rsid w:val="00D259D4"/>
    <w:rsid w:val="00D2692E"/>
    <w:rsid w:val="00D27C4B"/>
    <w:rsid w:val="00D417FC"/>
    <w:rsid w:val="00D436AC"/>
    <w:rsid w:val="00D473FE"/>
    <w:rsid w:val="00D507BD"/>
    <w:rsid w:val="00D5093F"/>
    <w:rsid w:val="00D5588F"/>
    <w:rsid w:val="00D660FD"/>
    <w:rsid w:val="00D70CE4"/>
    <w:rsid w:val="00D80AE4"/>
    <w:rsid w:val="00D8236A"/>
    <w:rsid w:val="00D847EA"/>
    <w:rsid w:val="00D86D5F"/>
    <w:rsid w:val="00DA1B5D"/>
    <w:rsid w:val="00DA5BF9"/>
    <w:rsid w:val="00DC15EB"/>
    <w:rsid w:val="00DC79D6"/>
    <w:rsid w:val="00DD0AF7"/>
    <w:rsid w:val="00DD734E"/>
    <w:rsid w:val="00DD7A8A"/>
    <w:rsid w:val="00DF50B3"/>
    <w:rsid w:val="00E02949"/>
    <w:rsid w:val="00E04BEC"/>
    <w:rsid w:val="00E05047"/>
    <w:rsid w:val="00E07609"/>
    <w:rsid w:val="00E2035F"/>
    <w:rsid w:val="00E3457B"/>
    <w:rsid w:val="00E503CF"/>
    <w:rsid w:val="00E627AF"/>
    <w:rsid w:val="00E7094F"/>
    <w:rsid w:val="00E70A0F"/>
    <w:rsid w:val="00E713AF"/>
    <w:rsid w:val="00E76449"/>
    <w:rsid w:val="00E769EE"/>
    <w:rsid w:val="00E82F58"/>
    <w:rsid w:val="00E931F9"/>
    <w:rsid w:val="00EA7CB9"/>
    <w:rsid w:val="00EB0791"/>
    <w:rsid w:val="00EB4539"/>
    <w:rsid w:val="00EB541F"/>
    <w:rsid w:val="00EC1F0A"/>
    <w:rsid w:val="00EC36B6"/>
    <w:rsid w:val="00ED1463"/>
    <w:rsid w:val="00ED3902"/>
    <w:rsid w:val="00ED517D"/>
    <w:rsid w:val="00EF63EF"/>
    <w:rsid w:val="00F02A09"/>
    <w:rsid w:val="00F064DC"/>
    <w:rsid w:val="00F154BF"/>
    <w:rsid w:val="00F16F7E"/>
    <w:rsid w:val="00F24917"/>
    <w:rsid w:val="00F263BA"/>
    <w:rsid w:val="00F31E74"/>
    <w:rsid w:val="00F37CB3"/>
    <w:rsid w:val="00F40057"/>
    <w:rsid w:val="00F50585"/>
    <w:rsid w:val="00F62E3A"/>
    <w:rsid w:val="00F6508C"/>
    <w:rsid w:val="00F7185D"/>
    <w:rsid w:val="00F774C5"/>
    <w:rsid w:val="00F77AD7"/>
    <w:rsid w:val="00F823C1"/>
    <w:rsid w:val="00F9395F"/>
    <w:rsid w:val="00FA4562"/>
    <w:rsid w:val="00FA688F"/>
    <w:rsid w:val="00FB2631"/>
    <w:rsid w:val="00FB3887"/>
    <w:rsid w:val="00FB5D2E"/>
    <w:rsid w:val="00FC30F8"/>
    <w:rsid w:val="00FC3A06"/>
    <w:rsid w:val="00FC52D4"/>
    <w:rsid w:val="00FD500E"/>
    <w:rsid w:val="00FF202E"/>
    <w:rsid w:val="143A6791"/>
    <w:rsid w:val="1942BD2B"/>
    <w:rsid w:val="389E601B"/>
    <w:rsid w:val="3F12933C"/>
    <w:rsid w:val="3F6995DC"/>
    <w:rsid w:val="4A5854C0"/>
    <w:rsid w:val="4F649F08"/>
    <w:rsid w:val="5CBF5AEF"/>
    <w:rsid w:val="65A2E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 w:type="paragraph" w:styleId="Revision">
    <w:name w:val="Revision"/>
    <w:hidden/>
    <w:uiPriority w:val="99"/>
    <w:semiHidden/>
    <w:rsid w:val="000A514B"/>
    <w:pPr>
      <w:spacing w:after="0" w:line="240" w:lineRule="auto"/>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1B3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sdgs/indicators/Global%20Indicator%20Framework%20after%202022%20refinement_Eng.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84236F50-5B4B-4AC4-8CE4-230E3D224EA9}">
  <ds:schemaRefs>
    <ds:schemaRef ds:uri="http://schemas.openxmlformats.org/officeDocument/2006/bibliography"/>
  </ds:schemaRefs>
</ds:datastoreItem>
</file>

<file path=customXml/itemProps2.xml><?xml version="1.0" encoding="utf-8"?>
<ds:datastoreItem xmlns:ds="http://schemas.openxmlformats.org/officeDocument/2006/customXml" ds:itemID="{41924B2B-2C9F-466C-8C12-EA717729C05C}">
  <ds:schemaRefs>
    <ds:schemaRef ds:uri="http://schemas.microsoft.com/office/2006/metadata/customXsn"/>
  </ds:schemaRefs>
</ds:datastoreItem>
</file>

<file path=customXml/itemProps3.xml><?xml version="1.0" encoding="utf-8"?>
<ds:datastoreItem xmlns:ds="http://schemas.openxmlformats.org/officeDocument/2006/customXml" ds:itemID="{9AA25C09-743B-414D-96D5-FFF746095311}">
  <ds:schemaRefs>
    <ds:schemaRef ds:uri="http://schemas.microsoft.com/sharepoint/v3/contenttype/forms"/>
  </ds:schemaRefs>
</ds:datastoreItem>
</file>

<file path=customXml/itemProps4.xml><?xml version="1.0" encoding="utf-8"?>
<ds:datastoreItem xmlns:ds="http://schemas.openxmlformats.org/officeDocument/2006/customXml" ds:itemID="{1EF60EA6-B229-4AFA-9DAF-F487A92C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2907EB-8D30-44F6-B69F-D03F24918040}">
  <ds:schemaRefs>
    <ds:schemaRef ds:uri="Microsoft.SharePoint.Taxonomy.ContentTypeSync"/>
  </ds:schemaRefs>
</ds:datastoreItem>
</file>

<file path=customXml/itemProps6.xml><?xml version="1.0" encoding="utf-8"?>
<ds:datastoreItem xmlns:ds="http://schemas.openxmlformats.org/officeDocument/2006/customXml" ds:itemID="{C948C30E-58A4-4F59-B37D-0783CD4DC436}">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 ds:uri="2aac1c47-a7bd-4382-bbe6-d59290c165d5"/>
  </ds:schemaRefs>
</ds:datastoreItem>
</file>

<file path=customXml/itemProps7.xml><?xml version="1.0" encoding="utf-8"?>
<ds:datastoreItem xmlns:ds="http://schemas.openxmlformats.org/officeDocument/2006/customXml" ds:itemID="{E3F7DAB6-3106-470F-8416-F7DB231638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5876</Words>
  <Characters>33497</Characters>
  <Application>Microsoft Office Word</Application>
  <DocSecurity>0</DocSecurity>
  <Lines>279</Lines>
  <Paragraphs>78</Paragraphs>
  <ScaleCrop>false</ScaleCrop>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Pedersen</cp:lastModifiedBy>
  <cp:revision>2</cp:revision>
  <dcterms:created xsi:type="dcterms:W3CDTF">2023-11-24T14:33:00Z</dcterms:created>
  <dcterms:modified xsi:type="dcterms:W3CDTF">2023-11-24T14:33:00Z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