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1EF45" w14:textId="3F34EAA8" w:rsidR="00F361BC" w:rsidRPr="00552F19" w:rsidRDefault="00E4196E" w:rsidP="00F361BC">
      <w:pPr>
        <w:pStyle w:val="Title"/>
        <w:rPr>
          <w:color w:val="FF0000"/>
        </w:rPr>
      </w:pPr>
      <w:r w:rsidRPr="00552F19">
        <w:rPr>
          <w:color w:val="FF0000"/>
        </w:rPr>
        <w:t xml:space="preserve">(country/survey, year) </w:t>
      </w:r>
      <w:r w:rsidR="00652219" w:rsidRPr="00552F19">
        <w:t>Protection protocol</w:t>
      </w:r>
    </w:p>
    <w:p w14:paraId="039ACBC0" w14:textId="03729E6F" w:rsidR="00F361BC" w:rsidRPr="00552F19" w:rsidRDefault="00C06967" w:rsidP="00F361BC">
      <w:pPr>
        <w:pStyle w:val="Heading1"/>
      </w:pPr>
      <w:bookmarkStart w:id="0" w:name="_Toc115100838"/>
      <w:r w:rsidRPr="00552F19">
        <w:t>Introduction</w:t>
      </w:r>
      <w:bookmarkEnd w:id="0"/>
    </w:p>
    <w:p w14:paraId="04DEEA8B" w14:textId="53E097A1" w:rsidR="00F361BC" w:rsidRPr="00552F19" w:rsidRDefault="00F361BC">
      <w:r w:rsidRPr="00552F19">
        <w:t>Th</w:t>
      </w:r>
      <w:r w:rsidR="0003515D" w:rsidRPr="00552F19">
        <w:t xml:space="preserve">e MICS protection </w:t>
      </w:r>
      <w:r w:rsidR="006D6CCA" w:rsidRPr="00552F19">
        <w:t xml:space="preserve">protocol </w:t>
      </w:r>
      <w:r w:rsidR="005449BB" w:rsidRPr="00552F19">
        <w:t xml:space="preserve">identifies anticipated or actual </w:t>
      </w:r>
      <w:r w:rsidR="00876456" w:rsidRPr="00552F19">
        <w:t>risks</w:t>
      </w:r>
      <w:r w:rsidR="005449BB" w:rsidRPr="00552F19">
        <w:t xml:space="preserve"> throughout the survey </w:t>
      </w:r>
      <w:r w:rsidR="00453D24" w:rsidRPr="00552F19">
        <w:t xml:space="preserve">process </w:t>
      </w:r>
      <w:r w:rsidR="0023141E" w:rsidRPr="00552F19">
        <w:t xml:space="preserve">specially in relation to </w:t>
      </w:r>
      <w:r w:rsidR="00876456" w:rsidRPr="00552F19">
        <w:t>the following ethical</w:t>
      </w:r>
      <w:r w:rsidR="0023141E" w:rsidRPr="00552F19">
        <w:t xml:space="preserve"> </w:t>
      </w:r>
      <w:r w:rsidR="00EF5645" w:rsidRPr="00552F19">
        <w:t>considerations</w:t>
      </w:r>
      <w:r w:rsidR="00247955" w:rsidRPr="00552F19">
        <w:t xml:space="preserve">: </w:t>
      </w:r>
      <w:r w:rsidR="00876456" w:rsidRPr="00552F19">
        <w:t xml:space="preserve">potential </w:t>
      </w:r>
      <w:r w:rsidR="00FB2367" w:rsidRPr="00552F19">
        <w:t>harms and benefits</w:t>
      </w:r>
      <w:r w:rsidR="00876456" w:rsidRPr="00552F19">
        <w:t xml:space="preserve"> for participants</w:t>
      </w:r>
      <w:r w:rsidR="00FB2367" w:rsidRPr="00552F19">
        <w:t>, informed consent</w:t>
      </w:r>
      <w:r w:rsidR="00876456" w:rsidRPr="00552F19">
        <w:t xml:space="preserve"> process</w:t>
      </w:r>
      <w:r w:rsidR="00FB2367" w:rsidRPr="00552F19">
        <w:t xml:space="preserve">, privacy and confidentiality, and </w:t>
      </w:r>
      <w:r w:rsidR="00876456" w:rsidRPr="00552F19">
        <w:t>participant complaints and concerns</w:t>
      </w:r>
      <w:r w:rsidR="00FB2367" w:rsidRPr="00552F19">
        <w:t>.</w:t>
      </w:r>
      <w:r w:rsidR="00876456" w:rsidRPr="00552F19">
        <w:t xml:space="preserve"> The </w:t>
      </w:r>
      <w:r w:rsidR="00FB2367" w:rsidRPr="00552F19">
        <w:t xml:space="preserve">protocol also identifies </w:t>
      </w:r>
      <w:r w:rsidR="005449BB" w:rsidRPr="00552F19">
        <w:t xml:space="preserve">measures and </w:t>
      </w:r>
      <w:r w:rsidR="00876456" w:rsidRPr="00552F19">
        <w:t>procedures</w:t>
      </w:r>
      <w:r w:rsidR="005449BB" w:rsidRPr="00552F19">
        <w:t xml:space="preserve"> anticipated or adopted to address or mitigate against these </w:t>
      </w:r>
      <w:r w:rsidR="00876456" w:rsidRPr="00552F19">
        <w:t>risk</w:t>
      </w:r>
      <w:r w:rsidR="005449BB" w:rsidRPr="00552F19">
        <w:t>s</w:t>
      </w:r>
      <w:r w:rsidR="00636DC8" w:rsidRPr="00552F19">
        <w:t xml:space="preserve">. </w:t>
      </w:r>
      <w:r w:rsidR="00167895" w:rsidRPr="00552F19">
        <w:t xml:space="preserve">Potential </w:t>
      </w:r>
      <w:r w:rsidR="00247955" w:rsidRPr="00552F19">
        <w:t xml:space="preserve">ethical </w:t>
      </w:r>
      <w:r w:rsidR="00167895" w:rsidRPr="00552F19">
        <w:t>risks</w:t>
      </w:r>
      <w:r w:rsidR="00636DC8" w:rsidRPr="00552F19">
        <w:t xml:space="preserve"> and</w:t>
      </w:r>
      <w:r w:rsidR="00167895" w:rsidRPr="00552F19">
        <w:t xml:space="preserve"> m</w:t>
      </w:r>
      <w:r w:rsidR="007E357A" w:rsidRPr="00552F19">
        <w:t xml:space="preserve">itigation strategies </w:t>
      </w:r>
      <w:r w:rsidR="00EF5645" w:rsidRPr="00552F19">
        <w:t xml:space="preserve">included in this protocol </w:t>
      </w:r>
      <w:r w:rsidR="007E357A" w:rsidRPr="00552F19">
        <w:t xml:space="preserve">have been </w:t>
      </w:r>
      <w:r w:rsidR="005560D8" w:rsidRPr="00552F19">
        <w:t xml:space="preserve">considered and reviewed as part of the broader </w:t>
      </w:r>
      <w:r w:rsidR="00EF5645" w:rsidRPr="00552F19">
        <w:t xml:space="preserve">survey </w:t>
      </w:r>
      <w:r w:rsidR="005560D8" w:rsidRPr="00552F19">
        <w:t xml:space="preserve">quality assurance process </w:t>
      </w:r>
      <w:r w:rsidR="007E357A" w:rsidRPr="00552F19">
        <w:t xml:space="preserve">by the </w:t>
      </w:r>
      <w:r w:rsidR="00EF5645" w:rsidRPr="00552F19">
        <w:t>MICS S</w:t>
      </w:r>
      <w:r w:rsidR="00E13C86" w:rsidRPr="00552F19">
        <w:t xml:space="preserve">teering and </w:t>
      </w:r>
      <w:r w:rsidR="00EF5645" w:rsidRPr="00552F19">
        <w:t>T</w:t>
      </w:r>
      <w:r w:rsidR="00E13C86" w:rsidRPr="00552F19">
        <w:t xml:space="preserve">echnical </w:t>
      </w:r>
      <w:r w:rsidR="00EF5645" w:rsidRPr="00552F19">
        <w:t>C</w:t>
      </w:r>
      <w:r w:rsidR="00E13C86" w:rsidRPr="00552F19">
        <w:t>ommittees</w:t>
      </w:r>
      <w:r w:rsidR="00EF5645" w:rsidRPr="00552F19">
        <w:t>.</w:t>
      </w:r>
    </w:p>
    <w:p w14:paraId="122D72D2" w14:textId="32C86321" w:rsidR="00ED6F83" w:rsidRDefault="00ED6F83" w:rsidP="00E4196E">
      <w:pPr>
        <w:rPr>
          <w:color w:val="FF0000"/>
        </w:rPr>
      </w:pPr>
      <w:r w:rsidRPr="00552F19">
        <w:rPr>
          <w:color w:val="FF0000"/>
        </w:rPr>
        <w:t xml:space="preserve">The focal point for ethics in the steering committee should </w:t>
      </w:r>
      <w:r>
        <w:rPr>
          <w:color w:val="FF0000"/>
        </w:rPr>
        <w:t xml:space="preserve">prepare this document </w:t>
      </w:r>
      <w:r w:rsidRPr="00552F19">
        <w:rPr>
          <w:color w:val="FF0000"/>
        </w:rPr>
        <w:t>in collaboration with the rest of the</w:t>
      </w:r>
      <w:r>
        <w:rPr>
          <w:color w:val="FF0000"/>
        </w:rPr>
        <w:t xml:space="preserve"> members of the</w:t>
      </w:r>
      <w:r w:rsidRPr="00552F19">
        <w:rPr>
          <w:color w:val="FF0000"/>
        </w:rPr>
        <w:t xml:space="preserve"> committee. Th</w:t>
      </w:r>
      <w:r>
        <w:rPr>
          <w:color w:val="FF0000"/>
        </w:rPr>
        <w:t xml:space="preserve">e </w:t>
      </w:r>
      <w:r w:rsidRPr="00552F19">
        <w:rPr>
          <w:color w:val="FF0000"/>
        </w:rPr>
        <w:t xml:space="preserve">document should be finalized before the </w:t>
      </w:r>
      <w:r>
        <w:rPr>
          <w:color w:val="FF0000"/>
        </w:rPr>
        <w:t>questionnaires</w:t>
      </w:r>
      <w:r w:rsidRPr="00552F19">
        <w:rPr>
          <w:color w:val="FF0000"/>
        </w:rPr>
        <w:t xml:space="preserve"> are p</w:t>
      </w:r>
      <w:r>
        <w:rPr>
          <w:color w:val="FF0000"/>
        </w:rPr>
        <w:t>re-tested</w:t>
      </w:r>
      <w:r w:rsidR="007740EB">
        <w:rPr>
          <w:color w:val="FF0000"/>
        </w:rPr>
        <w:t xml:space="preserve"> and should describe </w:t>
      </w:r>
      <w:r>
        <w:rPr>
          <w:color w:val="FF0000"/>
        </w:rPr>
        <w:t>the roles and responsibilities of the survey coordination team</w:t>
      </w:r>
      <w:r w:rsidR="007740EB">
        <w:rPr>
          <w:color w:val="FF0000"/>
        </w:rPr>
        <w:t xml:space="preserve"> and</w:t>
      </w:r>
      <w:r>
        <w:rPr>
          <w:color w:val="FF0000"/>
        </w:rPr>
        <w:t xml:space="preserve"> the Steering and Technical Committee in dealing with ethical issues that come up during the survey design process and data collection.</w:t>
      </w:r>
    </w:p>
    <w:p w14:paraId="591CFB36" w14:textId="7FD420DB" w:rsidR="00ED6F83" w:rsidRDefault="00A55A2D" w:rsidP="00E4196E">
      <w:pPr>
        <w:rPr>
          <w:color w:val="FF0000"/>
        </w:rPr>
      </w:pPr>
      <w:r w:rsidRPr="00552F19">
        <w:rPr>
          <w:color w:val="FF0000"/>
        </w:rPr>
        <w:t>Please</w:t>
      </w:r>
      <w:r w:rsidR="00DF0D5B" w:rsidRPr="00552F19">
        <w:rPr>
          <w:color w:val="FF0000"/>
        </w:rPr>
        <w:t xml:space="preserve"> complete the</w:t>
      </w:r>
      <w:r w:rsidR="00F52EA9" w:rsidRPr="00552F19">
        <w:rPr>
          <w:color w:val="FF0000"/>
        </w:rPr>
        <w:t xml:space="preserve"> sections below following the instructions and examples provided </w:t>
      </w:r>
      <w:r w:rsidR="007740EB">
        <w:rPr>
          <w:color w:val="FF0000"/>
        </w:rPr>
        <w:t xml:space="preserve">in red text </w:t>
      </w:r>
      <w:r w:rsidR="00F52EA9" w:rsidRPr="00552F19">
        <w:rPr>
          <w:color w:val="FF0000"/>
        </w:rPr>
        <w:t>as guidance</w:t>
      </w:r>
      <w:r w:rsidR="00874565">
        <w:rPr>
          <w:color w:val="FF0000"/>
        </w:rPr>
        <w:t>. Please customize these examples with suitable context-specific examples that apply to your survey and country</w:t>
      </w:r>
      <w:r w:rsidR="00ED6F83">
        <w:rPr>
          <w:color w:val="FF0000"/>
        </w:rPr>
        <w:t xml:space="preserve">. For example, there may be risks specifics to </w:t>
      </w:r>
      <w:r w:rsidR="00626BAC">
        <w:rPr>
          <w:color w:val="FF0000"/>
        </w:rPr>
        <w:t xml:space="preserve">natural disasters, </w:t>
      </w:r>
      <w:r w:rsidR="00ED6F83">
        <w:rPr>
          <w:color w:val="FF0000"/>
        </w:rPr>
        <w:t>humanitarian of post-conflict settings</w:t>
      </w:r>
      <w:r w:rsidR="00247955" w:rsidRPr="00552F19">
        <w:rPr>
          <w:color w:val="FF0000"/>
        </w:rPr>
        <w:t xml:space="preserve">. </w:t>
      </w:r>
      <w:r w:rsidR="007740EB">
        <w:rPr>
          <w:color w:val="FF0000"/>
        </w:rPr>
        <w:t>Or the focal points may be different than in the examples provided.</w:t>
      </w:r>
    </w:p>
    <w:p w14:paraId="3CAB5538" w14:textId="5EEE5EC4" w:rsidR="00397063" w:rsidRPr="00552F19" w:rsidRDefault="002229F2" w:rsidP="00E4196E">
      <w:pPr>
        <w:rPr>
          <w:color w:val="FF0000"/>
        </w:rPr>
      </w:pPr>
      <w:r>
        <w:rPr>
          <w:color w:val="FF0000"/>
        </w:rPr>
        <w:t xml:space="preserve">Please note that the mental health </w:t>
      </w:r>
      <w:r w:rsidRPr="003D382C">
        <w:rPr>
          <w:color w:val="FF0000"/>
        </w:rPr>
        <w:t>and violence against women</w:t>
      </w:r>
      <w:r>
        <w:rPr>
          <w:color w:val="FF0000"/>
        </w:rPr>
        <w:t xml:space="preserve"> modules require </w:t>
      </w:r>
      <w:r w:rsidR="00DF4CD1" w:rsidRPr="00552F19">
        <w:rPr>
          <w:color w:val="FF0000"/>
        </w:rPr>
        <w:t>special ethical procedures</w:t>
      </w:r>
      <w:r>
        <w:rPr>
          <w:color w:val="FF0000"/>
        </w:rPr>
        <w:t>, including</w:t>
      </w:r>
      <w:r w:rsidR="00DF4CD1" w:rsidRPr="00552F19">
        <w:rPr>
          <w:color w:val="FF0000"/>
        </w:rPr>
        <w:t xml:space="preserve"> high</w:t>
      </w:r>
      <w:r w:rsidR="00247955" w:rsidRPr="00552F19">
        <w:rPr>
          <w:color w:val="FF0000"/>
        </w:rPr>
        <w:t>-</w:t>
      </w:r>
      <w:r w:rsidR="00DF4CD1" w:rsidRPr="00552F19">
        <w:rPr>
          <w:color w:val="FF0000"/>
        </w:rPr>
        <w:t xml:space="preserve">risk </w:t>
      </w:r>
      <w:r w:rsidR="00874565">
        <w:rPr>
          <w:color w:val="FF0000"/>
        </w:rPr>
        <w:t xml:space="preserve">emergency </w:t>
      </w:r>
      <w:r w:rsidR="00DF4CD1" w:rsidRPr="00552F19">
        <w:rPr>
          <w:color w:val="FF0000"/>
        </w:rPr>
        <w:t xml:space="preserve">referrals to psychosocial </w:t>
      </w:r>
      <w:r>
        <w:rPr>
          <w:color w:val="FF0000"/>
        </w:rPr>
        <w:t xml:space="preserve">and other </w:t>
      </w:r>
      <w:r w:rsidR="00DF4CD1" w:rsidRPr="00552F19">
        <w:rPr>
          <w:color w:val="FF0000"/>
        </w:rPr>
        <w:t>services</w:t>
      </w:r>
      <w:r>
        <w:rPr>
          <w:color w:val="FF0000"/>
        </w:rPr>
        <w:t xml:space="preserve">. If the MICS includes </w:t>
      </w:r>
      <w:r w:rsidR="007740EB">
        <w:rPr>
          <w:color w:val="FF0000"/>
        </w:rPr>
        <w:t>any</w:t>
      </w:r>
      <w:r>
        <w:rPr>
          <w:color w:val="FF0000"/>
        </w:rPr>
        <w:t xml:space="preserve"> of these modules,</w:t>
      </w:r>
      <w:r w:rsidR="00DF4CD1" w:rsidRPr="00552F19">
        <w:rPr>
          <w:color w:val="FF0000"/>
        </w:rPr>
        <w:t xml:space="preserve"> </w:t>
      </w:r>
      <w:r>
        <w:rPr>
          <w:color w:val="FF0000"/>
        </w:rPr>
        <w:t>please refer to their respective complementary packages for specific ethical guidance</w:t>
      </w:r>
      <w:r w:rsidR="00874565">
        <w:rPr>
          <w:color w:val="FF0000"/>
        </w:rPr>
        <w:t>. De</w:t>
      </w:r>
      <w:r>
        <w:rPr>
          <w:color w:val="FF0000"/>
        </w:rPr>
        <w:t xml:space="preserve">veloping </w:t>
      </w:r>
      <w:r w:rsidR="00874565">
        <w:rPr>
          <w:color w:val="FF0000"/>
        </w:rPr>
        <w:t xml:space="preserve">a system that includes high-risk emergency referrals </w:t>
      </w:r>
      <w:r>
        <w:rPr>
          <w:color w:val="FF0000"/>
        </w:rPr>
        <w:t>often requires</w:t>
      </w:r>
      <w:r w:rsidR="00874565">
        <w:rPr>
          <w:color w:val="FF0000"/>
        </w:rPr>
        <w:t xml:space="preserve"> significant time to map existing services</w:t>
      </w:r>
      <w:r w:rsidR="00ED6F83">
        <w:rPr>
          <w:color w:val="FF0000"/>
        </w:rPr>
        <w:t>,</w:t>
      </w:r>
      <w:r w:rsidR="00874565">
        <w:rPr>
          <w:color w:val="FF0000"/>
        </w:rPr>
        <w:t xml:space="preserve"> engage with relevant </w:t>
      </w:r>
      <w:r>
        <w:rPr>
          <w:color w:val="FF0000"/>
        </w:rPr>
        <w:t>stakeholders</w:t>
      </w:r>
      <w:r w:rsidR="007647C5">
        <w:rPr>
          <w:color w:val="FF0000"/>
        </w:rPr>
        <w:t xml:space="preserve">, </w:t>
      </w:r>
      <w:r w:rsidR="00ED6F83">
        <w:rPr>
          <w:color w:val="FF0000"/>
        </w:rPr>
        <w:t>agree on</w:t>
      </w:r>
      <w:r w:rsidR="007647C5">
        <w:rPr>
          <w:color w:val="FF0000"/>
        </w:rPr>
        <w:t xml:space="preserve"> and plan</w:t>
      </w:r>
      <w:r w:rsidR="00ED6F83">
        <w:rPr>
          <w:color w:val="FF0000"/>
        </w:rPr>
        <w:t xml:space="preserve"> the logistics</w:t>
      </w:r>
      <w:r>
        <w:rPr>
          <w:color w:val="FF0000"/>
        </w:rPr>
        <w:t xml:space="preserve">. It may also require budgeting. Please make sure to start preparations </w:t>
      </w:r>
      <w:r w:rsidR="00ED6F83">
        <w:rPr>
          <w:color w:val="FF0000"/>
        </w:rPr>
        <w:t xml:space="preserve">for referral systems </w:t>
      </w:r>
      <w:r w:rsidRPr="00626BAC">
        <w:rPr>
          <w:color w:val="FF0000"/>
          <w:u w:val="single"/>
        </w:rPr>
        <w:t>as soon as possible</w:t>
      </w:r>
      <w:r>
        <w:rPr>
          <w:color w:val="FF0000"/>
        </w:rPr>
        <w:t xml:space="preserve"> at the beginning of the survey design process</w:t>
      </w:r>
      <w:r w:rsidR="00ED6F83">
        <w:rPr>
          <w:color w:val="FF0000"/>
        </w:rPr>
        <w:t xml:space="preserve">, </w:t>
      </w:r>
      <w:r>
        <w:rPr>
          <w:color w:val="FF0000"/>
        </w:rPr>
        <w:t>follow</w:t>
      </w:r>
      <w:r w:rsidR="00ED6F83">
        <w:rPr>
          <w:color w:val="FF0000"/>
        </w:rPr>
        <w:t>ing</w:t>
      </w:r>
      <w:r>
        <w:rPr>
          <w:color w:val="FF0000"/>
        </w:rPr>
        <w:t xml:space="preserve"> the guidance provided in the complementary packages for these modules. Once </w:t>
      </w:r>
      <w:r w:rsidR="00ED6F83">
        <w:rPr>
          <w:color w:val="FF0000"/>
        </w:rPr>
        <w:t xml:space="preserve">the </w:t>
      </w:r>
      <w:r>
        <w:rPr>
          <w:color w:val="FF0000"/>
        </w:rPr>
        <w:t xml:space="preserve">referral system has been designed, please describe in </w:t>
      </w:r>
      <w:r w:rsidR="00ED6F83">
        <w:rPr>
          <w:color w:val="FF0000"/>
        </w:rPr>
        <w:t xml:space="preserve">detail in </w:t>
      </w:r>
      <w:r>
        <w:rPr>
          <w:color w:val="FF0000"/>
        </w:rPr>
        <w:t xml:space="preserve">this </w:t>
      </w:r>
      <w:r w:rsidR="00ED6F83">
        <w:rPr>
          <w:color w:val="FF0000"/>
        </w:rPr>
        <w:t>document</w:t>
      </w:r>
      <w:r>
        <w:rPr>
          <w:color w:val="FF0000"/>
        </w:rPr>
        <w:t xml:space="preserve"> what specific measures will be adopted. </w:t>
      </w:r>
    </w:p>
    <w:p w14:paraId="5DC68DF6" w14:textId="5E959EF8" w:rsidR="00414398" w:rsidRDefault="00A81223" w:rsidP="002A27A3">
      <w:pPr>
        <w:pStyle w:val="Heading1"/>
      </w:pPr>
      <w:r w:rsidRPr="00552F19">
        <w:t>protection protocol</w:t>
      </w:r>
      <w:r w:rsidR="008F0AF3" w:rsidRPr="00552F19">
        <w:t>: Ethical considerations, ri</w:t>
      </w:r>
      <w:r w:rsidR="002A27A3" w:rsidRPr="00552F19">
        <w:t>sks, mitigation strategies</w:t>
      </w:r>
    </w:p>
    <w:p w14:paraId="2D006883" w14:textId="77777777" w:rsidR="00E07E24" w:rsidRPr="00E07E24" w:rsidRDefault="00E07E24" w:rsidP="00E07E24"/>
    <w:p w14:paraId="514CEC46" w14:textId="04D2DDA2" w:rsidR="00AD4865" w:rsidRPr="00552F19" w:rsidRDefault="00A81223" w:rsidP="00A81223">
      <w:pPr>
        <w:pStyle w:val="Heading2"/>
        <w:numPr>
          <w:ilvl w:val="0"/>
          <w:numId w:val="8"/>
        </w:numPr>
      </w:pPr>
      <w:bookmarkStart w:id="1" w:name="_Toc115094865"/>
      <w:bookmarkStart w:id="2" w:name="_Toc115100842"/>
      <w:r w:rsidRPr="00552F19">
        <w:t xml:space="preserve">risks </w:t>
      </w:r>
      <w:r w:rsidR="002A27A3" w:rsidRPr="00552F19">
        <w:t xml:space="preserve">for </w:t>
      </w:r>
      <w:r w:rsidRPr="00552F19">
        <w:t>participants</w:t>
      </w:r>
      <w:bookmarkEnd w:id="1"/>
      <w:bookmarkEnd w:id="2"/>
    </w:p>
    <w:p w14:paraId="41BCBAFC" w14:textId="519F43F0" w:rsidR="00A81223" w:rsidRPr="00552F19" w:rsidRDefault="00A81223" w:rsidP="00414398">
      <w:r w:rsidRPr="00552F19">
        <w:t>T</w:t>
      </w:r>
      <w:r w:rsidR="00493C56" w:rsidRPr="00552F19">
        <w:t>his section</w:t>
      </w:r>
      <w:r w:rsidRPr="00552F19">
        <w:t xml:space="preserve"> identif</w:t>
      </w:r>
      <w:r w:rsidR="00493C56" w:rsidRPr="00552F19">
        <w:t>ies</w:t>
      </w:r>
      <w:r w:rsidRPr="00552F19">
        <w:t xml:space="preserve"> potential risks to participants and formulate</w:t>
      </w:r>
      <w:r w:rsidR="00493C56" w:rsidRPr="00552F19">
        <w:t>s</w:t>
      </w:r>
      <w:r w:rsidRPr="00552F19">
        <w:t xml:space="preserve"> appropriate risk management plans</w:t>
      </w:r>
      <w:r w:rsidR="002A27A3" w:rsidRPr="00552F19">
        <w:t xml:space="preserve"> or mitigations strategies</w:t>
      </w:r>
      <w:r w:rsidR="0075740E" w:rsidRPr="00552F19">
        <w:t xml:space="preserve">. Potential risks to participants </w:t>
      </w:r>
      <w:r w:rsidR="00493C56" w:rsidRPr="00552F19">
        <w:t xml:space="preserve">may </w:t>
      </w:r>
      <w:r w:rsidR="00F42EE2" w:rsidRPr="00552F19">
        <w:t>be</w:t>
      </w:r>
      <w:r w:rsidR="00493C56" w:rsidRPr="00552F19">
        <w:t xml:space="preserve"> p</w:t>
      </w:r>
      <w:r w:rsidRPr="00552F19">
        <w:t xml:space="preserve">sychological, </w:t>
      </w:r>
      <w:r w:rsidR="00493C56" w:rsidRPr="00552F19">
        <w:t>p</w:t>
      </w:r>
      <w:r w:rsidRPr="00552F19">
        <w:t xml:space="preserve">hysical, </w:t>
      </w:r>
      <w:r w:rsidR="00493C56" w:rsidRPr="00552F19">
        <w:t>s</w:t>
      </w:r>
      <w:r w:rsidRPr="00552F19">
        <w:t xml:space="preserve">ocial, </w:t>
      </w:r>
      <w:r w:rsidR="004E1115" w:rsidRPr="00552F19">
        <w:t>legal,</w:t>
      </w:r>
      <w:r w:rsidRPr="00552F19">
        <w:t xml:space="preserve"> and </w:t>
      </w:r>
      <w:r w:rsidR="00493C56" w:rsidRPr="00552F19">
        <w:t>e</w:t>
      </w:r>
      <w:r w:rsidRPr="00552F19">
        <w:t>conomic.</w:t>
      </w:r>
      <w:r w:rsidR="006D4F33" w:rsidRPr="00552F19">
        <w:t xml:space="preserve"> </w:t>
      </w:r>
      <w:r w:rsidR="00B73C82" w:rsidRPr="00552F19">
        <w:t>Special considerations related to h</w:t>
      </w:r>
      <w:r w:rsidR="006D4F33" w:rsidRPr="00552F19">
        <w:t xml:space="preserve">ighly sensitive </w:t>
      </w:r>
      <w:r w:rsidR="00E35AE9">
        <w:t>topics</w:t>
      </w:r>
      <w:r w:rsidR="006D4F33" w:rsidRPr="00552F19">
        <w:t xml:space="preserve"> </w:t>
      </w:r>
      <w:r w:rsidR="006D4F33" w:rsidRPr="00552F19">
        <w:rPr>
          <w:color w:val="FF0000"/>
        </w:rPr>
        <w:t>(</w:t>
      </w:r>
      <w:r w:rsidR="004E1115" w:rsidRPr="00552F19">
        <w:rPr>
          <w:color w:val="FF0000"/>
        </w:rPr>
        <w:t>e.g.,</w:t>
      </w:r>
      <w:r w:rsidR="006D4F33" w:rsidRPr="00552F19">
        <w:rPr>
          <w:color w:val="FF0000"/>
        </w:rPr>
        <w:t xml:space="preserve"> mental health</w:t>
      </w:r>
      <w:r w:rsidR="007740EB" w:rsidRPr="003D382C">
        <w:rPr>
          <w:color w:val="FF0000"/>
        </w:rPr>
        <w:t>, violence against women</w:t>
      </w:r>
      <w:r w:rsidR="00E35AE9">
        <w:rPr>
          <w:color w:val="FF0000"/>
        </w:rPr>
        <w:t xml:space="preserve"> form</w:t>
      </w:r>
      <w:r w:rsidR="006D4F33" w:rsidRPr="003D382C">
        <w:rPr>
          <w:color w:val="FF0000"/>
        </w:rPr>
        <w:t>)</w:t>
      </w:r>
      <w:r w:rsidR="006D4F33" w:rsidRPr="003D382C">
        <w:t xml:space="preserve"> and </w:t>
      </w:r>
      <w:r w:rsidR="00B73C82" w:rsidRPr="003D382C">
        <w:t xml:space="preserve">direct </w:t>
      </w:r>
      <w:r w:rsidR="006D4F33" w:rsidRPr="003D382C">
        <w:t xml:space="preserve">interactions with younger children and adolescents </w:t>
      </w:r>
      <w:r w:rsidR="006D4F33" w:rsidRPr="003D382C">
        <w:rPr>
          <w:color w:val="FF0000"/>
        </w:rPr>
        <w:t>(</w:t>
      </w:r>
      <w:r w:rsidR="004E1115" w:rsidRPr="003D382C">
        <w:rPr>
          <w:color w:val="FF0000"/>
        </w:rPr>
        <w:t>e.g.,</w:t>
      </w:r>
      <w:r w:rsidR="006D4F33" w:rsidRPr="003D382C">
        <w:rPr>
          <w:color w:val="FF0000"/>
        </w:rPr>
        <w:t xml:space="preserve"> </w:t>
      </w:r>
      <w:r w:rsidR="00E35AE9">
        <w:rPr>
          <w:color w:val="FF0000"/>
        </w:rPr>
        <w:t>early grade learning</w:t>
      </w:r>
      <w:r w:rsidR="006D4F33" w:rsidRPr="003D382C">
        <w:rPr>
          <w:color w:val="FF0000"/>
        </w:rPr>
        <w:t>)</w:t>
      </w:r>
      <w:r w:rsidR="00B73C82" w:rsidRPr="003D382C">
        <w:rPr>
          <w:color w:val="FF0000"/>
        </w:rPr>
        <w:t xml:space="preserve"> </w:t>
      </w:r>
      <w:r w:rsidR="00B73C82" w:rsidRPr="003D382C">
        <w:t>are also reflected in</w:t>
      </w:r>
      <w:r w:rsidR="00B73C82" w:rsidRPr="00552F19">
        <w:t xml:space="preserve"> this section. </w:t>
      </w:r>
    </w:p>
    <w:tbl>
      <w:tblPr>
        <w:tblStyle w:val="TableGrid"/>
        <w:tblW w:w="9445" w:type="dxa"/>
        <w:tblInd w:w="0" w:type="dxa"/>
        <w:tblLook w:val="04A0" w:firstRow="1" w:lastRow="0" w:firstColumn="1" w:lastColumn="0" w:noHBand="0" w:noVBand="1"/>
      </w:tblPr>
      <w:tblGrid>
        <w:gridCol w:w="2245"/>
        <w:gridCol w:w="5760"/>
        <w:gridCol w:w="1440"/>
      </w:tblGrid>
      <w:tr w:rsidR="001D36B1" w:rsidRPr="00552F19" w14:paraId="6B3D9BAB" w14:textId="77777777" w:rsidTr="00AB4924">
        <w:tc>
          <w:tcPr>
            <w:tcW w:w="2245" w:type="dxa"/>
            <w:shd w:val="clear" w:color="auto" w:fill="D9E2F3" w:themeFill="accent1" w:themeFillTint="33"/>
          </w:tcPr>
          <w:p w14:paraId="6A4020EF" w14:textId="6B199CE5" w:rsidR="00A81223" w:rsidRPr="00552F19" w:rsidRDefault="00A81223" w:rsidP="00E07E24">
            <w:pPr>
              <w:keepNext/>
              <w:keepLines/>
              <w:rPr>
                <w:lang w:val="en-GB"/>
              </w:rPr>
            </w:pPr>
            <w:r w:rsidRPr="00552F19">
              <w:rPr>
                <w:lang w:val="en-GB"/>
              </w:rPr>
              <w:lastRenderedPageBreak/>
              <w:t>R</w:t>
            </w:r>
            <w:r w:rsidR="0056237C" w:rsidRPr="00552F19">
              <w:rPr>
                <w:lang w:val="en-GB"/>
              </w:rPr>
              <w:t>isk</w:t>
            </w:r>
            <w:r w:rsidR="00F67230" w:rsidRPr="00552F19">
              <w:rPr>
                <w:lang w:val="en-GB"/>
              </w:rPr>
              <w:t xml:space="preserve">s </w:t>
            </w:r>
          </w:p>
        </w:tc>
        <w:tc>
          <w:tcPr>
            <w:tcW w:w="5760" w:type="dxa"/>
            <w:shd w:val="clear" w:color="auto" w:fill="D9E2F3" w:themeFill="accent1" w:themeFillTint="33"/>
          </w:tcPr>
          <w:p w14:paraId="393C5CF2" w14:textId="3E6C59A0" w:rsidR="00A81223" w:rsidRPr="00552F19" w:rsidRDefault="00F67230" w:rsidP="00E07E24">
            <w:pPr>
              <w:keepNext/>
              <w:keepLines/>
              <w:rPr>
                <w:lang w:val="en-GB"/>
              </w:rPr>
            </w:pPr>
            <w:r w:rsidRPr="00552F19">
              <w:rPr>
                <w:lang w:val="en-GB"/>
              </w:rPr>
              <w:t>Strategies to address risks</w:t>
            </w:r>
          </w:p>
        </w:tc>
        <w:tc>
          <w:tcPr>
            <w:tcW w:w="1440" w:type="dxa"/>
            <w:shd w:val="clear" w:color="auto" w:fill="D9E2F3" w:themeFill="accent1" w:themeFillTint="33"/>
          </w:tcPr>
          <w:p w14:paraId="5BC68DDF" w14:textId="5BC8506E" w:rsidR="00A81223" w:rsidRPr="00552F19" w:rsidRDefault="0056237C" w:rsidP="00E07E24">
            <w:pPr>
              <w:keepNext/>
              <w:keepLines/>
              <w:rPr>
                <w:lang w:val="en-GB"/>
              </w:rPr>
            </w:pPr>
            <w:r w:rsidRPr="00552F19">
              <w:rPr>
                <w:lang w:val="en-GB"/>
              </w:rPr>
              <w:t>Focal point</w:t>
            </w:r>
          </w:p>
        </w:tc>
      </w:tr>
      <w:tr w:rsidR="007D1359" w:rsidRPr="00552F19" w14:paraId="673B6B15" w14:textId="77777777" w:rsidTr="00AB4924">
        <w:trPr>
          <w:trHeight w:val="2600"/>
        </w:trPr>
        <w:tc>
          <w:tcPr>
            <w:tcW w:w="2245" w:type="dxa"/>
          </w:tcPr>
          <w:p w14:paraId="3E4EF235" w14:textId="6093CDD0" w:rsidR="007D1359" w:rsidRPr="00552F19" w:rsidRDefault="0068405D" w:rsidP="00E07E24">
            <w:pPr>
              <w:keepNext/>
              <w:keepLines/>
              <w:rPr>
                <w:color w:val="FF0000"/>
                <w:lang w:val="en-GB"/>
              </w:rPr>
            </w:pPr>
            <w:r w:rsidRPr="00552F19">
              <w:rPr>
                <w:color w:val="FF0000"/>
                <w:lang w:val="en-GB"/>
              </w:rPr>
              <w:t>Interviewer</w:t>
            </w:r>
            <w:r w:rsidR="007D1359" w:rsidRPr="00552F19">
              <w:rPr>
                <w:color w:val="FF0000"/>
                <w:lang w:val="en-GB"/>
              </w:rPr>
              <w:t xml:space="preserve"> makes the respondent uncomfortable or distressed</w:t>
            </w:r>
          </w:p>
          <w:p w14:paraId="4FFA6866" w14:textId="77777777" w:rsidR="007D1359" w:rsidRPr="00552F19" w:rsidRDefault="007D1359" w:rsidP="00E07E24">
            <w:pPr>
              <w:keepNext/>
              <w:keepLines/>
              <w:rPr>
                <w:color w:val="FF0000"/>
                <w:lang w:val="en-GB"/>
              </w:rPr>
            </w:pPr>
          </w:p>
        </w:tc>
        <w:tc>
          <w:tcPr>
            <w:tcW w:w="5760" w:type="dxa"/>
          </w:tcPr>
          <w:p w14:paraId="75AEB47E" w14:textId="4BB3599A" w:rsidR="007D1359" w:rsidRPr="00552F19" w:rsidRDefault="007D1359" w:rsidP="00E07E24">
            <w:pPr>
              <w:pStyle w:val="ListParagraph"/>
              <w:keepNext/>
              <w:keepLines/>
              <w:numPr>
                <w:ilvl w:val="0"/>
                <w:numId w:val="6"/>
              </w:numPr>
              <w:ind w:left="270" w:hanging="270"/>
              <w:rPr>
                <w:color w:val="FF0000"/>
                <w:lang w:val="en-GB"/>
              </w:rPr>
            </w:pPr>
            <w:r w:rsidRPr="00552F19">
              <w:rPr>
                <w:color w:val="FF0000"/>
                <w:lang w:val="en-GB"/>
              </w:rPr>
              <w:t xml:space="preserve">Ethics module is embedded in training and/or </w:t>
            </w:r>
            <w:r w:rsidR="003D160D" w:rsidRPr="00552F19">
              <w:rPr>
                <w:color w:val="FF0000"/>
                <w:lang w:val="en-GB"/>
              </w:rPr>
              <w:t xml:space="preserve">field team </w:t>
            </w:r>
            <w:r w:rsidRPr="00552F19">
              <w:rPr>
                <w:color w:val="FF0000"/>
                <w:lang w:val="en-GB"/>
              </w:rPr>
              <w:t>code of conduct is clearly noted in training</w:t>
            </w:r>
          </w:p>
          <w:p w14:paraId="4A4F2C6D" w14:textId="65DD76E6" w:rsidR="007D1359" w:rsidRPr="00552F19" w:rsidRDefault="00636DC8" w:rsidP="00E07E24">
            <w:pPr>
              <w:pStyle w:val="ListParagraph"/>
              <w:keepNext/>
              <w:keepLines/>
              <w:numPr>
                <w:ilvl w:val="0"/>
                <w:numId w:val="6"/>
              </w:numPr>
              <w:ind w:left="270" w:hanging="270"/>
              <w:rPr>
                <w:color w:val="FF0000"/>
                <w:lang w:val="en-GB"/>
              </w:rPr>
            </w:pPr>
            <w:r w:rsidRPr="00552F19">
              <w:rPr>
                <w:color w:val="FF0000"/>
                <w:lang w:val="en-GB"/>
              </w:rPr>
              <w:t>Interviewers</w:t>
            </w:r>
            <w:r w:rsidR="007D1359" w:rsidRPr="00552F19">
              <w:rPr>
                <w:color w:val="FF0000"/>
                <w:lang w:val="en-GB"/>
              </w:rPr>
              <w:t xml:space="preserve"> (wherever possible) do not wear anything that denotes allegiance to a political or religious party</w:t>
            </w:r>
          </w:p>
          <w:p w14:paraId="5A6825BE" w14:textId="075D5B57" w:rsidR="007D1359" w:rsidRPr="00552F19" w:rsidRDefault="00636DC8" w:rsidP="00E07E24">
            <w:pPr>
              <w:pStyle w:val="ListParagraph"/>
              <w:keepNext/>
              <w:keepLines/>
              <w:numPr>
                <w:ilvl w:val="0"/>
                <w:numId w:val="6"/>
              </w:numPr>
              <w:ind w:left="270" w:hanging="270"/>
              <w:rPr>
                <w:color w:val="FF0000"/>
                <w:lang w:val="en-GB"/>
              </w:rPr>
            </w:pPr>
            <w:r w:rsidRPr="00552F19">
              <w:rPr>
                <w:color w:val="FF0000"/>
                <w:lang w:val="en-GB"/>
              </w:rPr>
              <w:t>Interviewers</w:t>
            </w:r>
            <w:r w:rsidR="007D1359" w:rsidRPr="00552F19">
              <w:rPr>
                <w:color w:val="FF0000"/>
                <w:lang w:val="en-GB"/>
              </w:rPr>
              <w:t xml:space="preserve"> are trained to respond to distress</w:t>
            </w:r>
          </w:p>
          <w:p w14:paraId="687CC330" w14:textId="5EF3134D" w:rsidR="007D1359" w:rsidRPr="00552F19" w:rsidRDefault="00636DC8" w:rsidP="00E07E24">
            <w:pPr>
              <w:pStyle w:val="ListParagraph"/>
              <w:keepNext/>
              <w:keepLines/>
              <w:numPr>
                <w:ilvl w:val="0"/>
                <w:numId w:val="6"/>
              </w:numPr>
              <w:ind w:left="270" w:hanging="270"/>
              <w:rPr>
                <w:color w:val="FF0000"/>
                <w:lang w:val="en-GB"/>
              </w:rPr>
            </w:pPr>
            <w:r w:rsidRPr="00552F19">
              <w:rPr>
                <w:color w:val="FF0000"/>
                <w:lang w:val="en-GB"/>
              </w:rPr>
              <w:t>Interviewers</w:t>
            </w:r>
            <w:r w:rsidR="007D1359" w:rsidRPr="00552F19">
              <w:rPr>
                <w:color w:val="FF0000"/>
                <w:lang w:val="en-GB"/>
              </w:rPr>
              <w:t xml:space="preserve"> are trained and made aware of their responsibilities to ensure the confidentiality of the data</w:t>
            </w:r>
          </w:p>
          <w:p w14:paraId="5483EE0A" w14:textId="4089A003" w:rsidR="007D1359" w:rsidRPr="00552F19" w:rsidRDefault="00636DC8" w:rsidP="00E07E24">
            <w:pPr>
              <w:pStyle w:val="ListParagraph"/>
              <w:keepNext/>
              <w:keepLines/>
              <w:numPr>
                <w:ilvl w:val="0"/>
                <w:numId w:val="6"/>
              </w:numPr>
              <w:ind w:left="270" w:hanging="270"/>
              <w:rPr>
                <w:color w:val="FF0000"/>
                <w:lang w:val="en-GB"/>
              </w:rPr>
            </w:pPr>
            <w:r w:rsidRPr="00552F19">
              <w:rPr>
                <w:color w:val="FF0000"/>
                <w:lang w:val="en-GB"/>
              </w:rPr>
              <w:t>Interviewers</w:t>
            </w:r>
            <w:r w:rsidR="007D1359" w:rsidRPr="00552F19">
              <w:rPr>
                <w:color w:val="FF0000"/>
                <w:lang w:val="en-GB"/>
              </w:rPr>
              <w:t xml:space="preserve"> are trained and agree to not provide opinions or personal experiences on any sensitive issue or issue raised in the questionnaire.</w:t>
            </w:r>
          </w:p>
        </w:tc>
        <w:tc>
          <w:tcPr>
            <w:tcW w:w="1440" w:type="dxa"/>
          </w:tcPr>
          <w:p w14:paraId="644FDF6E" w14:textId="619BF0E2" w:rsidR="007D1359" w:rsidRPr="00552F19" w:rsidRDefault="007D1359" w:rsidP="00E07E24">
            <w:pPr>
              <w:keepNext/>
              <w:keepLines/>
              <w:rPr>
                <w:color w:val="FF0000"/>
                <w:lang w:val="en-GB"/>
              </w:rPr>
            </w:pPr>
            <w:r w:rsidRPr="00552F19">
              <w:rPr>
                <w:color w:val="FF0000"/>
                <w:lang w:val="en-GB"/>
              </w:rPr>
              <w:t>National MICS</w:t>
            </w:r>
            <w:r w:rsidR="00CC08EB" w:rsidRPr="00552F19">
              <w:rPr>
                <w:color w:val="FF0000"/>
                <w:lang w:val="en-GB"/>
              </w:rPr>
              <w:t xml:space="preserve"> </w:t>
            </w:r>
            <w:r w:rsidRPr="00552F19">
              <w:rPr>
                <w:color w:val="FF0000"/>
                <w:lang w:val="en-GB"/>
              </w:rPr>
              <w:t>coordinato</w:t>
            </w:r>
            <w:r w:rsidR="00CC08EB" w:rsidRPr="00552F19">
              <w:rPr>
                <w:color w:val="FF0000"/>
                <w:lang w:val="en-GB"/>
              </w:rPr>
              <w:t xml:space="preserve">r / </w:t>
            </w:r>
            <w:r w:rsidRPr="00552F19">
              <w:rPr>
                <w:color w:val="FF0000"/>
                <w:lang w:val="en-GB"/>
              </w:rPr>
              <w:t xml:space="preserve">Training </w:t>
            </w:r>
            <w:r w:rsidR="00CC08EB" w:rsidRPr="00552F19">
              <w:rPr>
                <w:color w:val="FF0000"/>
                <w:lang w:val="en-GB"/>
              </w:rPr>
              <w:t>f</w:t>
            </w:r>
            <w:r w:rsidRPr="00552F19">
              <w:rPr>
                <w:color w:val="FF0000"/>
                <w:lang w:val="en-GB"/>
              </w:rPr>
              <w:t>acilitator</w:t>
            </w:r>
            <w:r w:rsidR="00CC08EB" w:rsidRPr="00552F19">
              <w:rPr>
                <w:color w:val="FF0000"/>
                <w:lang w:val="en-GB"/>
              </w:rPr>
              <w:t>s</w:t>
            </w:r>
          </w:p>
        </w:tc>
      </w:tr>
      <w:tr w:rsidR="007D1359" w:rsidRPr="00552F19" w14:paraId="1FCF6328" w14:textId="77777777" w:rsidTr="00AB4924">
        <w:trPr>
          <w:trHeight w:val="1296"/>
        </w:trPr>
        <w:tc>
          <w:tcPr>
            <w:tcW w:w="2245" w:type="dxa"/>
          </w:tcPr>
          <w:p w14:paraId="794FD820" w14:textId="5C9AA63A" w:rsidR="007D1359" w:rsidRPr="00552F19" w:rsidRDefault="007D1359" w:rsidP="007D1359">
            <w:pPr>
              <w:rPr>
                <w:color w:val="FF0000"/>
                <w:lang w:val="en-GB"/>
              </w:rPr>
            </w:pPr>
            <w:r w:rsidRPr="00552F19">
              <w:rPr>
                <w:color w:val="FF0000"/>
                <w:lang w:val="en-GB"/>
              </w:rPr>
              <w:t xml:space="preserve">Evidence of obvious, acute health </w:t>
            </w:r>
            <w:r w:rsidR="00005B08" w:rsidRPr="00552F19">
              <w:rPr>
                <w:color w:val="FF0000"/>
                <w:lang w:val="en-GB"/>
              </w:rPr>
              <w:t xml:space="preserve">or mental health </w:t>
            </w:r>
            <w:r w:rsidRPr="00552F19">
              <w:rPr>
                <w:color w:val="FF0000"/>
                <w:lang w:val="en-GB"/>
              </w:rPr>
              <w:t>conditions in respondent or household member</w:t>
            </w:r>
          </w:p>
        </w:tc>
        <w:tc>
          <w:tcPr>
            <w:tcW w:w="5760" w:type="dxa"/>
          </w:tcPr>
          <w:p w14:paraId="0449E46F" w14:textId="3A814136" w:rsidR="00AB04F4" w:rsidRPr="00552F19" w:rsidRDefault="008417AD" w:rsidP="008417AD">
            <w:pPr>
              <w:pStyle w:val="ListParagraph"/>
              <w:numPr>
                <w:ilvl w:val="0"/>
                <w:numId w:val="10"/>
              </w:numPr>
              <w:rPr>
                <w:color w:val="FF0000"/>
                <w:lang w:val="en-GB"/>
              </w:rPr>
            </w:pPr>
            <w:r w:rsidRPr="00552F19">
              <w:rPr>
                <w:color w:val="FF0000"/>
                <w:lang w:val="en-GB"/>
              </w:rPr>
              <w:t>Provision of a list of health facilities / mental health service providers</w:t>
            </w:r>
            <w:r w:rsidR="007740EB">
              <w:rPr>
                <w:color w:val="FF0000"/>
                <w:lang w:val="en-GB"/>
              </w:rPr>
              <w:t xml:space="preserve"> / psychosocial support services.</w:t>
            </w:r>
          </w:p>
          <w:p w14:paraId="07232A81" w14:textId="714CE80C" w:rsidR="008417AD" w:rsidRPr="00552F19" w:rsidRDefault="007647C5" w:rsidP="008417AD">
            <w:pPr>
              <w:pStyle w:val="ListParagraph"/>
              <w:numPr>
                <w:ilvl w:val="0"/>
                <w:numId w:val="10"/>
              </w:numPr>
              <w:rPr>
                <w:color w:val="FF0000"/>
                <w:lang w:val="en-GB"/>
              </w:rPr>
            </w:pPr>
            <w:r>
              <w:rPr>
                <w:color w:val="FF0000"/>
                <w:lang w:val="en-GB"/>
              </w:rPr>
              <w:t>(</w:t>
            </w:r>
            <w:r w:rsidR="008417AD" w:rsidRPr="00552F19">
              <w:rPr>
                <w:color w:val="FF0000"/>
                <w:lang w:val="en-GB"/>
              </w:rPr>
              <w:t xml:space="preserve">If survey includes mental </w:t>
            </w:r>
            <w:r w:rsidR="008417AD" w:rsidRPr="003D382C">
              <w:rPr>
                <w:color w:val="FF0000"/>
                <w:lang w:val="en-GB"/>
              </w:rPr>
              <w:t xml:space="preserve">health </w:t>
            </w:r>
            <w:r w:rsidR="007740EB" w:rsidRPr="003D382C">
              <w:rPr>
                <w:color w:val="FF0000"/>
                <w:lang w:val="en-GB"/>
              </w:rPr>
              <w:t xml:space="preserve">or </w:t>
            </w:r>
            <w:r w:rsidR="007740EB" w:rsidRPr="003D382C">
              <w:rPr>
                <w:color w:val="FF0000"/>
              </w:rPr>
              <w:t>violence against women</w:t>
            </w:r>
            <w:r w:rsidRPr="003D382C">
              <w:rPr>
                <w:color w:val="FF0000"/>
                <w:lang w:val="en-GB"/>
              </w:rPr>
              <w:t>): C</w:t>
            </w:r>
            <w:r w:rsidR="008417AD" w:rsidRPr="003D382C">
              <w:rPr>
                <w:color w:val="FF0000"/>
                <w:lang w:val="en-GB"/>
              </w:rPr>
              <w:t>lear referral process in place</w:t>
            </w:r>
            <w:r w:rsidR="007740EB" w:rsidRPr="003D382C">
              <w:rPr>
                <w:color w:val="FF0000"/>
                <w:lang w:val="en-GB"/>
              </w:rPr>
              <w:t>,</w:t>
            </w:r>
            <w:r w:rsidR="008417AD" w:rsidRPr="003D382C">
              <w:rPr>
                <w:color w:val="FF0000"/>
                <w:lang w:val="en-GB"/>
              </w:rPr>
              <w:t xml:space="preserve"> including </w:t>
            </w:r>
            <w:r w:rsidR="007740EB" w:rsidRPr="003D382C">
              <w:rPr>
                <w:color w:val="FF0000"/>
                <w:lang w:val="en-GB"/>
              </w:rPr>
              <w:t>process to establish</w:t>
            </w:r>
            <w:r w:rsidR="007740EB">
              <w:rPr>
                <w:color w:val="FF0000"/>
                <w:lang w:val="en-GB"/>
              </w:rPr>
              <w:t xml:space="preserve"> </w:t>
            </w:r>
            <w:r w:rsidR="008417AD" w:rsidRPr="00552F19">
              <w:rPr>
                <w:color w:val="FF0000"/>
                <w:lang w:val="en-GB"/>
              </w:rPr>
              <w:t>whether or when to refer respondent to support services.</w:t>
            </w:r>
          </w:p>
        </w:tc>
        <w:tc>
          <w:tcPr>
            <w:tcW w:w="1440" w:type="dxa"/>
          </w:tcPr>
          <w:p w14:paraId="6B225979" w14:textId="23C19836" w:rsidR="007D1359" w:rsidRPr="00552F19" w:rsidRDefault="007D1359" w:rsidP="007D1359">
            <w:pPr>
              <w:rPr>
                <w:color w:val="FF0000"/>
                <w:lang w:val="en-GB"/>
              </w:rPr>
            </w:pPr>
            <w:r w:rsidRPr="00552F19">
              <w:rPr>
                <w:color w:val="FF0000"/>
                <w:lang w:val="en-GB"/>
              </w:rPr>
              <w:t>National MICS</w:t>
            </w:r>
            <w:r w:rsidR="00CC08EB" w:rsidRPr="00552F19">
              <w:rPr>
                <w:color w:val="FF0000"/>
                <w:lang w:val="en-GB"/>
              </w:rPr>
              <w:t xml:space="preserve"> </w:t>
            </w:r>
            <w:r w:rsidRPr="00552F19">
              <w:rPr>
                <w:color w:val="FF0000"/>
                <w:lang w:val="en-GB"/>
              </w:rPr>
              <w:t>coordinator</w:t>
            </w:r>
            <w:r w:rsidR="00CC08EB" w:rsidRPr="00552F19">
              <w:rPr>
                <w:color w:val="FF0000"/>
                <w:lang w:val="en-GB"/>
              </w:rPr>
              <w:t xml:space="preserve"> / </w:t>
            </w:r>
            <w:r w:rsidRPr="00552F19">
              <w:rPr>
                <w:color w:val="FF0000"/>
                <w:lang w:val="en-GB"/>
              </w:rPr>
              <w:t>Interviewers</w:t>
            </w:r>
          </w:p>
        </w:tc>
      </w:tr>
      <w:tr w:rsidR="009318AD" w:rsidRPr="00552F19" w14:paraId="48014CB5" w14:textId="77777777" w:rsidTr="00DE626E">
        <w:trPr>
          <w:trHeight w:val="4320"/>
        </w:trPr>
        <w:tc>
          <w:tcPr>
            <w:tcW w:w="2245" w:type="dxa"/>
          </w:tcPr>
          <w:p w14:paraId="1DFBDB12" w14:textId="77777777" w:rsidR="009318AD" w:rsidRPr="00552F19" w:rsidRDefault="009318AD" w:rsidP="00DE626E">
            <w:pPr>
              <w:rPr>
                <w:color w:val="FF0000"/>
                <w:lang w:val="en-GB"/>
              </w:rPr>
            </w:pPr>
            <w:r w:rsidRPr="00552F19">
              <w:rPr>
                <w:color w:val="FF0000"/>
                <w:lang w:val="en-GB"/>
              </w:rPr>
              <w:t>Child or parent report that either is experiencing domestic violence or that the child is being abused</w:t>
            </w:r>
          </w:p>
          <w:p w14:paraId="620FF53D" w14:textId="77777777" w:rsidR="009318AD" w:rsidRPr="00552F19" w:rsidRDefault="009318AD" w:rsidP="00DE626E">
            <w:pPr>
              <w:rPr>
                <w:lang w:val="en-GB"/>
              </w:rPr>
            </w:pPr>
          </w:p>
          <w:p w14:paraId="19400BBD" w14:textId="77777777" w:rsidR="009318AD" w:rsidRPr="00552F19" w:rsidRDefault="009318AD" w:rsidP="00DE626E">
            <w:pPr>
              <w:rPr>
                <w:lang w:val="en-GB"/>
              </w:rPr>
            </w:pPr>
          </w:p>
          <w:p w14:paraId="490F1EB0" w14:textId="77777777" w:rsidR="009318AD" w:rsidRPr="00552F19" w:rsidRDefault="009318AD" w:rsidP="00DE626E">
            <w:pPr>
              <w:rPr>
                <w:lang w:val="en-GB"/>
              </w:rPr>
            </w:pPr>
          </w:p>
        </w:tc>
        <w:tc>
          <w:tcPr>
            <w:tcW w:w="5760" w:type="dxa"/>
          </w:tcPr>
          <w:p w14:paraId="64191549" w14:textId="77777777" w:rsidR="009318AD" w:rsidRPr="00552F19" w:rsidRDefault="009318AD" w:rsidP="00DE626E">
            <w:pPr>
              <w:pStyle w:val="ListParagraph"/>
              <w:numPr>
                <w:ilvl w:val="0"/>
                <w:numId w:val="6"/>
              </w:numPr>
              <w:ind w:left="270" w:hanging="270"/>
              <w:rPr>
                <w:color w:val="FF0000"/>
                <w:lang w:val="en-GB"/>
              </w:rPr>
            </w:pPr>
            <w:r w:rsidRPr="00552F19">
              <w:rPr>
                <w:color w:val="FF0000"/>
                <w:lang w:val="en-GB"/>
              </w:rPr>
              <w:t>Refer to national legislation in relation to reporting abuse (insert relevant legislation here) which states (…).</w:t>
            </w:r>
          </w:p>
          <w:p w14:paraId="31527912" w14:textId="2E648089" w:rsidR="009318AD" w:rsidRPr="00552F19" w:rsidRDefault="00302316" w:rsidP="00DE626E">
            <w:pPr>
              <w:pStyle w:val="ListParagraph"/>
              <w:numPr>
                <w:ilvl w:val="0"/>
                <w:numId w:val="6"/>
              </w:numPr>
              <w:ind w:left="270" w:hanging="270"/>
              <w:rPr>
                <w:color w:val="FF0000"/>
                <w:lang w:val="en-GB"/>
              </w:rPr>
            </w:pPr>
            <w:r w:rsidRPr="00552F19">
              <w:rPr>
                <w:color w:val="FF0000"/>
                <w:lang w:val="en-GB"/>
              </w:rPr>
              <w:t xml:space="preserve">(If </w:t>
            </w:r>
            <w:r w:rsidR="00A22C7A" w:rsidRPr="00552F19">
              <w:rPr>
                <w:color w:val="FF0000"/>
                <w:lang w:val="en-GB"/>
              </w:rPr>
              <w:t xml:space="preserve">legislation requires </w:t>
            </w:r>
            <w:r w:rsidRPr="00552F19">
              <w:rPr>
                <w:color w:val="FF0000"/>
                <w:lang w:val="en-GB"/>
              </w:rPr>
              <w:t xml:space="preserve">mandatory reporting of abuse): </w:t>
            </w:r>
            <w:r w:rsidR="00A22C7A" w:rsidRPr="00552F19">
              <w:rPr>
                <w:color w:val="FF0000"/>
                <w:lang w:val="en-GB"/>
              </w:rPr>
              <w:t xml:space="preserve">Informed consent will articulate </w:t>
            </w:r>
            <w:r w:rsidR="009318AD" w:rsidRPr="00552F19">
              <w:rPr>
                <w:color w:val="FF0000"/>
                <w:lang w:val="en-GB"/>
              </w:rPr>
              <w:t>tha</w:t>
            </w:r>
            <w:r w:rsidR="00A22C7A" w:rsidRPr="00552F19">
              <w:rPr>
                <w:color w:val="FF0000"/>
                <w:lang w:val="en-GB"/>
              </w:rPr>
              <w:t xml:space="preserve">t, </w:t>
            </w:r>
            <w:r w:rsidR="009318AD" w:rsidRPr="00552F19">
              <w:rPr>
                <w:color w:val="FF0000"/>
                <w:lang w:val="en-GB"/>
              </w:rPr>
              <w:t>in light of legislation, if disclosure of abuse occurs, or if there is evidence of abuse occurring</w:t>
            </w:r>
            <w:r w:rsidR="00A22C7A" w:rsidRPr="00552F19">
              <w:rPr>
                <w:color w:val="FF0000"/>
                <w:lang w:val="en-GB"/>
              </w:rPr>
              <w:t>,</w:t>
            </w:r>
            <w:r w:rsidR="009318AD" w:rsidRPr="00552F19">
              <w:rPr>
                <w:color w:val="FF0000"/>
                <w:lang w:val="en-GB"/>
              </w:rPr>
              <w:t xml:space="preserve"> it will have to be reported as per the legislation.</w:t>
            </w:r>
          </w:p>
          <w:p w14:paraId="43FB826D" w14:textId="77605F74" w:rsidR="009318AD" w:rsidRPr="00552F19" w:rsidRDefault="007647C5" w:rsidP="00DE626E">
            <w:pPr>
              <w:pStyle w:val="ListParagraph"/>
              <w:numPr>
                <w:ilvl w:val="0"/>
                <w:numId w:val="6"/>
              </w:numPr>
              <w:ind w:left="270" w:hanging="270"/>
              <w:rPr>
                <w:color w:val="FF0000"/>
                <w:lang w:val="en-GB"/>
              </w:rPr>
            </w:pPr>
            <w:r>
              <w:rPr>
                <w:color w:val="FF0000"/>
                <w:lang w:val="en-GB"/>
              </w:rPr>
              <w:t>(I</w:t>
            </w:r>
            <w:r w:rsidR="00A22C7A" w:rsidRPr="00552F19">
              <w:rPr>
                <w:color w:val="FF0000"/>
                <w:lang w:val="en-GB"/>
              </w:rPr>
              <w:t xml:space="preserve">f </w:t>
            </w:r>
            <w:r w:rsidR="009318AD" w:rsidRPr="00552F19">
              <w:rPr>
                <w:color w:val="FF0000"/>
                <w:lang w:val="en-GB"/>
              </w:rPr>
              <w:t xml:space="preserve">no </w:t>
            </w:r>
            <w:r w:rsidR="00A22C7A" w:rsidRPr="00552F19">
              <w:rPr>
                <w:color w:val="FF0000"/>
                <w:lang w:val="en-GB"/>
              </w:rPr>
              <w:t>mandatory reporting of abuse</w:t>
            </w:r>
            <w:r w:rsidR="009318AD" w:rsidRPr="00552F19">
              <w:rPr>
                <w:color w:val="FF0000"/>
                <w:lang w:val="en-GB"/>
              </w:rPr>
              <w:t xml:space="preserve"> exists</w:t>
            </w:r>
            <w:r w:rsidR="00A22C7A" w:rsidRPr="00552F19">
              <w:rPr>
                <w:color w:val="FF0000"/>
                <w:lang w:val="en-GB"/>
              </w:rPr>
              <w:t>): N</w:t>
            </w:r>
            <w:r w:rsidR="009318AD" w:rsidRPr="00552F19">
              <w:rPr>
                <w:color w:val="FF0000"/>
                <w:lang w:val="en-GB"/>
              </w:rPr>
              <w:t xml:space="preserve">o measures will be taken unless the respondent asks for help in which case the interviewers will provide information on relevant support services/help lines (determined in advance and provided to interviewers as a list of local or relevant health and social support services that are available and willing to provide support as necessary). </w:t>
            </w:r>
          </w:p>
          <w:p w14:paraId="22C7761A" w14:textId="77777777" w:rsidR="009318AD" w:rsidRPr="00552F19" w:rsidRDefault="009318AD" w:rsidP="00DE626E">
            <w:pPr>
              <w:pStyle w:val="ListParagraph"/>
              <w:numPr>
                <w:ilvl w:val="0"/>
                <w:numId w:val="6"/>
              </w:numPr>
              <w:ind w:left="270" w:hanging="270"/>
              <w:rPr>
                <w:color w:val="FF0000"/>
                <w:lang w:val="en-GB"/>
              </w:rPr>
            </w:pPr>
            <w:r w:rsidRPr="00552F19">
              <w:rPr>
                <w:color w:val="FF0000"/>
                <w:lang w:val="en-GB"/>
              </w:rPr>
              <w:t>Clear referral process will be in place including decision checklist on whether or when to refer child/person to support services.</w:t>
            </w:r>
          </w:p>
          <w:p w14:paraId="590A8981" w14:textId="77777777" w:rsidR="009318AD" w:rsidRPr="00552F19" w:rsidRDefault="009318AD" w:rsidP="00DE626E">
            <w:pPr>
              <w:pStyle w:val="ListParagraph"/>
              <w:numPr>
                <w:ilvl w:val="0"/>
                <w:numId w:val="6"/>
              </w:numPr>
              <w:ind w:left="270" w:hanging="270"/>
              <w:rPr>
                <w:color w:val="FF0000"/>
                <w:lang w:val="en-GB"/>
              </w:rPr>
            </w:pPr>
            <w:r w:rsidRPr="00552F19">
              <w:rPr>
                <w:color w:val="FF0000"/>
                <w:lang w:val="en-GB"/>
              </w:rPr>
              <w:t>Provision of a list of service providers that includes not only domestic violence shelters or women’s support services but also includes other services such as medical and community centres.</w:t>
            </w:r>
          </w:p>
        </w:tc>
        <w:tc>
          <w:tcPr>
            <w:tcW w:w="1440" w:type="dxa"/>
          </w:tcPr>
          <w:p w14:paraId="0449ED56" w14:textId="77777777" w:rsidR="009318AD" w:rsidRPr="00552F19" w:rsidRDefault="009318AD" w:rsidP="00DE626E">
            <w:pPr>
              <w:rPr>
                <w:color w:val="FF0000"/>
                <w:lang w:val="en-GB"/>
              </w:rPr>
            </w:pPr>
            <w:r w:rsidRPr="00552F19">
              <w:rPr>
                <w:color w:val="FF0000"/>
                <w:lang w:val="en-GB"/>
              </w:rPr>
              <w:t>National MICS survey coordinator</w:t>
            </w:r>
          </w:p>
          <w:p w14:paraId="2322BD0F" w14:textId="77777777" w:rsidR="009318AD" w:rsidRPr="00552F19" w:rsidRDefault="009318AD" w:rsidP="00DE626E">
            <w:pPr>
              <w:pStyle w:val="ListParagraph"/>
              <w:ind w:left="340"/>
              <w:rPr>
                <w:lang w:val="en-GB"/>
              </w:rPr>
            </w:pPr>
          </w:p>
          <w:p w14:paraId="06BBA080" w14:textId="77777777" w:rsidR="009318AD" w:rsidRPr="00552F19" w:rsidRDefault="009318AD" w:rsidP="00DE626E">
            <w:pPr>
              <w:pStyle w:val="ListParagraph"/>
              <w:ind w:left="340"/>
              <w:rPr>
                <w:lang w:val="en-GB"/>
              </w:rPr>
            </w:pPr>
          </w:p>
          <w:p w14:paraId="6708FCE1" w14:textId="77777777" w:rsidR="009318AD" w:rsidRPr="00552F19" w:rsidRDefault="009318AD" w:rsidP="00DE626E">
            <w:pPr>
              <w:pStyle w:val="ListParagraph"/>
              <w:ind w:left="340"/>
              <w:rPr>
                <w:lang w:val="en-GB"/>
              </w:rPr>
            </w:pPr>
          </w:p>
          <w:p w14:paraId="5EDA2E49" w14:textId="77777777" w:rsidR="009318AD" w:rsidRPr="00552F19" w:rsidRDefault="009318AD" w:rsidP="00DE626E">
            <w:pPr>
              <w:pStyle w:val="ListParagraph"/>
              <w:ind w:left="340"/>
              <w:rPr>
                <w:lang w:val="en-GB"/>
              </w:rPr>
            </w:pPr>
          </w:p>
          <w:p w14:paraId="732E8B98" w14:textId="77777777" w:rsidR="009318AD" w:rsidRPr="00552F19" w:rsidRDefault="009318AD" w:rsidP="00DE626E">
            <w:pPr>
              <w:pStyle w:val="ListParagraph"/>
              <w:ind w:left="340"/>
              <w:rPr>
                <w:lang w:val="en-GB"/>
              </w:rPr>
            </w:pPr>
          </w:p>
          <w:p w14:paraId="5BAE47B2" w14:textId="77777777" w:rsidR="009318AD" w:rsidRPr="00552F19" w:rsidRDefault="009318AD" w:rsidP="00DE626E">
            <w:pPr>
              <w:rPr>
                <w:lang w:val="en-GB"/>
              </w:rPr>
            </w:pPr>
          </w:p>
        </w:tc>
      </w:tr>
      <w:tr w:rsidR="007D1359" w:rsidRPr="00552F19" w14:paraId="0E259334" w14:textId="77777777" w:rsidTr="00AB4924">
        <w:trPr>
          <w:trHeight w:val="1070"/>
        </w:trPr>
        <w:tc>
          <w:tcPr>
            <w:tcW w:w="2245" w:type="dxa"/>
          </w:tcPr>
          <w:p w14:paraId="2B123C90" w14:textId="3EAFEC80" w:rsidR="007D1359" w:rsidRPr="00552F19" w:rsidRDefault="007D1359" w:rsidP="007D1359">
            <w:pPr>
              <w:rPr>
                <w:color w:val="FF0000"/>
                <w:lang w:val="en-GB"/>
              </w:rPr>
            </w:pPr>
            <w:r w:rsidRPr="00552F19">
              <w:rPr>
                <w:color w:val="FF0000"/>
                <w:lang w:val="en-GB"/>
              </w:rPr>
              <w:t xml:space="preserve">Respondent </w:t>
            </w:r>
            <w:r w:rsidR="00636DC8" w:rsidRPr="00552F19">
              <w:rPr>
                <w:color w:val="FF0000"/>
                <w:lang w:val="en-GB"/>
              </w:rPr>
              <w:t>reports</w:t>
            </w:r>
            <w:r w:rsidRPr="00552F19">
              <w:rPr>
                <w:color w:val="FF0000"/>
                <w:lang w:val="en-GB"/>
              </w:rPr>
              <w:t xml:space="preserve"> illegal activity in household (</w:t>
            </w:r>
            <w:r w:rsidR="004E1115" w:rsidRPr="00552F19">
              <w:rPr>
                <w:color w:val="FF0000"/>
                <w:lang w:val="en-GB"/>
              </w:rPr>
              <w:t>e.g.,</w:t>
            </w:r>
            <w:r w:rsidR="00C66B46" w:rsidRPr="00552F19">
              <w:rPr>
                <w:color w:val="FF0000"/>
                <w:lang w:val="en-GB"/>
              </w:rPr>
              <w:t xml:space="preserve"> </w:t>
            </w:r>
            <w:r w:rsidRPr="00552F19">
              <w:rPr>
                <w:color w:val="FF0000"/>
                <w:lang w:val="en-GB"/>
              </w:rPr>
              <w:t>child labour)</w:t>
            </w:r>
            <w:r w:rsidR="00C66B46" w:rsidRPr="00552F19">
              <w:rPr>
                <w:color w:val="FF0000"/>
                <w:lang w:val="en-GB"/>
              </w:rPr>
              <w:t>.</w:t>
            </w:r>
          </w:p>
        </w:tc>
        <w:tc>
          <w:tcPr>
            <w:tcW w:w="5760" w:type="dxa"/>
          </w:tcPr>
          <w:p w14:paraId="674DD679" w14:textId="0213E9EA" w:rsidR="006E789B" w:rsidRPr="00552F19" w:rsidRDefault="003B7A93" w:rsidP="006E789B">
            <w:pPr>
              <w:pStyle w:val="ListParagraph"/>
              <w:numPr>
                <w:ilvl w:val="0"/>
                <w:numId w:val="11"/>
              </w:numPr>
              <w:rPr>
                <w:color w:val="FF0000"/>
                <w:lang w:val="en-GB"/>
              </w:rPr>
            </w:pPr>
            <w:r w:rsidRPr="00552F19">
              <w:rPr>
                <w:color w:val="FF0000"/>
                <w:lang w:val="en-GB"/>
              </w:rPr>
              <w:t xml:space="preserve">Article IV.8 of the </w:t>
            </w:r>
            <w:r w:rsidR="007D1359" w:rsidRPr="00552F19">
              <w:rPr>
                <w:color w:val="FF0000"/>
                <w:lang w:val="en-GB"/>
              </w:rPr>
              <w:t>M</w:t>
            </w:r>
            <w:r w:rsidR="009318AD" w:rsidRPr="00552F19">
              <w:rPr>
                <w:color w:val="FF0000"/>
                <w:lang w:val="en-GB"/>
              </w:rPr>
              <w:t>o</w:t>
            </w:r>
            <w:r w:rsidR="007D1359" w:rsidRPr="00552F19">
              <w:rPr>
                <w:color w:val="FF0000"/>
                <w:lang w:val="en-GB"/>
              </w:rPr>
              <w:t xml:space="preserve">U </w:t>
            </w:r>
            <w:r w:rsidR="006E789B" w:rsidRPr="00552F19">
              <w:rPr>
                <w:color w:val="FF0000"/>
                <w:lang w:val="en-GB"/>
              </w:rPr>
              <w:t>states that “no individuals participating in or administering the household survey should be prosecuted consequent to questions posed and responses given within the survey”</w:t>
            </w:r>
            <w:r w:rsidR="007D1359" w:rsidRPr="00552F19">
              <w:rPr>
                <w:color w:val="FF0000"/>
                <w:lang w:val="en-GB"/>
              </w:rPr>
              <w:t>.</w:t>
            </w:r>
          </w:p>
          <w:p w14:paraId="75AA1FA0" w14:textId="6040628C" w:rsidR="007D1359" w:rsidRPr="00552F19" w:rsidRDefault="00C66B46" w:rsidP="00574EEF">
            <w:pPr>
              <w:pStyle w:val="ListParagraph"/>
              <w:numPr>
                <w:ilvl w:val="0"/>
                <w:numId w:val="11"/>
              </w:numPr>
              <w:rPr>
                <w:color w:val="FF0000"/>
                <w:lang w:val="en-GB"/>
              </w:rPr>
            </w:pPr>
            <w:r w:rsidRPr="00552F19">
              <w:rPr>
                <w:color w:val="FF0000"/>
                <w:lang w:val="en-GB"/>
              </w:rPr>
              <w:t>Interviewers</w:t>
            </w:r>
            <w:r w:rsidR="00707445" w:rsidRPr="00552F19">
              <w:rPr>
                <w:color w:val="FF0000"/>
                <w:lang w:val="en-GB"/>
              </w:rPr>
              <w:t xml:space="preserve"> will be</w:t>
            </w:r>
            <w:r w:rsidR="007D1359" w:rsidRPr="00552F19">
              <w:rPr>
                <w:color w:val="FF0000"/>
                <w:lang w:val="en-GB"/>
              </w:rPr>
              <w:t xml:space="preserve"> trained not to comment or provide opinions on participant</w:t>
            </w:r>
            <w:r w:rsidR="00811F76" w:rsidRPr="00552F19">
              <w:rPr>
                <w:color w:val="FF0000"/>
                <w:lang w:val="en-GB"/>
              </w:rPr>
              <w:t xml:space="preserve">s’ </w:t>
            </w:r>
            <w:r w:rsidR="007D1359" w:rsidRPr="00552F19">
              <w:rPr>
                <w:color w:val="FF0000"/>
                <w:lang w:val="en-GB"/>
              </w:rPr>
              <w:t>responses.</w:t>
            </w:r>
          </w:p>
        </w:tc>
        <w:tc>
          <w:tcPr>
            <w:tcW w:w="1440" w:type="dxa"/>
          </w:tcPr>
          <w:p w14:paraId="333A394B" w14:textId="2362240E" w:rsidR="007D1359" w:rsidRPr="00552F19" w:rsidRDefault="007D1359" w:rsidP="007D1359">
            <w:pPr>
              <w:rPr>
                <w:color w:val="FF0000"/>
                <w:lang w:val="en-GB"/>
              </w:rPr>
            </w:pPr>
            <w:r w:rsidRPr="00552F19">
              <w:rPr>
                <w:color w:val="FF0000"/>
                <w:lang w:val="en-GB"/>
              </w:rPr>
              <w:t xml:space="preserve">National MICS </w:t>
            </w:r>
            <w:r w:rsidR="007740EB">
              <w:rPr>
                <w:color w:val="FF0000"/>
                <w:lang w:val="en-GB"/>
              </w:rPr>
              <w:t xml:space="preserve">survey </w:t>
            </w:r>
            <w:r w:rsidRPr="00552F19">
              <w:rPr>
                <w:color w:val="FF0000"/>
                <w:lang w:val="en-GB"/>
              </w:rPr>
              <w:t>coordinator</w:t>
            </w:r>
          </w:p>
          <w:p w14:paraId="1A8C29A0" w14:textId="77777777" w:rsidR="007D1359" w:rsidRPr="00552F19" w:rsidRDefault="007D1359" w:rsidP="007D1359">
            <w:pPr>
              <w:rPr>
                <w:color w:val="FF0000"/>
                <w:lang w:val="en-GB"/>
              </w:rPr>
            </w:pPr>
          </w:p>
        </w:tc>
      </w:tr>
      <w:tr w:rsidR="00C66B46" w:rsidRPr="00552F19" w14:paraId="502CFB23" w14:textId="77777777" w:rsidTr="00AB4924">
        <w:trPr>
          <w:trHeight w:val="1008"/>
        </w:trPr>
        <w:tc>
          <w:tcPr>
            <w:tcW w:w="2245" w:type="dxa"/>
          </w:tcPr>
          <w:p w14:paraId="24C3BD10" w14:textId="11F3F3C0" w:rsidR="00C66B46" w:rsidRPr="00552F19" w:rsidRDefault="00C66B46" w:rsidP="00C66B46">
            <w:pPr>
              <w:rPr>
                <w:rFonts w:cs="Times New Roman"/>
                <w:color w:val="FF0000"/>
                <w:sz w:val="24"/>
                <w:szCs w:val="24"/>
                <w:lang w:val="en-GB"/>
              </w:rPr>
            </w:pPr>
            <w:r w:rsidRPr="00552F19">
              <w:rPr>
                <w:color w:val="FF0000"/>
                <w:lang w:val="en-GB"/>
              </w:rPr>
              <w:t xml:space="preserve">Presence of </w:t>
            </w:r>
            <w:r w:rsidR="00210BE0" w:rsidRPr="00552F19">
              <w:rPr>
                <w:color w:val="FF0000"/>
                <w:lang w:val="en-GB"/>
              </w:rPr>
              <w:t>m</w:t>
            </w:r>
            <w:r w:rsidRPr="00552F19">
              <w:rPr>
                <w:color w:val="FF0000"/>
                <w:lang w:val="en-GB"/>
              </w:rPr>
              <w:t>ilitary or other authority figures (potential intimidation)</w:t>
            </w:r>
          </w:p>
          <w:p w14:paraId="174C388B" w14:textId="77777777" w:rsidR="00C66B46" w:rsidRPr="00552F19" w:rsidRDefault="00C66B46" w:rsidP="00C66B46">
            <w:pPr>
              <w:rPr>
                <w:color w:val="FF0000"/>
                <w:lang w:val="en-GB"/>
              </w:rPr>
            </w:pPr>
          </w:p>
        </w:tc>
        <w:tc>
          <w:tcPr>
            <w:tcW w:w="5760" w:type="dxa"/>
          </w:tcPr>
          <w:p w14:paraId="6221F6C0" w14:textId="21F29D5D" w:rsidR="00C66B46" w:rsidRPr="00552F19" w:rsidRDefault="00C66B46" w:rsidP="00574EEF">
            <w:pPr>
              <w:pStyle w:val="ListParagraph"/>
              <w:numPr>
                <w:ilvl w:val="0"/>
                <w:numId w:val="12"/>
              </w:numPr>
              <w:rPr>
                <w:color w:val="FF0000"/>
                <w:lang w:val="en-GB"/>
              </w:rPr>
            </w:pPr>
            <w:r w:rsidRPr="00552F19">
              <w:rPr>
                <w:color w:val="FF0000"/>
                <w:lang w:val="en-GB"/>
              </w:rPr>
              <w:t xml:space="preserve">Clear instructions </w:t>
            </w:r>
            <w:r w:rsidR="00811F76" w:rsidRPr="00552F19">
              <w:rPr>
                <w:color w:val="FF0000"/>
                <w:lang w:val="en-GB"/>
              </w:rPr>
              <w:t>w</w:t>
            </w:r>
            <w:r w:rsidR="005C584E" w:rsidRPr="00552F19">
              <w:rPr>
                <w:color w:val="FF0000"/>
                <w:lang w:val="en-GB"/>
              </w:rPr>
              <w:t xml:space="preserve">ill </w:t>
            </w:r>
            <w:r w:rsidR="00811F76" w:rsidRPr="00552F19">
              <w:rPr>
                <w:color w:val="FF0000"/>
                <w:lang w:val="en-GB"/>
              </w:rPr>
              <w:t xml:space="preserve">be </w:t>
            </w:r>
            <w:r w:rsidRPr="00552F19">
              <w:rPr>
                <w:color w:val="FF0000"/>
                <w:lang w:val="en-GB"/>
              </w:rPr>
              <w:t>provided to military escort and/or authority figures that they are not allowed into homes, and that they should not be visible t</w:t>
            </w:r>
            <w:r w:rsidR="005C584E" w:rsidRPr="00552F19">
              <w:rPr>
                <w:color w:val="FF0000"/>
                <w:lang w:val="en-GB"/>
              </w:rPr>
              <w:t>o</w:t>
            </w:r>
            <w:r w:rsidRPr="00552F19">
              <w:rPr>
                <w:color w:val="FF0000"/>
                <w:lang w:val="en-GB"/>
              </w:rPr>
              <w:t xml:space="preserve"> responden</w:t>
            </w:r>
            <w:r w:rsidR="005C584E" w:rsidRPr="00552F19">
              <w:rPr>
                <w:color w:val="FF0000"/>
                <w:lang w:val="en-GB"/>
              </w:rPr>
              <w:t>ts</w:t>
            </w:r>
            <w:r w:rsidRPr="00552F19">
              <w:rPr>
                <w:color w:val="FF0000"/>
                <w:lang w:val="en-GB"/>
              </w:rPr>
              <w:t xml:space="preserve"> at any point before, during or after survey.</w:t>
            </w:r>
          </w:p>
        </w:tc>
        <w:tc>
          <w:tcPr>
            <w:tcW w:w="1440" w:type="dxa"/>
          </w:tcPr>
          <w:p w14:paraId="4C03FDD0" w14:textId="5EA2C010" w:rsidR="00C66B46" w:rsidRPr="00552F19" w:rsidRDefault="00C66B46" w:rsidP="00C66B46">
            <w:pPr>
              <w:rPr>
                <w:color w:val="FF0000"/>
                <w:lang w:val="en-GB"/>
              </w:rPr>
            </w:pPr>
            <w:r w:rsidRPr="00552F19">
              <w:rPr>
                <w:color w:val="FF0000"/>
                <w:lang w:val="en-GB"/>
              </w:rPr>
              <w:t>National MICS coordinator</w:t>
            </w:r>
            <w:r w:rsidR="00CC08EB" w:rsidRPr="00552F19">
              <w:rPr>
                <w:color w:val="FF0000"/>
                <w:lang w:val="en-GB"/>
              </w:rPr>
              <w:t xml:space="preserve"> / </w:t>
            </w:r>
            <w:r w:rsidRPr="00552F19">
              <w:rPr>
                <w:color w:val="FF0000"/>
                <w:lang w:val="en-GB"/>
              </w:rPr>
              <w:t xml:space="preserve">Steering </w:t>
            </w:r>
            <w:r w:rsidR="00CC08EB" w:rsidRPr="00552F19">
              <w:rPr>
                <w:color w:val="FF0000"/>
                <w:lang w:val="en-GB"/>
              </w:rPr>
              <w:t>committee</w:t>
            </w:r>
          </w:p>
        </w:tc>
      </w:tr>
      <w:tr w:rsidR="00CC08EB" w:rsidRPr="00552F19" w14:paraId="1FFC0839" w14:textId="77777777" w:rsidTr="009318AD">
        <w:trPr>
          <w:trHeight w:val="1259"/>
        </w:trPr>
        <w:tc>
          <w:tcPr>
            <w:tcW w:w="2245" w:type="dxa"/>
          </w:tcPr>
          <w:p w14:paraId="15779ECC" w14:textId="54605BD9" w:rsidR="00CC08EB" w:rsidRPr="00552F19" w:rsidRDefault="009318AD" w:rsidP="00CC08EB">
            <w:pPr>
              <w:rPr>
                <w:color w:val="FF0000"/>
                <w:lang w:val="en-GB"/>
              </w:rPr>
            </w:pPr>
            <w:r w:rsidRPr="00552F19">
              <w:rPr>
                <w:color w:val="FF0000"/>
                <w:lang w:val="en-GB"/>
              </w:rPr>
              <w:t>Respondents</w:t>
            </w:r>
            <w:r w:rsidR="00CC08EB" w:rsidRPr="00552F19">
              <w:rPr>
                <w:color w:val="FF0000"/>
                <w:lang w:val="en-GB"/>
              </w:rPr>
              <w:t xml:space="preserve"> </w:t>
            </w:r>
            <w:r w:rsidRPr="00552F19">
              <w:rPr>
                <w:color w:val="FF0000"/>
                <w:lang w:val="en-GB"/>
              </w:rPr>
              <w:t>request</w:t>
            </w:r>
            <w:r w:rsidR="00CC08EB" w:rsidRPr="00552F19">
              <w:rPr>
                <w:color w:val="FF0000"/>
                <w:lang w:val="en-GB"/>
              </w:rPr>
              <w:t xml:space="preserve"> feedback on child’s performance</w:t>
            </w:r>
            <w:r w:rsidRPr="00552F19">
              <w:rPr>
                <w:color w:val="FF0000"/>
                <w:lang w:val="en-GB"/>
              </w:rPr>
              <w:t xml:space="preserve"> in learning assessment or request results of </w:t>
            </w:r>
            <w:r w:rsidR="00CC08EB" w:rsidRPr="00552F19">
              <w:rPr>
                <w:color w:val="FF0000"/>
                <w:lang w:val="en-GB"/>
              </w:rPr>
              <w:t xml:space="preserve">water quality </w:t>
            </w:r>
            <w:r w:rsidRPr="00552F19">
              <w:rPr>
                <w:color w:val="FF0000"/>
                <w:lang w:val="en-GB"/>
              </w:rPr>
              <w:t xml:space="preserve">testing, </w:t>
            </w:r>
            <w:r w:rsidR="00CC08EB" w:rsidRPr="00552F19">
              <w:rPr>
                <w:color w:val="FF0000"/>
                <w:lang w:val="en-GB"/>
              </w:rPr>
              <w:t>etc.</w:t>
            </w:r>
          </w:p>
        </w:tc>
        <w:tc>
          <w:tcPr>
            <w:tcW w:w="5760" w:type="dxa"/>
          </w:tcPr>
          <w:p w14:paraId="6406E5F4" w14:textId="2E8E0404" w:rsidR="00CC08EB" w:rsidRPr="00552F19" w:rsidRDefault="00CC08EB" w:rsidP="00CC08EB">
            <w:pPr>
              <w:pStyle w:val="ListParagraph"/>
              <w:numPr>
                <w:ilvl w:val="0"/>
                <w:numId w:val="12"/>
              </w:numPr>
              <w:rPr>
                <w:color w:val="FF0000"/>
                <w:lang w:val="en-GB"/>
              </w:rPr>
            </w:pPr>
            <w:r w:rsidRPr="00552F19">
              <w:rPr>
                <w:color w:val="FF0000"/>
                <w:lang w:val="en-GB"/>
              </w:rPr>
              <w:t>Interviewers</w:t>
            </w:r>
            <w:r w:rsidR="009318AD" w:rsidRPr="00552F19">
              <w:rPr>
                <w:color w:val="FF0000"/>
                <w:lang w:val="en-GB"/>
              </w:rPr>
              <w:t xml:space="preserve"> will </w:t>
            </w:r>
            <w:r w:rsidRPr="00552F19">
              <w:rPr>
                <w:color w:val="FF0000"/>
                <w:lang w:val="en-GB"/>
              </w:rPr>
              <w:t xml:space="preserve">make it clear in the informed consent process that </w:t>
            </w:r>
            <w:r w:rsidR="009318AD" w:rsidRPr="00552F19">
              <w:rPr>
                <w:color w:val="FF0000"/>
                <w:lang w:val="en-GB"/>
              </w:rPr>
              <w:t xml:space="preserve">they are not in a position to discuss </w:t>
            </w:r>
            <w:r w:rsidR="007647C5">
              <w:rPr>
                <w:color w:val="FF0000"/>
                <w:lang w:val="en-GB"/>
              </w:rPr>
              <w:t xml:space="preserve">a child’s performance in the </w:t>
            </w:r>
            <w:r w:rsidR="00167C13" w:rsidRPr="00552F19">
              <w:rPr>
                <w:color w:val="FF0000"/>
                <w:lang w:val="en-GB"/>
              </w:rPr>
              <w:t>learning assessment</w:t>
            </w:r>
            <w:r w:rsidR="009318AD" w:rsidRPr="00552F19">
              <w:rPr>
                <w:color w:val="FF0000"/>
                <w:lang w:val="en-GB"/>
              </w:rPr>
              <w:t>s</w:t>
            </w:r>
            <w:r w:rsidR="005C584E" w:rsidRPr="00552F19">
              <w:rPr>
                <w:color w:val="FF0000"/>
                <w:lang w:val="en-GB"/>
              </w:rPr>
              <w:t xml:space="preserve"> or </w:t>
            </w:r>
            <w:r w:rsidR="007647C5">
              <w:rPr>
                <w:color w:val="FF0000"/>
                <w:lang w:val="en-GB"/>
              </w:rPr>
              <w:t xml:space="preserve">the results of the </w:t>
            </w:r>
            <w:r w:rsidR="005C584E" w:rsidRPr="00552F19">
              <w:rPr>
                <w:color w:val="FF0000"/>
                <w:lang w:val="en-GB"/>
              </w:rPr>
              <w:t>water quality test.</w:t>
            </w:r>
            <w:r w:rsidR="003E4F1B" w:rsidRPr="00552F19">
              <w:rPr>
                <w:color w:val="FF0000"/>
                <w:lang w:val="en-GB"/>
              </w:rPr>
              <w:t xml:space="preserve"> </w:t>
            </w:r>
          </w:p>
          <w:p w14:paraId="2913C3DD" w14:textId="224DFBB8" w:rsidR="00CC08EB" w:rsidRPr="00552F19" w:rsidRDefault="006E39CE" w:rsidP="00CC08EB">
            <w:pPr>
              <w:pStyle w:val="ListParagraph"/>
              <w:numPr>
                <w:ilvl w:val="0"/>
                <w:numId w:val="12"/>
              </w:numPr>
              <w:rPr>
                <w:color w:val="FF0000"/>
                <w:lang w:val="en-GB"/>
              </w:rPr>
            </w:pPr>
            <w:r w:rsidRPr="00552F19">
              <w:rPr>
                <w:color w:val="FF0000"/>
                <w:lang w:val="en-GB"/>
              </w:rPr>
              <w:t>However, i</w:t>
            </w:r>
            <w:r w:rsidR="00CC08EB" w:rsidRPr="00552F19">
              <w:rPr>
                <w:color w:val="FF0000"/>
                <w:lang w:val="en-GB"/>
              </w:rPr>
              <w:t xml:space="preserve">nformation on water quality </w:t>
            </w:r>
            <w:r w:rsidRPr="00552F19">
              <w:rPr>
                <w:color w:val="FF0000"/>
                <w:lang w:val="en-GB"/>
              </w:rPr>
              <w:t xml:space="preserve">test results </w:t>
            </w:r>
            <w:r w:rsidR="00CC08EB" w:rsidRPr="00552F19">
              <w:rPr>
                <w:color w:val="FF0000"/>
                <w:lang w:val="en-GB"/>
              </w:rPr>
              <w:t>will be made publicly available at</w:t>
            </w:r>
            <w:r w:rsidRPr="00552F19">
              <w:rPr>
                <w:color w:val="FF0000"/>
                <w:lang w:val="en-GB"/>
              </w:rPr>
              <w:t xml:space="preserve"> </w:t>
            </w:r>
            <w:r w:rsidR="00E36E71" w:rsidRPr="00552F19">
              <w:rPr>
                <w:color w:val="FF0000"/>
                <w:lang w:val="en-GB"/>
              </w:rPr>
              <w:t>(provide details)</w:t>
            </w:r>
            <w:r w:rsidRPr="00552F19">
              <w:rPr>
                <w:color w:val="FF0000"/>
                <w:lang w:val="en-GB"/>
              </w:rPr>
              <w:t>.</w:t>
            </w:r>
          </w:p>
        </w:tc>
        <w:tc>
          <w:tcPr>
            <w:tcW w:w="1440" w:type="dxa"/>
          </w:tcPr>
          <w:p w14:paraId="764DC142" w14:textId="272E80E9" w:rsidR="00CC08EB" w:rsidRPr="00552F19" w:rsidRDefault="0004579E" w:rsidP="00CC08EB">
            <w:pPr>
              <w:rPr>
                <w:color w:val="FF0000"/>
                <w:lang w:val="en-GB"/>
              </w:rPr>
            </w:pPr>
            <w:r w:rsidRPr="00552F19">
              <w:rPr>
                <w:color w:val="FF0000"/>
                <w:lang w:val="en-GB"/>
              </w:rPr>
              <w:t>National MICS coordinator / Training facilitators</w:t>
            </w:r>
          </w:p>
        </w:tc>
      </w:tr>
      <w:tr w:rsidR="00CC08EB" w:rsidRPr="00552F19" w14:paraId="5879C830" w14:textId="77777777" w:rsidTr="00AB4924">
        <w:trPr>
          <w:trHeight w:val="720"/>
        </w:trPr>
        <w:tc>
          <w:tcPr>
            <w:tcW w:w="2245" w:type="dxa"/>
          </w:tcPr>
          <w:p w14:paraId="21D1CB61" w14:textId="1D98E8D2" w:rsidR="00CC08EB" w:rsidRPr="00552F19" w:rsidRDefault="00B03994" w:rsidP="00CC08EB">
            <w:pPr>
              <w:rPr>
                <w:color w:val="FF0000"/>
                <w:lang w:val="en-GB"/>
              </w:rPr>
            </w:pPr>
            <w:r w:rsidRPr="00552F19">
              <w:rPr>
                <w:color w:val="FF0000"/>
                <w:lang w:val="en-GB"/>
              </w:rPr>
              <w:t>Results of water quality testing show high-risk contamination lev</w:t>
            </w:r>
            <w:r w:rsidR="00E36E71" w:rsidRPr="00552F19">
              <w:rPr>
                <w:color w:val="FF0000"/>
                <w:lang w:val="en-GB"/>
              </w:rPr>
              <w:t>el</w:t>
            </w:r>
          </w:p>
        </w:tc>
        <w:tc>
          <w:tcPr>
            <w:tcW w:w="5760" w:type="dxa"/>
          </w:tcPr>
          <w:p w14:paraId="0874084E" w14:textId="76B2DB2F" w:rsidR="00CC08EB" w:rsidRPr="00552F19" w:rsidRDefault="00CC08EB" w:rsidP="00CC08EB">
            <w:pPr>
              <w:pStyle w:val="ListParagraph"/>
              <w:numPr>
                <w:ilvl w:val="0"/>
                <w:numId w:val="12"/>
              </w:numPr>
              <w:rPr>
                <w:color w:val="FF0000"/>
                <w:lang w:val="en-GB"/>
              </w:rPr>
            </w:pPr>
            <w:r w:rsidRPr="00552F19">
              <w:rPr>
                <w:color w:val="FF0000"/>
                <w:lang w:val="en-GB"/>
              </w:rPr>
              <w:t xml:space="preserve">Clear protocols </w:t>
            </w:r>
            <w:r w:rsidR="00E36E71" w:rsidRPr="00552F19">
              <w:rPr>
                <w:color w:val="FF0000"/>
                <w:lang w:val="en-GB"/>
              </w:rPr>
              <w:t>will be i</w:t>
            </w:r>
            <w:r w:rsidRPr="00552F19">
              <w:rPr>
                <w:color w:val="FF0000"/>
                <w:lang w:val="en-GB"/>
              </w:rPr>
              <w:t xml:space="preserve">n place to report findings to </w:t>
            </w:r>
            <w:r w:rsidR="00E36E71" w:rsidRPr="00552F19">
              <w:rPr>
                <w:color w:val="FF0000"/>
                <w:lang w:val="en-GB"/>
              </w:rPr>
              <w:t xml:space="preserve">relevant </w:t>
            </w:r>
            <w:r w:rsidRPr="00552F19">
              <w:rPr>
                <w:color w:val="FF0000"/>
                <w:lang w:val="en-GB"/>
              </w:rPr>
              <w:t>authorit</w:t>
            </w:r>
            <w:r w:rsidR="00E36E71" w:rsidRPr="00552F19">
              <w:rPr>
                <w:color w:val="FF0000"/>
                <w:lang w:val="en-GB"/>
              </w:rPr>
              <w:t>ies</w:t>
            </w:r>
            <w:r w:rsidRPr="00552F19">
              <w:rPr>
                <w:color w:val="FF0000"/>
                <w:lang w:val="en-GB"/>
              </w:rPr>
              <w:t xml:space="preserve"> immediately</w:t>
            </w:r>
            <w:r w:rsidR="00E36E71" w:rsidRPr="00552F19">
              <w:rPr>
                <w:color w:val="FF0000"/>
                <w:lang w:val="en-GB"/>
              </w:rPr>
              <w:t xml:space="preserve"> (provide details).</w:t>
            </w:r>
          </w:p>
        </w:tc>
        <w:tc>
          <w:tcPr>
            <w:tcW w:w="1440" w:type="dxa"/>
          </w:tcPr>
          <w:p w14:paraId="666F576C" w14:textId="09FBA327" w:rsidR="00CC08EB" w:rsidRPr="00552F19" w:rsidRDefault="00CC08EB" w:rsidP="00CC08EB">
            <w:pPr>
              <w:rPr>
                <w:color w:val="FF0000"/>
                <w:lang w:val="en-GB"/>
              </w:rPr>
            </w:pPr>
            <w:r w:rsidRPr="00552F19">
              <w:rPr>
                <w:color w:val="FF0000"/>
                <w:lang w:val="en-GB"/>
              </w:rPr>
              <w:t>Interviewers / National MICS coordinator</w:t>
            </w:r>
          </w:p>
        </w:tc>
      </w:tr>
    </w:tbl>
    <w:p w14:paraId="4C83318E" w14:textId="44BF5B05" w:rsidR="00A81223" w:rsidRPr="00552F19" w:rsidRDefault="00A81223" w:rsidP="00414398"/>
    <w:p w14:paraId="0002362F" w14:textId="193CD9E2" w:rsidR="00A81223" w:rsidRPr="00552F19" w:rsidRDefault="00A81223" w:rsidP="00A81223">
      <w:pPr>
        <w:pStyle w:val="Heading2"/>
        <w:numPr>
          <w:ilvl w:val="0"/>
          <w:numId w:val="8"/>
        </w:numPr>
      </w:pPr>
      <w:r w:rsidRPr="00552F19">
        <w:lastRenderedPageBreak/>
        <w:t>recruitment and consenting processes</w:t>
      </w:r>
    </w:p>
    <w:p w14:paraId="60069AE8" w14:textId="4F865BB5" w:rsidR="001D36B1" w:rsidRPr="00552F19" w:rsidRDefault="001D36B1" w:rsidP="001D36B1">
      <w:r w:rsidRPr="00552F19">
        <w:t xml:space="preserve">This section identifies potential </w:t>
      </w:r>
      <w:r w:rsidR="00AF0BAB" w:rsidRPr="00552F19">
        <w:t xml:space="preserve">ethical </w:t>
      </w:r>
      <w:r w:rsidR="00331663" w:rsidRPr="00552F19">
        <w:t xml:space="preserve">risks </w:t>
      </w:r>
      <w:r w:rsidR="00AF0BAB" w:rsidRPr="00552F19">
        <w:t xml:space="preserve">and mitigation strategies </w:t>
      </w:r>
      <w:r w:rsidR="00331663" w:rsidRPr="00552F19">
        <w:t>related</w:t>
      </w:r>
      <w:r w:rsidRPr="00552F19">
        <w:t xml:space="preserve"> to </w:t>
      </w:r>
      <w:r w:rsidR="00A22C7A" w:rsidRPr="00552F19">
        <w:t xml:space="preserve">the </w:t>
      </w:r>
      <w:r w:rsidRPr="00552F19">
        <w:t xml:space="preserve">recruitment </w:t>
      </w:r>
      <w:r w:rsidR="00331663" w:rsidRPr="00552F19">
        <w:t xml:space="preserve">of </w:t>
      </w:r>
      <w:r w:rsidR="009D45AC" w:rsidRPr="00552F19">
        <w:t xml:space="preserve">survey </w:t>
      </w:r>
      <w:r w:rsidR="00331663" w:rsidRPr="00552F19">
        <w:t>respondents and</w:t>
      </w:r>
      <w:r w:rsidR="00FA359E" w:rsidRPr="00552F19">
        <w:t xml:space="preserve"> obtention of</w:t>
      </w:r>
      <w:r w:rsidR="009D45AC" w:rsidRPr="00552F19">
        <w:t xml:space="preserve"> informed c</w:t>
      </w:r>
      <w:r w:rsidRPr="00552F19">
        <w:t>onsent</w:t>
      </w:r>
      <w:r w:rsidR="00FA359E" w:rsidRPr="00552F19">
        <w:t xml:space="preserve">. </w:t>
      </w:r>
      <w:r w:rsidR="00E06825" w:rsidRPr="00552F19">
        <w:t>Th</w:t>
      </w:r>
      <w:r w:rsidR="00AF0BAB" w:rsidRPr="00552F19">
        <w:t>ese</w:t>
      </w:r>
      <w:r w:rsidR="00E06825" w:rsidRPr="00552F19">
        <w:t xml:space="preserve"> </w:t>
      </w:r>
      <w:r w:rsidR="00FA359E" w:rsidRPr="00552F19">
        <w:t>include</w:t>
      </w:r>
      <w:r w:rsidR="00EC1EE9" w:rsidRPr="00552F19">
        <w:t xml:space="preserve">, for example, </w:t>
      </w:r>
      <w:r w:rsidR="00FA359E" w:rsidRPr="00552F19">
        <w:t>ensuring</w:t>
      </w:r>
      <w:r w:rsidR="00252E2F" w:rsidRPr="00552F19">
        <w:t xml:space="preserve"> </w:t>
      </w:r>
      <w:r w:rsidRPr="00552F19">
        <w:t xml:space="preserve">sufficient information </w:t>
      </w:r>
      <w:r w:rsidR="00CB704C" w:rsidRPr="00552F19">
        <w:t xml:space="preserve">is </w:t>
      </w:r>
      <w:r w:rsidR="00B3410A" w:rsidRPr="00552F19">
        <w:t>shared</w:t>
      </w:r>
      <w:r w:rsidRPr="00552F19">
        <w:t xml:space="preserve"> </w:t>
      </w:r>
      <w:r w:rsidR="006362D3" w:rsidRPr="00552F19">
        <w:t>with</w:t>
      </w:r>
      <w:r w:rsidRPr="00552F19">
        <w:t xml:space="preserve"> participants </w:t>
      </w:r>
      <w:r w:rsidR="00260834" w:rsidRPr="00552F19">
        <w:t>for</w:t>
      </w:r>
      <w:r w:rsidR="00252E2F" w:rsidRPr="00552F19">
        <w:t xml:space="preserve"> </w:t>
      </w:r>
      <w:r w:rsidRPr="00552F19">
        <w:t>informed consent</w:t>
      </w:r>
      <w:r w:rsidR="00FA359E" w:rsidRPr="00552F19">
        <w:t>,</w:t>
      </w:r>
      <w:r w:rsidR="004152E1" w:rsidRPr="00552F19">
        <w:t xml:space="preserve"> </w:t>
      </w:r>
      <w:r w:rsidR="00AF0BAB" w:rsidRPr="00552F19">
        <w:t xml:space="preserve">obtaining </w:t>
      </w:r>
      <w:r w:rsidR="004152E1" w:rsidRPr="00552F19">
        <w:t>parental consent for minors’ participation</w:t>
      </w:r>
      <w:r w:rsidR="00AF0BAB" w:rsidRPr="00552F19">
        <w:t xml:space="preserve"> in the survey</w:t>
      </w:r>
      <w:r w:rsidR="00E862E3" w:rsidRPr="00552F19">
        <w:t>,</w:t>
      </w:r>
      <w:r w:rsidR="004152E1" w:rsidRPr="00552F19">
        <w:t xml:space="preserve"> </w:t>
      </w:r>
      <w:r w:rsidR="00EC1EE9" w:rsidRPr="00552F19">
        <w:t xml:space="preserve">or </w:t>
      </w:r>
      <w:r w:rsidR="00B034A4" w:rsidRPr="00552F19">
        <w:t>having age-appropriate</w:t>
      </w:r>
      <w:r w:rsidR="004152E1" w:rsidRPr="00552F19">
        <w:t xml:space="preserve"> assent</w:t>
      </w:r>
      <w:r w:rsidR="00282E03" w:rsidRPr="00552F19">
        <w:t xml:space="preserve"> procedures for </w:t>
      </w:r>
      <w:r w:rsidR="005E6C98" w:rsidRPr="00552F19">
        <w:t xml:space="preserve">minors </w:t>
      </w:r>
      <w:r w:rsidR="00E862E3" w:rsidRPr="00552F19">
        <w:t xml:space="preserve">in place. </w:t>
      </w:r>
      <w:r w:rsidR="004152E1" w:rsidRPr="00552F19">
        <w:t xml:space="preserve"> </w:t>
      </w:r>
    </w:p>
    <w:tbl>
      <w:tblPr>
        <w:tblStyle w:val="TableGrid"/>
        <w:tblW w:w="9355" w:type="dxa"/>
        <w:tblInd w:w="0" w:type="dxa"/>
        <w:tblLook w:val="04A0" w:firstRow="1" w:lastRow="0" w:firstColumn="1" w:lastColumn="0" w:noHBand="0" w:noVBand="1"/>
      </w:tblPr>
      <w:tblGrid>
        <w:gridCol w:w="2245"/>
        <w:gridCol w:w="5580"/>
        <w:gridCol w:w="1530"/>
      </w:tblGrid>
      <w:tr w:rsidR="001D36B1" w:rsidRPr="00552F19" w14:paraId="104B2899" w14:textId="77777777" w:rsidTr="001D36B1">
        <w:tc>
          <w:tcPr>
            <w:tcW w:w="2245" w:type="dxa"/>
            <w:shd w:val="clear" w:color="auto" w:fill="D9E2F3" w:themeFill="accent1" w:themeFillTint="33"/>
          </w:tcPr>
          <w:p w14:paraId="73CF268A" w14:textId="77777777" w:rsidR="001D36B1" w:rsidRPr="00552F19" w:rsidRDefault="001D36B1" w:rsidP="00DE626E">
            <w:pPr>
              <w:rPr>
                <w:lang w:val="en-GB"/>
              </w:rPr>
            </w:pPr>
            <w:r w:rsidRPr="00552F19">
              <w:rPr>
                <w:lang w:val="en-GB"/>
              </w:rPr>
              <w:t xml:space="preserve">Risks </w:t>
            </w:r>
          </w:p>
        </w:tc>
        <w:tc>
          <w:tcPr>
            <w:tcW w:w="5580" w:type="dxa"/>
            <w:shd w:val="clear" w:color="auto" w:fill="D9E2F3" w:themeFill="accent1" w:themeFillTint="33"/>
          </w:tcPr>
          <w:p w14:paraId="6D067D88" w14:textId="77777777" w:rsidR="001D36B1" w:rsidRPr="00552F19" w:rsidRDefault="001D36B1" w:rsidP="00DE626E">
            <w:pPr>
              <w:rPr>
                <w:lang w:val="en-GB"/>
              </w:rPr>
            </w:pPr>
            <w:r w:rsidRPr="00552F19">
              <w:rPr>
                <w:lang w:val="en-GB"/>
              </w:rPr>
              <w:t>Strategies to address risks</w:t>
            </w:r>
          </w:p>
        </w:tc>
        <w:tc>
          <w:tcPr>
            <w:tcW w:w="1530" w:type="dxa"/>
            <w:shd w:val="clear" w:color="auto" w:fill="D9E2F3" w:themeFill="accent1" w:themeFillTint="33"/>
          </w:tcPr>
          <w:p w14:paraId="2D0ABEEC" w14:textId="77777777" w:rsidR="001D36B1" w:rsidRPr="00552F19" w:rsidRDefault="001D36B1" w:rsidP="00DE626E">
            <w:pPr>
              <w:rPr>
                <w:lang w:val="en-GB"/>
              </w:rPr>
            </w:pPr>
            <w:r w:rsidRPr="00552F19">
              <w:rPr>
                <w:lang w:val="en-GB"/>
              </w:rPr>
              <w:t>Focal point</w:t>
            </w:r>
          </w:p>
        </w:tc>
      </w:tr>
      <w:tr w:rsidR="00894EC9" w:rsidRPr="00552F19" w14:paraId="682F8CFB" w14:textId="77777777" w:rsidTr="00252E2F">
        <w:tc>
          <w:tcPr>
            <w:tcW w:w="2245" w:type="dxa"/>
            <w:shd w:val="clear" w:color="auto" w:fill="auto"/>
          </w:tcPr>
          <w:p w14:paraId="71F5061A" w14:textId="262F2489" w:rsidR="00894EC9" w:rsidRPr="00552F19" w:rsidRDefault="00AF54B6" w:rsidP="00E862E3">
            <w:pPr>
              <w:rPr>
                <w:color w:val="FF0000"/>
                <w:lang w:val="en-GB"/>
              </w:rPr>
            </w:pPr>
            <w:r w:rsidRPr="00552F19">
              <w:rPr>
                <w:color w:val="FF0000"/>
                <w:lang w:val="en-GB"/>
              </w:rPr>
              <w:t>C</w:t>
            </w:r>
            <w:r w:rsidR="00894EC9" w:rsidRPr="00552F19">
              <w:rPr>
                <w:color w:val="FF0000"/>
                <w:lang w:val="en-GB"/>
              </w:rPr>
              <w:t xml:space="preserve">onsent script does not provide sufficient </w:t>
            </w:r>
            <w:r w:rsidRPr="00552F19">
              <w:rPr>
                <w:color w:val="FF0000"/>
                <w:lang w:val="en-GB"/>
              </w:rPr>
              <w:t>details</w:t>
            </w:r>
            <w:r w:rsidR="00894EC9" w:rsidRPr="00552F19">
              <w:rPr>
                <w:color w:val="FF0000"/>
                <w:lang w:val="en-GB"/>
              </w:rPr>
              <w:t xml:space="preserve"> for participants to </w:t>
            </w:r>
            <w:r w:rsidRPr="00552F19">
              <w:rPr>
                <w:color w:val="FF0000"/>
                <w:lang w:val="en-GB"/>
              </w:rPr>
              <w:t xml:space="preserve">provide informed </w:t>
            </w:r>
            <w:r w:rsidR="00894EC9" w:rsidRPr="00552F19">
              <w:rPr>
                <w:color w:val="FF0000"/>
                <w:lang w:val="en-GB"/>
              </w:rPr>
              <w:t>consent</w:t>
            </w:r>
          </w:p>
          <w:p w14:paraId="4BFC8EB4" w14:textId="77777777" w:rsidR="00894EC9" w:rsidRPr="00552F19" w:rsidRDefault="00894EC9" w:rsidP="00E862E3">
            <w:pPr>
              <w:rPr>
                <w:color w:val="FF0000"/>
                <w:lang w:val="en-GB"/>
              </w:rPr>
            </w:pPr>
          </w:p>
          <w:p w14:paraId="7550C7F4" w14:textId="77777777" w:rsidR="00894EC9" w:rsidRPr="00552F19" w:rsidRDefault="00894EC9" w:rsidP="00E862E3">
            <w:pPr>
              <w:rPr>
                <w:color w:val="FF0000"/>
                <w:lang w:val="en-GB"/>
              </w:rPr>
            </w:pPr>
          </w:p>
          <w:p w14:paraId="3C07D503" w14:textId="0A76A14A" w:rsidR="00894EC9" w:rsidRPr="00552F19" w:rsidRDefault="00894EC9" w:rsidP="00E862E3">
            <w:pPr>
              <w:rPr>
                <w:color w:val="FF0000"/>
                <w:lang w:val="en-GB"/>
              </w:rPr>
            </w:pPr>
          </w:p>
        </w:tc>
        <w:tc>
          <w:tcPr>
            <w:tcW w:w="5580" w:type="dxa"/>
            <w:shd w:val="clear" w:color="auto" w:fill="auto"/>
          </w:tcPr>
          <w:p w14:paraId="22367FE2" w14:textId="7452C1A4" w:rsidR="00894EC9" w:rsidRPr="00552F19" w:rsidRDefault="00AF54B6" w:rsidP="00E862E3">
            <w:pPr>
              <w:rPr>
                <w:color w:val="FF0000"/>
                <w:lang w:val="en-GB"/>
              </w:rPr>
            </w:pPr>
            <w:r w:rsidRPr="00552F19">
              <w:rPr>
                <w:color w:val="FF0000"/>
                <w:lang w:val="en-GB"/>
              </w:rPr>
              <w:t>Consent</w:t>
            </w:r>
            <w:r w:rsidR="00894EC9" w:rsidRPr="00552F19">
              <w:rPr>
                <w:color w:val="FF0000"/>
                <w:lang w:val="en-GB"/>
              </w:rPr>
              <w:t xml:space="preserve"> script includes information about</w:t>
            </w:r>
          </w:p>
          <w:p w14:paraId="1FD4BA80" w14:textId="14C3A935" w:rsidR="00894EC9" w:rsidRDefault="00894EC9" w:rsidP="00E862E3">
            <w:pPr>
              <w:pStyle w:val="ListParagraph"/>
              <w:numPr>
                <w:ilvl w:val="0"/>
                <w:numId w:val="5"/>
              </w:numPr>
              <w:rPr>
                <w:color w:val="FF0000"/>
                <w:lang w:val="en-GB"/>
              </w:rPr>
            </w:pPr>
            <w:r w:rsidRPr="00552F19">
              <w:rPr>
                <w:color w:val="FF0000"/>
                <w:lang w:val="en-GB"/>
              </w:rPr>
              <w:t>Duration of survey</w:t>
            </w:r>
          </w:p>
          <w:p w14:paraId="10BAB2E7" w14:textId="6A3D3240" w:rsidR="007647C5" w:rsidRPr="00626BAC" w:rsidRDefault="007647C5" w:rsidP="00626BAC">
            <w:pPr>
              <w:pStyle w:val="ListParagraph"/>
              <w:numPr>
                <w:ilvl w:val="0"/>
                <w:numId w:val="5"/>
              </w:numPr>
              <w:rPr>
                <w:color w:val="FF0000"/>
                <w:lang w:val="en-GB"/>
              </w:rPr>
            </w:pPr>
            <w:r w:rsidRPr="00552F19">
              <w:rPr>
                <w:color w:val="FF0000"/>
                <w:lang w:val="en-GB"/>
              </w:rPr>
              <w:t>Voluntariness of participation</w:t>
            </w:r>
          </w:p>
          <w:p w14:paraId="313F0D07" w14:textId="6C18DBF2" w:rsidR="007647C5" w:rsidRPr="00552F19" w:rsidRDefault="007647C5" w:rsidP="00E862E3">
            <w:pPr>
              <w:pStyle w:val="ListParagraph"/>
              <w:numPr>
                <w:ilvl w:val="0"/>
                <w:numId w:val="5"/>
              </w:numPr>
              <w:rPr>
                <w:color w:val="FF0000"/>
                <w:lang w:val="en-GB"/>
              </w:rPr>
            </w:pPr>
            <w:r>
              <w:rPr>
                <w:color w:val="FF0000"/>
                <w:lang w:val="en-GB"/>
              </w:rPr>
              <w:t>Risks and benefits</w:t>
            </w:r>
          </w:p>
          <w:p w14:paraId="3F037939" w14:textId="46F08286" w:rsidR="00894EC9" w:rsidRPr="00552F19" w:rsidRDefault="00894EC9" w:rsidP="00E862E3">
            <w:pPr>
              <w:pStyle w:val="ListParagraph"/>
              <w:numPr>
                <w:ilvl w:val="0"/>
                <w:numId w:val="5"/>
              </w:numPr>
              <w:rPr>
                <w:color w:val="FF0000"/>
                <w:lang w:val="en-GB"/>
              </w:rPr>
            </w:pPr>
            <w:r w:rsidRPr="00552F19">
              <w:rPr>
                <w:color w:val="FF0000"/>
                <w:lang w:val="en-GB"/>
              </w:rPr>
              <w:t>Confidentiality (and any exceptions related to mandatory reporting of abuse)</w:t>
            </w:r>
          </w:p>
          <w:p w14:paraId="13839BF3" w14:textId="194CEDE6" w:rsidR="00894EC9" w:rsidRPr="00552F19" w:rsidRDefault="00894EC9" w:rsidP="002F7F58">
            <w:pPr>
              <w:pStyle w:val="ListParagraph"/>
              <w:numPr>
                <w:ilvl w:val="0"/>
                <w:numId w:val="5"/>
              </w:numPr>
              <w:rPr>
                <w:color w:val="FF0000"/>
                <w:lang w:val="en-GB"/>
              </w:rPr>
            </w:pPr>
            <w:r w:rsidRPr="00552F19">
              <w:rPr>
                <w:color w:val="FF0000"/>
                <w:lang w:val="en-GB"/>
              </w:rPr>
              <w:t>Negotiability to answer questions (</w:t>
            </w:r>
            <w:r w:rsidR="004E1115" w:rsidRPr="00552F19">
              <w:rPr>
                <w:color w:val="FF0000"/>
                <w:lang w:val="en-GB"/>
              </w:rPr>
              <w:t>i.e.,</w:t>
            </w:r>
            <w:r w:rsidRPr="00552F19">
              <w:rPr>
                <w:color w:val="FF0000"/>
                <w:lang w:val="en-GB"/>
              </w:rPr>
              <w:t xml:space="preserve"> that </w:t>
            </w:r>
            <w:r w:rsidR="00552F19">
              <w:rPr>
                <w:color w:val="FF0000"/>
                <w:lang w:val="en-GB"/>
              </w:rPr>
              <w:t>respondents do not</w:t>
            </w:r>
            <w:r w:rsidRPr="00552F19">
              <w:rPr>
                <w:color w:val="FF0000"/>
                <w:lang w:val="en-GB"/>
              </w:rPr>
              <w:t xml:space="preserve"> have to answer every questions)</w:t>
            </w:r>
          </w:p>
        </w:tc>
        <w:tc>
          <w:tcPr>
            <w:tcW w:w="1530" w:type="dxa"/>
            <w:shd w:val="clear" w:color="auto" w:fill="auto"/>
          </w:tcPr>
          <w:p w14:paraId="3B02742C" w14:textId="36B6F8BC" w:rsidR="00894EC9" w:rsidRPr="00552F19" w:rsidRDefault="00D01D0E" w:rsidP="00E862E3">
            <w:pPr>
              <w:rPr>
                <w:color w:val="FF0000"/>
                <w:lang w:val="en-GB"/>
              </w:rPr>
            </w:pPr>
            <w:r w:rsidRPr="00552F19">
              <w:rPr>
                <w:color w:val="FF0000"/>
                <w:lang w:val="en-GB"/>
              </w:rPr>
              <w:t xml:space="preserve">National </w:t>
            </w:r>
            <w:r w:rsidR="00894EC9" w:rsidRPr="00552F19">
              <w:rPr>
                <w:color w:val="FF0000"/>
                <w:lang w:val="en-GB"/>
              </w:rPr>
              <w:t>MICS</w:t>
            </w:r>
            <w:r w:rsidRPr="00552F19">
              <w:rPr>
                <w:color w:val="FF0000"/>
                <w:lang w:val="en-GB"/>
              </w:rPr>
              <w:t xml:space="preserve"> </w:t>
            </w:r>
            <w:r w:rsidR="00894EC9" w:rsidRPr="00552F19">
              <w:rPr>
                <w:color w:val="FF0000"/>
                <w:lang w:val="en-GB"/>
              </w:rPr>
              <w:t>coordinator / training facilitators / Interviewers</w:t>
            </w:r>
            <w:r w:rsidR="00701711" w:rsidRPr="00552F19">
              <w:rPr>
                <w:color w:val="FF0000"/>
                <w:lang w:val="en-GB"/>
              </w:rPr>
              <w:t xml:space="preserve"> and field team supervisors</w:t>
            </w:r>
          </w:p>
        </w:tc>
      </w:tr>
      <w:tr w:rsidR="002333AD" w:rsidRPr="00552F19" w14:paraId="0EA18628" w14:textId="77777777" w:rsidTr="00DE626E">
        <w:tc>
          <w:tcPr>
            <w:tcW w:w="2245" w:type="dxa"/>
            <w:shd w:val="clear" w:color="auto" w:fill="auto"/>
          </w:tcPr>
          <w:p w14:paraId="5FFA46AC" w14:textId="73AE61D0" w:rsidR="002333AD" w:rsidRPr="00552F19" w:rsidRDefault="002333AD" w:rsidP="00DE626E">
            <w:pPr>
              <w:rPr>
                <w:color w:val="FF0000"/>
                <w:lang w:val="en-GB"/>
              </w:rPr>
            </w:pPr>
            <w:r w:rsidRPr="00552F19">
              <w:rPr>
                <w:color w:val="FF0000"/>
                <w:lang w:val="en-GB"/>
              </w:rPr>
              <w:t xml:space="preserve">Telephone number is recorded without person’s consent </w:t>
            </w:r>
          </w:p>
        </w:tc>
        <w:tc>
          <w:tcPr>
            <w:tcW w:w="5580" w:type="dxa"/>
            <w:shd w:val="clear" w:color="auto" w:fill="auto"/>
          </w:tcPr>
          <w:p w14:paraId="1F760C74" w14:textId="5CACEB72" w:rsidR="002333AD" w:rsidRPr="00552F19" w:rsidRDefault="002333AD" w:rsidP="00DE626E">
            <w:pPr>
              <w:rPr>
                <w:color w:val="FF0000"/>
                <w:lang w:val="en-GB"/>
              </w:rPr>
            </w:pPr>
            <w:r w:rsidRPr="00552F19">
              <w:rPr>
                <w:color w:val="FF0000"/>
                <w:lang w:val="en-GB"/>
              </w:rPr>
              <w:t>Phone number information must be sought from the subscriber themselves and must be give</w:t>
            </w:r>
            <w:r w:rsidR="00552F19">
              <w:rPr>
                <w:color w:val="FF0000"/>
                <w:lang w:val="en-GB"/>
              </w:rPr>
              <w:t>n</w:t>
            </w:r>
            <w:r w:rsidRPr="00552F19">
              <w:rPr>
                <w:color w:val="FF0000"/>
                <w:lang w:val="en-GB"/>
              </w:rPr>
              <w:t xml:space="preserve"> freely by the individual.</w:t>
            </w:r>
          </w:p>
          <w:p w14:paraId="0EC87B10" w14:textId="77777777" w:rsidR="002333AD" w:rsidRPr="00552F19" w:rsidRDefault="002333AD" w:rsidP="00DE626E">
            <w:pPr>
              <w:rPr>
                <w:color w:val="FF0000"/>
                <w:lang w:val="en-GB"/>
              </w:rPr>
            </w:pPr>
          </w:p>
        </w:tc>
        <w:tc>
          <w:tcPr>
            <w:tcW w:w="1530" w:type="dxa"/>
            <w:shd w:val="clear" w:color="auto" w:fill="auto"/>
          </w:tcPr>
          <w:p w14:paraId="3C25BBC7" w14:textId="77777777" w:rsidR="002333AD" w:rsidRPr="00552F19" w:rsidRDefault="002333AD" w:rsidP="00DE626E">
            <w:pPr>
              <w:rPr>
                <w:color w:val="FF0000"/>
                <w:lang w:val="en-GB"/>
              </w:rPr>
            </w:pPr>
          </w:p>
        </w:tc>
      </w:tr>
      <w:tr w:rsidR="00894EC9" w:rsidRPr="00552F19" w14:paraId="3B1637E0" w14:textId="77777777" w:rsidTr="00CE1A3B">
        <w:tc>
          <w:tcPr>
            <w:tcW w:w="2245" w:type="dxa"/>
            <w:shd w:val="clear" w:color="auto" w:fill="FFFFFF" w:themeFill="background1"/>
          </w:tcPr>
          <w:p w14:paraId="068C5F84" w14:textId="06EB6223" w:rsidR="001645BB" w:rsidRPr="00552F19" w:rsidRDefault="001645BB" w:rsidP="00E862E3">
            <w:pPr>
              <w:rPr>
                <w:color w:val="FF0000"/>
                <w:lang w:val="en-GB"/>
              </w:rPr>
            </w:pPr>
            <w:r w:rsidRPr="00552F19">
              <w:rPr>
                <w:color w:val="FF0000"/>
                <w:lang w:val="en-GB"/>
              </w:rPr>
              <w:t>Parental</w:t>
            </w:r>
            <w:r w:rsidR="007647C5">
              <w:rPr>
                <w:color w:val="FF0000"/>
                <w:lang w:val="en-GB"/>
              </w:rPr>
              <w:t>/caregiver</w:t>
            </w:r>
            <w:r w:rsidRPr="00552F19">
              <w:rPr>
                <w:color w:val="FF0000"/>
                <w:lang w:val="en-GB"/>
              </w:rPr>
              <w:t xml:space="preserve"> consent and/or child assent not obtained</w:t>
            </w:r>
          </w:p>
          <w:p w14:paraId="09507064" w14:textId="77777777" w:rsidR="001645BB" w:rsidRPr="00552F19" w:rsidRDefault="001645BB" w:rsidP="00E862E3">
            <w:pPr>
              <w:rPr>
                <w:color w:val="FF0000"/>
                <w:lang w:val="en-GB"/>
              </w:rPr>
            </w:pPr>
          </w:p>
          <w:p w14:paraId="3DF4E272" w14:textId="6DF46BDD" w:rsidR="00894EC9" w:rsidRPr="00552F19" w:rsidRDefault="00894EC9" w:rsidP="00E862E3">
            <w:pPr>
              <w:rPr>
                <w:color w:val="FF0000"/>
                <w:lang w:val="en-GB"/>
              </w:rPr>
            </w:pPr>
            <w:r w:rsidRPr="00552F19">
              <w:rPr>
                <w:color w:val="FF0000"/>
                <w:lang w:val="en-GB"/>
              </w:rPr>
              <w:t>Consent not sought from child even though legislation requires this</w:t>
            </w:r>
          </w:p>
        </w:tc>
        <w:tc>
          <w:tcPr>
            <w:tcW w:w="5580" w:type="dxa"/>
            <w:shd w:val="clear" w:color="auto" w:fill="FFFFFF" w:themeFill="background1"/>
          </w:tcPr>
          <w:p w14:paraId="167BA448" w14:textId="16A35C75" w:rsidR="001645BB" w:rsidRPr="00552F19" w:rsidRDefault="00CE1A3B" w:rsidP="00CE1A3B">
            <w:pPr>
              <w:rPr>
                <w:color w:val="FF0000"/>
                <w:lang w:val="en-GB"/>
              </w:rPr>
            </w:pPr>
            <w:r w:rsidRPr="00552F19">
              <w:rPr>
                <w:color w:val="FF0000"/>
                <w:lang w:val="en-GB"/>
              </w:rPr>
              <w:t>Clear protocols to obtain parental/adult consent and child assent</w:t>
            </w:r>
            <w:r w:rsidR="003F79D4" w:rsidRPr="00552F19">
              <w:rPr>
                <w:color w:val="FF0000"/>
                <w:lang w:val="en-GB"/>
              </w:rPr>
              <w:t xml:space="preserve"> </w:t>
            </w:r>
            <w:r w:rsidR="001645BB" w:rsidRPr="00552F19">
              <w:rPr>
                <w:color w:val="FF0000"/>
                <w:lang w:val="en-GB"/>
              </w:rPr>
              <w:t>are in place.</w:t>
            </w:r>
          </w:p>
          <w:p w14:paraId="3C576F05" w14:textId="77777777" w:rsidR="001645BB" w:rsidRPr="00552F19" w:rsidRDefault="001645BB" w:rsidP="00CE1A3B">
            <w:pPr>
              <w:rPr>
                <w:color w:val="FF0000"/>
                <w:lang w:val="en-GB"/>
              </w:rPr>
            </w:pPr>
          </w:p>
          <w:p w14:paraId="56D39E73" w14:textId="77777777" w:rsidR="00894EC9" w:rsidRDefault="001645BB" w:rsidP="00CE1A3B">
            <w:pPr>
              <w:rPr>
                <w:color w:val="FF0000"/>
                <w:lang w:val="en-GB"/>
              </w:rPr>
            </w:pPr>
            <w:r w:rsidRPr="00552F19">
              <w:rPr>
                <w:color w:val="FF0000"/>
                <w:lang w:val="en-GB"/>
              </w:rPr>
              <w:t xml:space="preserve">Clear protocols to obtain informed </w:t>
            </w:r>
            <w:r w:rsidR="00CE1A3B" w:rsidRPr="00552F19">
              <w:rPr>
                <w:color w:val="FF0000"/>
                <w:lang w:val="en-GB"/>
              </w:rPr>
              <w:t xml:space="preserve">consent </w:t>
            </w:r>
            <w:r w:rsidRPr="00552F19">
              <w:rPr>
                <w:color w:val="FF0000"/>
                <w:lang w:val="en-GB"/>
              </w:rPr>
              <w:t xml:space="preserve">from minors </w:t>
            </w:r>
            <w:r w:rsidR="00CE1A3B" w:rsidRPr="00552F19">
              <w:rPr>
                <w:color w:val="FF0000"/>
                <w:lang w:val="en-GB"/>
              </w:rPr>
              <w:t xml:space="preserve">are in </w:t>
            </w:r>
            <w:r w:rsidRPr="00552F19">
              <w:rPr>
                <w:color w:val="FF0000"/>
                <w:lang w:val="en-GB"/>
              </w:rPr>
              <w:t>place and in line with national legislation (if applicable).</w:t>
            </w:r>
          </w:p>
          <w:p w14:paraId="383EF414" w14:textId="77777777" w:rsidR="007647C5" w:rsidRDefault="007647C5" w:rsidP="00CE1A3B">
            <w:pPr>
              <w:rPr>
                <w:color w:val="FF0000"/>
                <w:lang w:val="en-GB"/>
              </w:rPr>
            </w:pPr>
          </w:p>
          <w:p w14:paraId="76A00953" w14:textId="1C7D46B5" w:rsidR="007647C5" w:rsidRPr="00552F19" w:rsidRDefault="007647C5" w:rsidP="00CE1A3B">
            <w:pPr>
              <w:rPr>
                <w:color w:val="FF0000"/>
                <w:lang w:val="en-GB"/>
              </w:rPr>
            </w:pPr>
            <w:r>
              <w:rPr>
                <w:color w:val="FF0000"/>
                <w:lang w:val="en-GB"/>
              </w:rPr>
              <w:t>Parental/adult consent is not required to interview adolescents aged between 15 and 17 years who are considered ‘emancipated’ (</w:t>
            </w:r>
            <w:r w:rsidR="004E1115">
              <w:rPr>
                <w:color w:val="FF0000"/>
                <w:lang w:val="en-GB"/>
              </w:rPr>
              <w:t>i.e.,</w:t>
            </w:r>
            <w:r>
              <w:rPr>
                <w:color w:val="FF0000"/>
                <w:lang w:val="en-GB"/>
              </w:rPr>
              <w:t xml:space="preserve"> do not live with a caregiver).</w:t>
            </w:r>
          </w:p>
        </w:tc>
        <w:tc>
          <w:tcPr>
            <w:tcW w:w="1530" w:type="dxa"/>
            <w:shd w:val="clear" w:color="auto" w:fill="FFFFFF" w:themeFill="background1"/>
          </w:tcPr>
          <w:p w14:paraId="7492B427" w14:textId="77777777" w:rsidR="00894EC9" w:rsidRPr="00552F19" w:rsidRDefault="00894EC9" w:rsidP="00E862E3">
            <w:pPr>
              <w:rPr>
                <w:color w:val="FF0000"/>
                <w:lang w:val="en-GB"/>
              </w:rPr>
            </w:pPr>
          </w:p>
        </w:tc>
      </w:tr>
    </w:tbl>
    <w:p w14:paraId="4869E14A" w14:textId="16D4E33F" w:rsidR="00A81223" w:rsidRPr="00552F19" w:rsidRDefault="00A81223" w:rsidP="00A81223"/>
    <w:p w14:paraId="302CDC9D" w14:textId="55C45D4F" w:rsidR="00A81223" w:rsidRPr="00552F19" w:rsidRDefault="00A81223" w:rsidP="00A81223">
      <w:pPr>
        <w:pStyle w:val="Heading2"/>
        <w:numPr>
          <w:ilvl w:val="0"/>
          <w:numId w:val="8"/>
        </w:numPr>
      </w:pPr>
      <w:r w:rsidRPr="00552F19">
        <w:t xml:space="preserve">RISKS </w:t>
      </w:r>
      <w:r w:rsidR="001D36B1" w:rsidRPr="00552F19">
        <w:t>for</w:t>
      </w:r>
      <w:r w:rsidRPr="00552F19">
        <w:t xml:space="preserve"> INTERVIEWERS</w:t>
      </w:r>
    </w:p>
    <w:p w14:paraId="07FCF99C" w14:textId="32447B8A" w:rsidR="002B6106" w:rsidRPr="00552F19" w:rsidRDefault="002B6106" w:rsidP="00FC5551">
      <w:r w:rsidRPr="00552F19">
        <w:t>This section identifies</w:t>
      </w:r>
      <w:r w:rsidR="00AD5AD7" w:rsidRPr="00552F19">
        <w:t xml:space="preserve"> potential security or health-related risks for interviewers during fieldwork</w:t>
      </w:r>
      <w:r w:rsidR="00B034A4" w:rsidRPr="00552F19">
        <w:t>, and strategies to address these risks.</w:t>
      </w:r>
      <w:r w:rsidR="00FC5551" w:rsidRPr="00552F19">
        <w:t xml:space="preserve"> </w:t>
      </w:r>
      <w:r w:rsidR="00B034A4" w:rsidRPr="00552F19">
        <w:t>Risks may i</w:t>
      </w:r>
      <w:r w:rsidR="00FC5551" w:rsidRPr="00552F19">
        <w:t>n</w:t>
      </w:r>
      <w:r w:rsidR="00AD5AD7" w:rsidRPr="00552F19">
        <w:t>clud</w:t>
      </w:r>
      <w:r w:rsidR="00FC5551" w:rsidRPr="00552F19">
        <w:t>e</w:t>
      </w:r>
      <w:r w:rsidR="00B034A4" w:rsidRPr="00552F19">
        <w:t xml:space="preserve"> </w:t>
      </w:r>
      <w:r w:rsidR="007647C5">
        <w:t xml:space="preserve">for example </w:t>
      </w:r>
      <w:r w:rsidR="00B034A4" w:rsidRPr="00552F19">
        <w:t>potential</w:t>
      </w:r>
      <w:r w:rsidR="00AD5AD7" w:rsidRPr="00552F19">
        <w:t xml:space="preserve"> </w:t>
      </w:r>
      <w:r w:rsidR="00FC5551" w:rsidRPr="00552F19">
        <w:t xml:space="preserve">safety </w:t>
      </w:r>
      <w:r w:rsidR="00B034A4" w:rsidRPr="00552F19">
        <w:t>hazards</w:t>
      </w:r>
      <w:r w:rsidR="00F153D7" w:rsidRPr="00552F19">
        <w:t xml:space="preserve"> during </w:t>
      </w:r>
      <w:r w:rsidR="00AD5AD7" w:rsidRPr="00552F19">
        <w:t xml:space="preserve">travel to field locations </w:t>
      </w:r>
      <w:r w:rsidR="00D223DB" w:rsidRPr="00552F19">
        <w:t>or during</w:t>
      </w:r>
      <w:r w:rsidR="00AD5AD7" w:rsidRPr="00552F19">
        <w:t xml:space="preserve"> </w:t>
      </w:r>
      <w:r w:rsidR="00FC5551" w:rsidRPr="00552F19">
        <w:t>household</w:t>
      </w:r>
      <w:r w:rsidR="00D223DB" w:rsidRPr="00552F19">
        <w:t xml:space="preserve"> visits</w:t>
      </w:r>
      <w:r w:rsidR="00FC5551" w:rsidRPr="00552F19">
        <w:t>.</w:t>
      </w:r>
    </w:p>
    <w:tbl>
      <w:tblPr>
        <w:tblStyle w:val="TableGrid"/>
        <w:tblW w:w="9355" w:type="dxa"/>
        <w:tblInd w:w="0" w:type="dxa"/>
        <w:tblLook w:val="04A0" w:firstRow="1" w:lastRow="0" w:firstColumn="1" w:lastColumn="0" w:noHBand="0" w:noVBand="1"/>
      </w:tblPr>
      <w:tblGrid>
        <w:gridCol w:w="2245"/>
        <w:gridCol w:w="5580"/>
        <w:gridCol w:w="1530"/>
      </w:tblGrid>
      <w:tr w:rsidR="00363B20" w:rsidRPr="00552F19" w14:paraId="3E29D245" w14:textId="77777777" w:rsidTr="00DE626E">
        <w:tc>
          <w:tcPr>
            <w:tcW w:w="2245" w:type="dxa"/>
            <w:shd w:val="clear" w:color="auto" w:fill="D9E2F3" w:themeFill="accent1" w:themeFillTint="33"/>
          </w:tcPr>
          <w:p w14:paraId="5D628098" w14:textId="77777777" w:rsidR="002B6106" w:rsidRPr="00552F19" w:rsidRDefault="002B6106" w:rsidP="00DE626E">
            <w:pPr>
              <w:rPr>
                <w:lang w:val="en-GB"/>
              </w:rPr>
            </w:pPr>
            <w:r w:rsidRPr="00552F19">
              <w:rPr>
                <w:lang w:val="en-GB"/>
              </w:rPr>
              <w:t xml:space="preserve">Risks </w:t>
            </w:r>
          </w:p>
        </w:tc>
        <w:tc>
          <w:tcPr>
            <w:tcW w:w="5580" w:type="dxa"/>
            <w:shd w:val="clear" w:color="auto" w:fill="D9E2F3" w:themeFill="accent1" w:themeFillTint="33"/>
          </w:tcPr>
          <w:p w14:paraId="26EC31C5" w14:textId="77777777" w:rsidR="002B6106" w:rsidRPr="00552F19" w:rsidRDefault="002B6106" w:rsidP="00DE626E">
            <w:pPr>
              <w:rPr>
                <w:lang w:val="en-GB"/>
              </w:rPr>
            </w:pPr>
            <w:r w:rsidRPr="00552F19">
              <w:rPr>
                <w:lang w:val="en-GB"/>
              </w:rPr>
              <w:t>Strategies to address risks</w:t>
            </w:r>
          </w:p>
        </w:tc>
        <w:tc>
          <w:tcPr>
            <w:tcW w:w="1530" w:type="dxa"/>
            <w:shd w:val="clear" w:color="auto" w:fill="D9E2F3" w:themeFill="accent1" w:themeFillTint="33"/>
          </w:tcPr>
          <w:p w14:paraId="4E3E1148" w14:textId="77777777" w:rsidR="002B6106" w:rsidRPr="00552F19" w:rsidRDefault="002B6106" w:rsidP="00DE626E">
            <w:pPr>
              <w:rPr>
                <w:lang w:val="en-GB"/>
              </w:rPr>
            </w:pPr>
            <w:r w:rsidRPr="00552F19">
              <w:rPr>
                <w:lang w:val="en-GB"/>
              </w:rPr>
              <w:t>Focal point</w:t>
            </w:r>
          </w:p>
        </w:tc>
      </w:tr>
      <w:tr w:rsidR="00363B20" w:rsidRPr="00552F19" w14:paraId="70D6FBA2" w14:textId="77777777" w:rsidTr="002B6106">
        <w:tc>
          <w:tcPr>
            <w:tcW w:w="2245" w:type="dxa"/>
            <w:shd w:val="clear" w:color="auto" w:fill="auto"/>
          </w:tcPr>
          <w:p w14:paraId="44E54FA1" w14:textId="7EE0D9F9" w:rsidR="002B6106" w:rsidRPr="00552F19" w:rsidRDefault="002B6106" w:rsidP="002B6106">
            <w:pPr>
              <w:rPr>
                <w:color w:val="FF0000"/>
                <w:lang w:val="en-GB"/>
              </w:rPr>
            </w:pPr>
            <w:r w:rsidRPr="00552F19">
              <w:rPr>
                <w:color w:val="FF0000"/>
                <w:lang w:val="en-GB"/>
              </w:rPr>
              <w:t xml:space="preserve">Potential </w:t>
            </w:r>
            <w:r w:rsidR="00EA694D" w:rsidRPr="00552F19">
              <w:rPr>
                <w:color w:val="FF0000"/>
                <w:lang w:val="en-GB"/>
              </w:rPr>
              <w:t>u</w:t>
            </w:r>
            <w:r w:rsidRPr="00552F19">
              <w:rPr>
                <w:color w:val="FF0000"/>
                <w:lang w:val="en-GB"/>
              </w:rPr>
              <w:t>nsafe conditions in the field</w:t>
            </w:r>
          </w:p>
        </w:tc>
        <w:tc>
          <w:tcPr>
            <w:tcW w:w="5580" w:type="dxa"/>
            <w:shd w:val="clear" w:color="auto" w:fill="auto"/>
          </w:tcPr>
          <w:p w14:paraId="6B8F814B" w14:textId="2B75F6F5" w:rsidR="002B6106" w:rsidRPr="00552F19" w:rsidRDefault="002B6106" w:rsidP="002B6106">
            <w:pPr>
              <w:rPr>
                <w:color w:val="FF0000"/>
                <w:lang w:val="en-GB"/>
              </w:rPr>
            </w:pPr>
            <w:r w:rsidRPr="00552F19">
              <w:rPr>
                <w:color w:val="FF0000"/>
                <w:lang w:val="en-GB"/>
              </w:rPr>
              <w:t>If interviewers are likely to be at risk, face</w:t>
            </w:r>
            <w:r w:rsidR="00AD5AD7" w:rsidRPr="00552F19">
              <w:rPr>
                <w:color w:val="FF0000"/>
                <w:lang w:val="en-GB"/>
              </w:rPr>
              <w:t>-</w:t>
            </w:r>
            <w:r w:rsidRPr="00552F19">
              <w:rPr>
                <w:color w:val="FF0000"/>
                <w:lang w:val="en-GB"/>
              </w:rPr>
              <w:t>to</w:t>
            </w:r>
            <w:r w:rsidR="00AD5AD7" w:rsidRPr="00552F19">
              <w:rPr>
                <w:color w:val="FF0000"/>
                <w:lang w:val="en-GB"/>
              </w:rPr>
              <w:t>-f</w:t>
            </w:r>
            <w:r w:rsidRPr="00552F19">
              <w:rPr>
                <w:color w:val="FF0000"/>
                <w:lang w:val="en-GB"/>
              </w:rPr>
              <w:t xml:space="preserve">ace data </w:t>
            </w:r>
            <w:r w:rsidR="00B034A4" w:rsidRPr="00552F19">
              <w:rPr>
                <w:color w:val="FF0000"/>
                <w:lang w:val="en-GB"/>
              </w:rPr>
              <w:t>collection activities will be stopped until the situation improves and is deemed safe again</w:t>
            </w:r>
            <w:r w:rsidRPr="00552F19">
              <w:rPr>
                <w:color w:val="FF0000"/>
                <w:lang w:val="en-GB"/>
              </w:rPr>
              <w:t>.</w:t>
            </w:r>
          </w:p>
          <w:p w14:paraId="7B601679" w14:textId="77777777" w:rsidR="002B6106" w:rsidRPr="00552F19" w:rsidRDefault="002B6106" w:rsidP="002B6106">
            <w:pPr>
              <w:rPr>
                <w:color w:val="FF0000"/>
                <w:lang w:val="en-GB"/>
              </w:rPr>
            </w:pPr>
          </w:p>
          <w:p w14:paraId="2C2CA53D" w14:textId="18B01EC6" w:rsidR="002B6106" w:rsidRPr="00552F19" w:rsidRDefault="002B6106" w:rsidP="002B6106">
            <w:pPr>
              <w:rPr>
                <w:color w:val="FF0000"/>
                <w:lang w:val="en-GB"/>
              </w:rPr>
            </w:pPr>
            <w:r w:rsidRPr="00552F19">
              <w:rPr>
                <w:color w:val="FF0000"/>
                <w:lang w:val="en-GB"/>
              </w:rPr>
              <w:t xml:space="preserve">Clear protocols </w:t>
            </w:r>
            <w:r w:rsidR="00327636" w:rsidRPr="00552F19">
              <w:rPr>
                <w:color w:val="FF0000"/>
                <w:lang w:val="en-GB"/>
              </w:rPr>
              <w:t xml:space="preserve">to protect interviewers and field </w:t>
            </w:r>
            <w:r w:rsidRPr="00552F19">
              <w:rPr>
                <w:color w:val="FF0000"/>
                <w:lang w:val="en-GB"/>
              </w:rPr>
              <w:t xml:space="preserve">staff </w:t>
            </w:r>
            <w:r w:rsidR="005C3CE8" w:rsidRPr="00552F19">
              <w:rPr>
                <w:color w:val="FF0000"/>
                <w:lang w:val="en-GB"/>
              </w:rPr>
              <w:t>during</w:t>
            </w:r>
            <w:r w:rsidRPr="00552F19">
              <w:rPr>
                <w:color w:val="FF0000"/>
                <w:lang w:val="en-GB"/>
              </w:rPr>
              <w:t xml:space="preserve"> field</w:t>
            </w:r>
            <w:r w:rsidR="005C3CE8" w:rsidRPr="00552F19">
              <w:rPr>
                <w:color w:val="FF0000"/>
                <w:lang w:val="en-GB"/>
              </w:rPr>
              <w:t>work</w:t>
            </w:r>
            <w:r w:rsidRPr="00552F19">
              <w:rPr>
                <w:color w:val="FF0000"/>
                <w:lang w:val="en-GB"/>
              </w:rPr>
              <w:t xml:space="preserve"> </w:t>
            </w:r>
            <w:r w:rsidR="00A524E4" w:rsidRPr="00552F19">
              <w:rPr>
                <w:color w:val="FF0000"/>
                <w:lang w:val="en-GB"/>
              </w:rPr>
              <w:t xml:space="preserve">and safety recommendations during household visits </w:t>
            </w:r>
            <w:r w:rsidR="005C3CE8" w:rsidRPr="00552F19">
              <w:rPr>
                <w:color w:val="FF0000"/>
                <w:lang w:val="en-GB"/>
              </w:rPr>
              <w:t>(for example</w:t>
            </w:r>
            <w:r w:rsidR="00701711" w:rsidRPr="00552F19">
              <w:rPr>
                <w:color w:val="FF0000"/>
                <w:lang w:val="en-GB"/>
              </w:rPr>
              <w:t>,</w:t>
            </w:r>
            <w:r w:rsidR="005C3CE8" w:rsidRPr="00552F19">
              <w:rPr>
                <w:color w:val="FF0000"/>
                <w:lang w:val="en-GB"/>
              </w:rPr>
              <w:t xml:space="preserve"> working in pairs</w:t>
            </w:r>
            <w:r w:rsidR="00701711" w:rsidRPr="00552F19">
              <w:rPr>
                <w:color w:val="FF0000"/>
                <w:lang w:val="en-GB"/>
              </w:rPr>
              <w:t xml:space="preserve"> </w:t>
            </w:r>
            <w:r w:rsidR="005C3CE8" w:rsidRPr="00552F19">
              <w:rPr>
                <w:color w:val="FF0000"/>
                <w:lang w:val="en-GB"/>
              </w:rPr>
              <w:t xml:space="preserve">or supervisors </w:t>
            </w:r>
            <w:r w:rsidR="00014960" w:rsidRPr="00552F19">
              <w:rPr>
                <w:color w:val="FF0000"/>
                <w:lang w:val="en-GB"/>
              </w:rPr>
              <w:t>being within viewing distance or checking on interviewers)</w:t>
            </w:r>
            <w:r w:rsidR="00A26212" w:rsidRPr="00552F19">
              <w:rPr>
                <w:color w:val="FF0000"/>
                <w:lang w:val="en-GB"/>
              </w:rPr>
              <w:t xml:space="preserve"> </w:t>
            </w:r>
            <w:r w:rsidR="003B7816" w:rsidRPr="00552F19">
              <w:rPr>
                <w:color w:val="FF0000"/>
                <w:lang w:val="en-GB"/>
              </w:rPr>
              <w:t>will be in place and will be addressed during training.</w:t>
            </w:r>
          </w:p>
        </w:tc>
        <w:tc>
          <w:tcPr>
            <w:tcW w:w="1530" w:type="dxa"/>
            <w:shd w:val="clear" w:color="auto" w:fill="auto"/>
          </w:tcPr>
          <w:p w14:paraId="47CBCF28" w14:textId="244E35C5" w:rsidR="002B6106" w:rsidRPr="00552F19" w:rsidRDefault="00D01D0E" w:rsidP="002B6106">
            <w:pPr>
              <w:rPr>
                <w:color w:val="FF0000"/>
                <w:lang w:val="en-GB"/>
              </w:rPr>
            </w:pPr>
            <w:r w:rsidRPr="00552F19">
              <w:rPr>
                <w:color w:val="FF0000"/>
                <w:lang w:val="en-GB"/>
              </w:rPr>
              <w:t xml:space="preserve">National </w:t>
            </w:r>
            <w:r w:rsidR="00701711" w:rsidRPr="00552F19">
              <w:rPr>
                <w:color w:val="FF0000"/>
                <w:lang w:val="en-GB"/>
              </w:rPr>
              <w:t>MICS coordinator / training facilitators / Interviewers and field team supervisors</w:t>
            </w:r>
          </w:p>
        </w:tc>
      </w:tr>
    </w:tbl>
    <w:p w14:paraId="29F2A9A2" w14:textId="77777777" w:rsidR="002B6106" w:rsidRPr="00552F19" w:rsidRDefault="002B6106" w:rsidP="00A81223"/>
    <w:p w14:paraId="6F0C631B" w14:textId="50525F0B" w:rsidR="00A81223" w:rsidRPr="00552F19" w:rsidRDefault="00A81223" w:rsidP="00A81223">
      <w:pPr>
        <w:pStyle w:val="Heading2"/>
        <w:numPr>
          <w:ilvl w:val="0"/>
          <w:numId w:val="8"/>
        </w:numPr>
      </w:pPr>
      <w:r w:rsidRPr="00552F19">
        <w:t>PRIVACY AND CONFIDENTIALITY</w:t>
      </w:r>
    </w:p>
    <w:p w14:paraId="031500BE" w14:textId="13D2B4FF" w:rsidR="002B6106" w:rsidRPr="00552F19" w:rsidRDefault="003E5A56" w:rsidP="002B6106">
      <w:r w:rsidRPr="00552F19">
        <w:t>Individual</w:t>
      </w:r>
      <w:r w:rsidR="00A26212" w:rsidRPr="00552F19">
        <w:t xml:space="preserve">s consent to </w:t>
      </w:r>
      <w:r w:rsidRPr="00552F19">
        <w:t>participate in a survey under</w:t>
      </w:r>
      <w:r w:rsidR="00A26212" w:rsidRPr="00552F19">
        <w:t xml:space="preserve"> the premise that the information they will share during the interview will be kept confidential. </w:t>
      </w:r>
      <w:r w:rsidR="009F770B" w:rsidRPr="00552F19">
        <w:t>Accidental or intentional breach</w:t>
      </w:r>
      <w:r w:rsidR="00316904" w:rsidRPr="00552F19">
        <w:t>es</w:t>
      </w:r>
      <w:r w:rsidR="009F770B" w:rsidRPr="00552F19">
        <w:t xml:space="preserve"> of confidentiality undermine t</w:t>
      </w:r>
      <w:r w:rsidRPr="00552F19">
        <w:t>rust in surveys and the institutions that conduct them</w:t>
      </w:r>
      <w:r w:rsidR="00316904" w:rsidRPr="00552F19">
        <w:t xml:space="preserve"> and can result in harm to respondents.</w:t>
      </w:r>
      <w:r w:rsidRPr="00552F19">
        <w:t xml:space="preserve"> </w:t>
      </w:r>
      <w:r w:rsidR="003B7816" w:rsidRPr="00552F19">
        <w:t>Privacy and confidentiality are also central to data quality: respondents</w:t>
      </w:r>
      <w:r w:rsidR="00E83CFC" w:rsidRPr="00552F19">
        <w:t xml:space="preserve"> </w:t>
      </w:r>
      <w:r w:rsidR="00DB7354" w:rsidRPr="00552F19">
        <w:t xml:space="preserve">are likely to speak more </w:t>
      </w:r>
      <w:r w:rsidR="00E83CFC" w:rsidRPr="00552F19">
        <w:t>comfortabl</w:t>
      </w:r>
      <w:r w:rsidR="00DB7354" w:rsidRPr="00552F19">
        <w:t xml:space="preserve">y and provide more reliable </w:t>
      </w:r>
      <w:r w:rsidR="00DB7354" w:rsidRPr="00552F19">
        <w:lastRenderedPageBreak/>
        <w:t xml:space="preserve">information if interviews are conducted </w:t>
      </w:r>
      <w:r w:rsidR="000D4D01" w:rsidRPr="00552F19">
        <w:t xml:space="preserve">with </w:t>
      </w:r>
      <w:r w:rsidR="00DB7354" w:rsidRPr="00552F19">
        <w:t xml:space="preserve">privacy. </w:t>
      </w:r>
      <w:r w:rsidR="00D223DB" w:rsidRPr="00552F19">
        <w:t>This section identifies potential risks to ensuring information provided by respondents</w:t>
      </w:r>
      <w:r w:rsidR="00B53AFA" w:rsidRPr="00552F19">
        <w:t xml:space="preserve"> is kept confidential</w:t>
      </w:r>
      <w:r w:rsidR="00DB7354" w:rsidRPr="00552F19">
        <w:t xml:space="preserve"> and interviews conducted privately</w:t>
      </w:r>
      <w:r w:rsidR="00D223DB" w:rsidRPr="00552F19">
        <w:t>.</w:t>
      </w:r>
      <w:r w:rsidR="00626BAC">
        <w:t xml:space="preserve"> It also describes potential strategies to mitigate respondent identification in microdata before publication. </w:t>
      </w:r>
      <w:r w:rsidR="00D223DB" w:rsidRPr="00552F19">
        <w:t xml:space="preserve"> </w:t>
      </w:r>
    </w:p>
    <w:tbl>
      <w:tblPr>
        <w:tblStyle w:val="TableGrid"/>
        <w:tblW w:w="9445" w:type="dxa"/>
        <w:tblInd w:w="0" w:type="dxa"/>
        <w:tblLook w:val="04A0" w:firstRow="1" w:lastRow="0" w:firstColumn="1" w:lastColumn="0" w:noHBand="0" w:noVBand="1"/>
      </w:tblPr>
      <w:tblGrid>
        <w:gridCol w:w="2245"/>
        <w:gridCol w:w="5760"/>
        <w:gridCol w:w="1440"/>
      </w:tblGrid>
      <w:tr w:rsidR="002B6106" w:rsidRPr="00552F19" w14:paraId="5BFF6FC6" w14:textId="77777777" w:rsidTr="00EC1EE9">
        <w:tc>
          <w:tcPr>
            <w:tcW w:w="2245" w:type="dxa"/>
            <w:shd w:val="clear" w:color="auto" w:fill="D9E2F3" w:themeFill="accent1" w:themeFillTint="33"/>
          </w:tcPr>
          <w:p w14:paraId="464C440D" w14:textId="77777777" w:rsidR="002B6106" w:rsidRPr="00552F19" w:rsidRDefault="002B6106" w:rsidP="00DE626E">
            <w:pPr>
              <w:rPr>
                <w:lang w:val="en-GB"/>
              </w:rPr>
            </w:pPr>
            <w:r w:rsidRPr="00552F19">
              <w:rPr>
                <w:lang w:val="en-GB"/>
              </w:rPr>
              <w:t xml:space="preserve">Risks </w:t>
            </w:r>
          </w:p>
        </w:tc>
        <w:tc>
          <w:tcPr>
            <w:tcW w:w="5760" w:type="dxa"/>
            <w:shd w:val="clear" w:color="auto" w:fill="D9E2F3" w:themeFill="accent1" w:themeFillTint="33"/>
          </w:tcPr>
          <w:p w14:paraId="76DB7B3D" w14:textId="77777777" w:rsidR="002B6106" w:rsidRPr="00552F19" w:rsidRDefault="002B6106" w:rsidP="00DE626E">
            <w:pPr>
              <w:rPr>
                <w:lang w:val="en-GB"/>
              </w:rPr>
            </w:pPr>
            <w:r w:rsidRPr="00552F19">
              <w:rPr>
                <w:lang w:val="en-GB"/>
              </w:rPr>
              <w:t>Strategies to address risks</w:t>
            </w:r>
          </w:p>
        </w:tc>
        <w:tc>
          <w:tcPr>
            <w:tcW w:w="1440" w:type="dxa"/>
            <w:shd w:val="clear" w:color="auto" w:fill="D9E2F3" w:themeFill="accent1" w:themeFillTint="33"/>
          </w:tcPr>
          <w:p w14:paraId="5D13CF2A" w14:textId="77777777" w:rsidR="002B6106" w:rsidRPr="00552F19" w:rsidRDefault="002B6106" w:rsidP="00DE626E">
            <w:pPr>
              <w:rPr>
                <w:lang w:val="en-GB"/>
              </w:rPr>
            </w:pPr>
            <w:r w:rsidRPr="00552F19">
              <w:rPr>
                <w:lang w:val="en-GB"/>
              </w:rPr>
              <w:t>Focal point</w:t>
            </w:r>
          </w:p>
        </w:tc>
      </w:tr>
      <w:tr w:rsidR="00EC1EE9" w:rsidRPr="00552F19" w14:paraId="08EFA22A" w14:textId="77777777" w:rsidTr="00EC1EE9">
        <w:trPr>
          <w:trHeight w:val="3888"/>
        </w:trPr>
        <w:tc>
          <w:tcPr>
            <w:tcW w:w="2245" w:type="dxa"/>
          </w:tcPr>
          <w:p w14:paraId="086BBF75" w14:textId="77777777" w:rsidR="00EC1EE9" w:rsidRPr="00552F19" w:rsidRDefault="00EC1EE9" w:rsidP="00DE626E">
            <w:pPr>
              <w:rPr>
                <w:color w:val="FF0000"/>
                <w:lang w:val="en-GB"/>
              </w:rPr>
            </w:pPr>
            <w:r w:rsidRPr="00552F19">
              <w:rPr>
                <w:color w:val="FF0000"/>
                <w:lang w:val="en-GB"/>
              </w:rPr>
              <w:t>Privacy during interview is not possible</w:t>
            </w:r>
          </w:p>
          <w:p w14:paraId="289CA4E7" w14:textId="77777777" w:rsidR="00EC1EE9" w:rsidRPr="00552F19" w:rsidRDefault="00EC1EE9" w:rsidP="00DE626E">
            <w:pPr>
              <w:rPr>
                <w:color w:val="FF0000"/>
                <w:lang w:val="en-GB"/>
              </w:rPr>
            </w:pPr>
          </w:p>
          <w:p w14:paraId="1C6EEAA4" w14:textId="77777777" w:rsidR="00EC1EE9" w:rsidRPr="00552F19" w:rsidRDefault="00EC1EE9" w:rsidP="00DE626E">
            <w:pPr>
              <w:rPr>
                <w:color w:val="FF0000"/>
                <w:lang w:val="en-GB"/>
              </w:rPr>
            </w:pPr>
            <w:r w:rsidRPr="00552F19">
              <w:rPr>
                <w:color w:val="FF0000"/>
                <w:lang w:val="en-GB"/>
              </w:rPr>
              <w:t xml:space="preserve">Absolute privacy cannot be ensured during highly sensitive sections of the interview </w:t>
            </w:r>
          </w:p>
          <w:p w14:paraId="662C5C4F" w14:textId="77777777" w:rsidR="00EC1EE9" w:rsidRPr="00552F19" w:rsidRDefault="00EC1EE9" w:rsidP="00DE626E">
            <w:pPr>
              <w:rPr>
                <w:color w:val="FF0000"/>
                <w:lang w:val="en-GB"/>
              </w:rPr>
            </w:pPr>
          </w:p>
          <w:p w14:paraId="4EDE2E85" w14:textId="77777777" w:rsidR="00EC1EE9" w:rsidRPr="00552F19" w:rsidRDefault="00EC1EE9" w:rsidP="00DE626E">
            <w:pPr>
              <w:rPr>
                <w:color w:val="FF0000"/>
                <w:lang w:val="en-GB"/>
              </w:rPr>
            </w:pPr>
            <w:r w:rsidRPr="00552F19">
              <w:rPr>
                <w:color w:val="FF0000"/>
                <w:lang w:val="en-GB"/>
              </w:rPr>
              <w:t>(Note: Privacy refers to no person aged 13 years or above being in direct proximity / able to overhear the conversation)</w:t>
            </w:r>
          </w:p>
          <w:p w14:paraId="3CAB8CC4" w14:textId="77777777" w:rsidR="00EC1EE9" w:rsidRPr="00552F19" w:rsidRDefault="00EC1EE9" w:rsidP="00DE626E">
            <w:pPr>
              <w:rPr>
                <w:color w:val="FF0000"/>
                <w:lang w:val="en-GB"/>
              </w:rPr>
            </w:pPr>
          </w:p>
        </w:tc>
        <w:tc>
          <w:tcPr>
            <w:tcW w:w="5760" w:type="dxa"/>
            <w:shd w:val="clear" w:color="auto" w:fill="FFFFFF" w:themeFill="background1"/>
          </w:tcPr>
          <w:p w14:paraId="1C441CFD" w14:textId="77777777" w:rsidR="00EC1EE9" w:rsidRPr="00552F19" w:rsidRDefault="00EC1EE9" w:rsidP="00DE626E">
            <w:pPr>
              <w:pStyle w:val="ListParagraph"/>
              <w:numPr>
                <w:ilvl w:val="0"/>
                <w:numId w:val="12"/>
              </w:numPr>
              <w:rPr>
                <w:color w:val="FF0000"/>
                <w:lang w:val="en-GB"/>
              </w:rPr>
            </w:pPr>
            <w:r w:rsidRPr="00552F19">
              <w:rPr>
                <w:color w:val="FF0000"/>
                <w:lang w:val="en-GB"/>
              </w:rPr>
              <w:t xml:space="preserve">Interviewers will be trained on how to obtain privacy and deal with interruptions during interviews. </w:t>
            </w:r>
          </w:p>
          <w:p w14:paraId="7C18CAF5" w14:textId="77777777" w:rsidR="00EC1EE9" w:rsidRPr="00552F19" w:rsidRDefault="00EC1EE9" w:rsidP="00DE626E">
            <w:pPr>
              <w:pStyle w:val="ListParagraph"/>
              <w:numPr>
                <w:ilvl w:val="0"/>
                <w:numId w:val="12"/>
              </w:numPr>
              <w:rPr>
                <w:color w:val="FF0000"/>
                <w:lang w:val="en-GB"/>
              </w:rPr>
            </w:pPr>
            <w:r w:rsidRPr="00552F19">
              <w:rPr>
                <w:color w:val="FF0000"/>
                <w:lang w:val="en-GB"/>
              </w:rPr>
              <w:t xml:space="preserve">Interviewers will clearly explain to respondents that in order to do the survey no other household members can be within hearing distance. </w:t>
            </w:r>
          </w:p>
          <w:p w14:paraId="5E2F09EB" w14:textId="77777777" w:rsidR="00EC1EE9" w:rsidRPr="00552F19" w:rsidRDefault="00EC1EE9" w:rsidP="00DE626E">
            <w:pPr>
              <w:pStyle w:val="ListParagraph"/>
              <w:numPr>
                <w:ilvl w:val="0"/>
                <w:numId w:val="12"/>
              </w:numPr>
              <w:rPr>
                <w:color w:val="FF0000"/>
                <w:lang w:val="en-GB"/>
              </w:rPr>
            </w:pPr>
            <w:r w:rsidRPr="00552F19">
              <w:rPr>
                <w:color w:val="FF0000"/>
                <w:lang w:val="en-GB"/>
              </w:rPr>
              <w:t>If interviewing children, interviewers will ask to find a place in the home where they can be seen by an adult known to the child but not heard.</w:t>
            </w:r>
          </w:p>
          <w:p w14:paraId="4D9C7262" w14:textId="5C5A8FB1" w:rsidR="00EC1EE9" w:rsidRPr="00552F19" w:rsidRDefault="00EC1EE9" w:rsidP="00DE626E">
            <w:pPr>
              <w:pStyle w:val="ListParagraph"/>
              <w:numPr>
                <w:ilvl w:val="0"/>
                <w:numId w:val="12"/>
              </w:numPr>
              <w:rPr>
                <w:color w:val="FF0000"/>
                <w:lang w:val="en-GB"/>
              </w:rPr>
            </w:pPr>
            <w:r w:rsidRPr="00552F19">
              <w:rPr>
                <w:color w:val="FF0000"/>
                <w:lang w:val="en-GB"/>
              </w:rPr>
              <w:t xml:space="preserve">Before asking questions about highly sensitive topics like (insert examples of highly sensitive topics </w:t>
            </w:r>
            <w:r w:rsidR="00626BAC">
              <w:rPr>
                <w:color w:val="FF0000"/>
                <w:lang w:val="en-GB"/>
              </w:rPr>
              <w:t xml:space="preserve">covered </w:t>
            </w:r>
            <w:r w:rsidRPr="00552F19">
              <w:rPr>
                <w:color w:val="FF0000"/>
                <w:lang w:val="en-GB"/>
              </w:rPr>
              <w:t xml:space="preserve">in the survey, </w:t>
            </w:r>
            <w:r w:rsidR="004E1115" w:rsidRPr="00552F19">
              <w:rPr>
                <w:color w:val="FF0000"/>
                <w:lang w:val="en-GB"/>
              </w:rPr>
              <w:t>e.g.,</w:t>
            </w:r>
            <w:r w:rsidRPr="00552F19">
              <w:rPr>
                <w:color w:val="FF0000"/>
                <w:lang w:val="en-GB"/>
              </w:rPr>
              <w:t xml:space="preserve"> sexual behaviour, HIV/AIDS, domestic </w:t>
            </w:r>
            <w:r w:rsidR="004E1115" w:rsidRPr="00552F19">
              <w:rPr>
                <w:color w:val="FF0000"/>
                <w:lang w:val="en-GB"/>
              </w:rPr>
              <w:t>violence,</w:t>
            </w:r>
            <w:r w:rsidRPr="00552F19">
              <w:rPr>
                <w:color w:val="FF0000"/>
                <w:lang w:val="en-GB"/>
              </w:rPr>
              <w:t xml:space="preserve"> or mental health) interviewers will </w:t>
            </w:r>
            <w:r w:rsidR="00626BAC">
              <w:rPr>
                <w:color w:val="FF0000"/>
                <w:lang w:val="en-GB"/>
              </w:rPr>
              <w:t xml:space="preserve">mention the </w:t>
            </w:r>
            <w:r w:rsidRPr="00552F19">
              <w:rPr>
                <w:color w:val="FF0000"/>
                <w:lang w:val="en-GB"/>
              </w:rPr>
              <w:t xml:space="preserve">nature of </w:t>
            </w:r>
            <w:r w:rsidR="00626BAC">
              <w:rPr>
                <w:color w:val="FF0000"/>
                <w:lang w:val="en-GB"/>
              </w:rPr>
              <w:t xml:space="preserve">the </w:t>
            </w:r>
            <w:r w:rsidRPr="00552F19">
              <w:rPr>
                <w:color w:val="FF0000"/>
                <w:lang w:val="en-GB"/>
              </w:rPr>
              <w:t>questions</w:t>
            </w:r>
            <w:r w:rsidR="00626BAC">
              <w:rPr>
                <w:color w:val="FF0000"/>
                <w:lang w:val="en-GB"/>
              </w:rPr>
              <w:t xml:space="preserve"> </w:t>
            </w:r>
            <w:r w:rsidRPr="00552F19">
              <w:rPr>
                <w:color w:val="FF0000"/>
                <w:lang w:val="en-GB"/>
              </w:rPr>
              <w:t>and will ask respondents if they agree to continue with the interview. If absolute privacy cannot be guaranteed during interviews on highly sensitive topics, the interviewer will not proceed with the interview and will ask respondent to reschedule interview.</w:t>
            </w:r>
          </w:p>
        </w:tc>
        <w:tc>
          <w:tcPr>
            <w:tcW w:w="1440" w:type="dxa"/>
          </w:tcPr>
          <w:p w14:paraId="05DCF6AB" w14:textId="77777777" w:rsidR="00EC1EE9" w:rsidRPr="00552F19" w:rsidRDefault="00EC1EE9" w:rsidP="00DE626E">
            <w:pPr>
              <w:rPr>
                <w:color w:val="FF0000"/>
                <w:lang w:val="en-GB"/>
              </w:rPr>
            </w:pPr>
            <w:r w:rsidRPr="00552F19">
              <w:rPr>
                <w:color w:val="FF0000"/>
                <w:lang w:val="en-GB"/>
              </w:rPr>
              <w:t>National MICS coordinator / Training facilitators / Interviewers</w:t>
            </w:r>
          </w:p>
        </w:tc>
      </w:tr>
      <w:tr w:rsidR="002B6106" w:rsidRPr="00552F19" w14:paraId="00CD8D1A" w14:textId="77777777" w:rsidTr="00EC1EE9">
        <w:tc>
          <w:tcPr>
            <w:tcW w:w="2245" w:type="dxa"/>
            <w:shd w:val="clear" w:color="auto" w:fill="auto"/>
          </w:tcPr>
          <w:p w14:paraId="5A939372" w14:textId="1B98F557" w:rsidR="002B6106" w:rsidRPr="00552F19" w:rsidRDefault="002B6106" w:rsidP="002B6106">
            <w:pPr>
              <w:rPr>
                <w:color w:val="FF0000"/>
                <w:lang w:val="en-GB"/>
              </w:rPr>
            </w:pPr>
            <w:r w:rsidRPr="00552F19">
              <w:rPr>
                <w:color w:val="FF0000"/>
                <w:lang w:val="en-GB"/>
              </w:rPr>
              <w:t xml:space="preserve">Breach of </w:t>
            </w:r>
            <w:r w:rsidR="00D01D0E" w:rsidRPr="00552F19">
              <w:rPr>
                <w:color w:val="FF0000"/>
                <w:lang w:val="en-GB"/>
              </w:rPr>
              <w:t>c</w:t>
            </w:r>
            <w:r w:rsidRPr="00552F19">
              <w:rPr>
                <w:color w:val="FF0000"/>
                <w:lang w:val="en-GB"/>
              </w:rPr>
              <w:t xml:space="preserve">onfidentiality </w:t>
            </w:r>
          </w:p>
          <w:p w14:paraId="6A8C6623" w14:textId="77777777" w:rsidR="002B6106" w:rsidRPr="00552F19" w:rsidRDefault="002B6106" w:rsidP="002B6106">
            <w:pPr>
              <w:rPr>
                <w:color w:val="FF0000"/>
                <w:lang w:val="en-GB"/>
              </w:rPr>
            </w:pPr>
          </w:p>
          <w:p w14:paraId="6A0161C9" w14:textId="77777777" w:rsidR="00A22C7A" w:rsidRPr="00552F19" w:rsidRDefault="00A22C7A" w:rsidP="002B6106">
            <w:pPr>
              <w:rPr>
                <w:color w:val="FF0000"/>
                <w:lang w:val="en-GB"/>
              </w:rPr>
            </w:pPr>
          </w:p>
          <w:p w14:paraId="7C17CA63" w14:textId="77777777" w:rsidR="00A22C7A" w:rsidRPr="00552F19" w:rsidRDefault="00A22C7A" w:rsidP="002B6106">
            <w:pPr>
              <w:rPr>
                <w:color w:val="FF0000"/>
                <w:lang w:val="en-GB"/>
              </w:rPr>
            </w:pPr>
          </w:p>
          <w:p w14:paraId="3A64492A" w14:textId="77777777" w:rsidR="00A22C7A" w:rsidRPr="00552F19" w:rsidRDefault="00A22C7A" w:rsidP="002B6106">
            <w:pPr>
              <w:rPr>
                <w:color w:val="FF0000"/>
                <w:lang w:val="en-GB"/>
              </w:rPr>
            </w:pPr>
          </w:p>
          <w:p w14:paraId="0CC10470" w14:textId="77777777" w:rsidR="002B6106" w:rsidRDefault="00E313E8" w:rsidP="00A26212">
            <w:pPr>
              <w:rPr>
                <w:color w:val="FF0000"/>
                <w:lang w:val="en-GB"/>
              </w:rPr>
            </w:pPr>
            <w:r w:rsidRPr="00552F19">
              <w:rPr>
                <w:color w:val="FF0000"/>
                <w:lang w:val="en-GB"/>
              </w:rPr>
              <w:t xml:space="preserve">Hard copies of questionnaires or </w:t>
            </w:r>
            <w:r w:rsidR="00D70904" w:rsidRPr="00552F19">
              <w:rPr>
                <w:color w:val="FF0000"/>
                <w:lang w:val="en-GB"/>
              </w:rPr>
              <w:t>data files including in</w:t>
            </w:r>
            <w:r w:rsidRPr="00552F19">
              <w:rPr>
                <w:color w:val="FF0000"/>
                <w:lang w:val="en-GB"/>
              </w:rPr>
              <w:t xml:space="preserve">dividual and household identifiers </w:t>
            </w:r>
            <w:r w:rsidR="00CA7911" w:rsidRPr="00552F19">
              <w:rPr>
                <w:color w:val="FF0000"/>
                <w:lang w:val="en-GB"/>
              </w:rPr>
              <w:t xml:space="preserve">are misplaced </w:t>
            </w:r>
            <w:r w:rsidR="00D70904" w:rsidRPr="00552F19">
              <w:rPr>
                <w:color w:val="FF0000"/>
                <w:lang w:val="en-GB"/>
              </w:rPr>
              <w:t>or accessed by people external to the survey team</w:t>
            </w:r>
          </w:p>
          <w:p w14:paraId="56EA7352" w14:textId="77777777" w:rsidR="00626BAC" w:rsidRDefault="00626BAC" w:rsidP="00A26212">
            <w:pPr>
              <w:rPr>
                <w:color w:val="FF0000"/>
                <w:lang w:val="en-GB"/>
              </w:rPr>
            </w:pPr>
          </w:p>
          <w:p w14:paraId="716FDFE2" w14:textId="74A6D0CF" w:rsidR="00626BAC" w:rsidRPr="00552F19" w:rsidRDefault="00626BAC" w:rsidP="00A26212">
            <w:pPr>
              <w:rPr>
                <w:color w:val="FF0000"/>
                <w:lang w:val="en-GB"/>
              </w:rPr>
            </w:pPr>
            <w:r>
              <w:rPr>
                <w:color w:val="FF0000"/>
                <w:lang w:val="en-GB"/>
              </w:rPr>
              <w:t>Microdata is not properly anonymized prior to public dissemination.</w:t>
            </w:r>
          </w:p>
        </w:tc>
        <w:tc>
          <w:tcPr>
            <w:tcW w:w="5760" w:type="dxa"/>
            <w:shd w:val="clear" w:color="auto" w:fill="auto"/>
          </w:tcPr>
          <w:p w14:paraId="4C892529" w14:textId="40D19C38" w:rsidR="002B6106" w:rsidRPr="00552F19" w:rsidRDefault="004C1D46" w:rsidP="00EC1EE9">
            <w:pPr>
              <w:pStyle w:val="ListParagraph"/>
              <w:numPr>
                <w:ilvl w:val="0"/>
                <w:numId w:val="15"/>
              </w:numPr>
              <w:ind w:left="360"/>
              <w:rPr>
                <w:color w:val="FF0000"/>
                <w:lang w:val="en-GB"/>
              </w:rPr>
            </w:pPr>
            <w:r w:rsidRPr="00552F19">
              <w:rPr>
                <w:color w:val="FF0000"/>
                <w:lang w:val="en-GB"/>
              </w:rPr>
              <w:t>I</w:t>
            </w:r>
            <w:r w:rsidR="00B53AFA" w:rsidRPr="00552F19">
              <w:rPr>
                <w:color w:val="FF0000"/>
                <w:lang w:val="en-GB"/>
              </w:rPr>
              <w:t>nterviewers</w:t>
            </w:r>
            <w:r w:rsidRPr="00552F19">
              <w:rPr>
                <w:color w:val="FF0000"/>
                <w:lang w:val="en-GB"/>
              </w:rPr>
              <w:t xml:space="preserve"> will be trained</w:t>
            </w:r>
            <w:r w:rsidR="00B53AFA" w:rsidRPr="00552F19">
              <w:rPr>
                <w:color w:val="FF0000"/>
                <w:lang w:val="en-GB"/>
              </w:rPr>
              <w:t xml:space="preserve"> on privacy and confidentiality</w:t>
            </w:r>
            <w:r w:rsidR="00D01D0E" w:rsidRPr="00552F19">
              <w:rPr>
                <w:color w:val="FF0000"/>
                <w:lang w:val="en-GB"/>
              </w:rPr>
              <w:t xml:space="preserve"> including not sharing any information shared by respondents during interviews with anyone</w:t>
            </w:r>
            <w:r w:rsidR="00B73C82" w:rsidRPr="00552F19">
              <w:rPr>
                <w:color w:val="FF0000"/>
                <w:lang w:val="en-GB"/>
              </w:rPr>
              <w:t xml:space="preserve"> outside of the survey team (see exception on mandatory reporting of abuse in section 1).</w:t>
            </w:r>
          </w:p>
          <w:p w14:paraId="2354EE55" w14:textId="08B029D3" w:rsidR="004C1D46" w:rsidRDefault="004C1D46" w:rsidP="00EC1EE9">
            <w:pPr>
              <w:jc w:val="both"/>
              <w:rPr>
                <w:color w:val="FF0000"/>
                <w:lang w:val="en-GB"/>
              </w:rPr>
            </w:pPr>
          </w:p>
          <w:p w14:paraId="69412B23" w14:textId="0420D35B" w:rsidR="00626BAC" w:rsidRDefault="00626BAC" w:rsidP="00EC1EE9">
            <w:pPr>
              <w:jc w:val="both"/>
              <w:rPr>
                <w:color w:val="FF0000"/>
                <w:lang w:val="en-GB"/>
              </w:rPr>
            </w:pPr>
          </w:p>
          <w:p w14:paraId="33D9FC9A" w14:textId="77777777" w:rsidR="00626BAC" w:rsidRPr="00552F19" w:rsidRDefault="00626BAC" w:rsidP="00EC1EE9">
            <w:pPr>
              <w:jc w:val="both"/>
              <w:rPr>
                <w:color w:val="FF0000"/>
                <w:lang w:val="en-GB"/>
              </w:rPr>
            </w:pPr>
          </w:p>
          <w:p w14:paraId="365AAA1E" w14:textId="6B0A0CA7" w:rsidR="002B6106" w:rsidRPr="00552F19" w:rsidRDefault="002B6106" w:rsidP="00EC1EE9">
            <w:pPr>
              <w:pStyle w:val="ListParagraph"/>
              <w:numPr>
                <w:ilvl w:val="0"/>
                <w:numId w:val="15"/>
              </w:numPr>
              <w:ind w:left="360"/>
              <w:jc w:val="both"/>
              <w:rPr>
                <w:color w:val="FF0000"/>
                <w:lang w:val="en-GB"/>
              </w:rPr>
            </w:pPr>
            <w:r w:rsidRPr="00552F19">
              <w:rPr>
                <w:color w:val="FF0000"/>
                <w:lang w:val="en-GB"/>
              </w:rPr>
              <w:t xml:space="preserve">Hard copies </w:t>
            </w:r>
            <w:r w:rsidR="00CA7911" w:rsidRPr="00552F19">
              <w:rPr>
                <w:color w:val="FF0000"/>
                <w:lang w:val="en-GB"/>
              </w:rPr>
              <w:t>of completed questionnaires will be</w:t>
            </w:r>
            <w:r w:rsidRPr="00552F19">
              <w:rPr>
                <w:color w:val="FF0000"/>
                <w:lang w:val="en-GB"/>
              </w:rPr>
              <w:t xml:space="preserve"> stored in a secure location</w:t>
            </w:r>
            <w:r w:rsidR="007A79D9" w:rsidRPr="00552F19">
              <w:rPr>
                <w:color w:val="FF0000"/>
                <w:lang w:val="en-GB"/>
              </w:rPr>
              <w:t xml:space="preserve"> in </w:t>
            </w:r>
            <w:r w:rsidR="00D70904" w:rsidRPr="00552F19">
              <w:rPr>
                <w:color w:val="FF0000"/>
                <w:lang w:val="en-GB"/>
              </w:rPr>
              <w:t xml:space="preserve">a locked cabinet and destroyed after three years. </w:t>
            </w:r>
            <w:r w:rsidRPr="00552F19">
              <w:rPr>
                <w:color w:val="FF0000"/>
                <w:lang w:val="en-GB"/>
              </w:rPr>
              <w:t xml:space="preserve"> </w:t>
            </w:r>
          </w:p>
          <w:p w14:paraId="4B41F195" w14:textId="720EF465" w:rsidR="00626BAC" w:rsidRPr="00626BAC" w:rsidRDefault="00E313E8" w:rsidP="00626BAC">
            <w:pPr>
              <w:pStyle w:val="ListParagraph"/>
              <w:numPr>
                <w:ilvl w:val="0"/>
                <w:numId w:val="15"/>
              </w:numPr>
              <w:ind w:left="360"/>
              <w:rPr>
                <w:color w:val="FF0000"/>
                <w:lang w:val="en-GB"/>
              </w:rPr>
            </w:pPr>
            <w:r w:rsidRPr="00552F19">
              <w:rPr>
                <w:color w:val="FF0000"/>
                <w:lang w:val="en-GB"/>
              </w:rPr>
              <w:t>D</w:t>
            </w:r>
            <w:r w:rsidR="00D70904" w:rsidRPr="00552F19">
              <w:rPr>
                <w:color w:val="FF0000"/>
                <w:lang w:val="en-GB"/>
              </w:rPr>
              <w:t>ata files containing personal identifiers will be</w:t>
            </w:r>
            <w:r w:rsidR="002B6106" w:rsidRPr="00552F19">
              <w:rPr>
                <w:color w:val="FF0000"/>
                <w:lang w:val="en-GB"/>
              </w:rPr>
              <w:t xml:space="preserve"> kept in password protected </w:t>
            </w:r>
            <w:r w:rsidR="00D70904" w:rsidRPr="00552F19">
              <w:rPr>
                <w:color w:val="FF0000"/>
                <w:lang w:val="en-GB"/>
              </w:rPr>
              <w:t>computers.</w:t>
            </w:r>
          </w:p>
          <w:p w14:paraId="305A718B" w14:textId="62E60B93" w:rsidR="009E4814" w:rsidRPr="00552F19" w:rsidRDefault="006A1F1B" w:rsidP="00EC1EE9">
            <w:pPr>
              <w:pStyle w:val="ListParagraph"/>
              <w:numPr>
                <w:ilvl w:val="0"/>
                <w:numId w:val="15"/>
              </w:numPr>
              <w:ind w:left="360"/>
              <w:rPr>
                <w:color w:val="FF0000"/>
                <w:lang w:val="en-GB"/>
              </w:rPr>
            </w:pPr>
            <w:r w:rsidRPr="00552F19">
              <w:rPr>
                <w:color w:val="FF0000"/>
                <w:lang w:val="en-GB"/>
              </w:rPr>
              <w:t xml:space="preserve">(Reference to </w:t>
            </w:r>
            <w:r w:rsidR="009E4814" w:rsidRPr="00552F19">
              <w:rPr>
                <w:color w:val="FF0000"/>
                <w:lang w:val="en-GB"/>
              </w:rPr>
              <w:t xml:space="preserve">Article II of MoU </w:t>
            </w:r>
            <w:r w:rsidR="001C6636" w:rsidRPr="00552F19">
              <w:rPr>
                <w:color w:val="FF0000"/>
                <w:lang w:val="en-GB"/>
              </w:rPr>
              <w:t>regulat</w:t>
            </w:r>
            <w:r w:rsidRPr="00552F19">
              <w:rPr>
                <w:color w:val="FF0000"/>
                <w:lang w:val="en-GB"/>
              </w:rPr>
              <w:t>ing data anonymization and</w:t>
            </w:r>
            <w:r w:rsidR="001C6636" w:rsidRPr="00552F19">
              <w:rPr>
                <w:color w:val="FF0000"/>
                <w:lang w:val="en-GB"/>
              </w:rPr>
              <w:t xml:space="preserve"> handling and </w:t>
            </w:r>
            <w:r w:rsidRPr="00552F19">
              <w:rPr>
                <w:color w:val="FF0000"/>
                <w:lang w:val="en-GB"/>
              </w:rPr>
              <w:t>sharing of microdata)</w:t>
            </w:r>
            <w:r w:rsidR="001C6636" w:rsidRPr="00552F19">
              <w:rPr>
                <w:color w:val="FF0000"/>
                <w:lang w:val="en-GB"/>
              </w:rPr>
              <w:t xml:space="preserve"> </w:t>
            </w:r>
          </w:p>
        </w:tc>
        <w:tc>
          <w:tcPr>
            <w:tcW w:w="1440" w:type="dxa"/>
            <w:shd w:val="clear" w:color="auto" w:fill="auto"/>
          </w:tcPr>
          <w:p w14:paraId="18C2B605" w14:textId="1B09BFBC" w:rsidR="002B6106" w:rsidRPr="00552F19" w:rsidRDefault="00D01D0E" w:rsidP="002B6106">
            <w:pPr>
              <w:rPr>
                <w:color w:val="FF0000"/>
                <w:lang w:val="en-GB"/>
              </w:rPr>
            </w:pPr>
            <w:r w:rsidRPr="00552F19">
              <w:rPr>
                <w:color w:val="FF0000"/>
                <w:lang w:val="en-GB"/>
              </w:rPr>
              <w:t xml:space="preserve">National MICS coordinator </w:t>
            </w:r>
            <w:r w:rsidR="006A1F1B" w:rsidRPr="00552F19">
              <w:rPr>
                <w:color w:val="FF0000"/>
                <w:lang w:val="en-GB"/>
              </w:rPr>
              <w:t>/ Steering committee /</w:t>
            </w:r>
            <w:r w:rsidR="00292963" w:rsidRPr="00552F19">
              <w:rPr>
                <w:color w:val="FF0000"/>
                <w:lang w:val="en-GB"/>
              </w:rPr>
              <w:t xml:space="preserve"> Training facilitators /</w:t>
            </w:r>
            <w:r w:rsidR="006A1F1B" w:rsidRPr="00552F19">
              <w:rPr>
                <w:color w:val="FF0000"/>
                <w:lang w:val="en-GB"/>
              </w:rPr>
              <w:t xml:space="preserve"> Interviewers</w:t>
            </w:r>
            <w:r w:rsidR="00292963" w:rsidRPr="00552F19">
              <w:rPr>
                <w:color w:val="FF0000"/>
                <w:lang w:val="en-GB"/>
              </w:rPr>
              <w:t xml:space="preserve"> </w:t>
            </w:r>
          </w:p>
        </w:tc>
      </w:tr>
    </w:tbl>
    <w:p w14:paraId="73C887BD" w14:textId="624181E3" w:rsidR="00A81223" w:rsidRPr="00552F19" w:rsidRDefault="00A81223" w:rsidP="00A81223"/>
    <w:p w14:paraId="0620DF59" w14:textId="718614D4" w:rsidR="00A81223" w:rsidRPr="00552F19" w:rsidRDefault="00A81223" w:rsidP="00A81223">
      <w:pPr>
        <w:pStyle w:val="Heading2"/>
        <w:numPr>
          <w:ilvl w:val="0"/>
          <w:numId w:val="8"/>
        </w:numPr>
      </w:pPr>
      <w:r w:rsidRPr="00552F19">
        <w:t>MANAGEMENT OF PARTICIPANT COMPLAINTS AND CONCERNS</w:t>
      </w:r>
    </w:p>
    <w:p w14:paraId="39DFF71B" w14:textId="5982A9E5" w:rsidR="003F79D4" w:rsidRPr="00552F19" w:rsidRDefault="003F79D4" w:rsidP="00A81223">
      <w:r w:rsidRPr="00552F19">
        <w:t>T</w:t>
      </w:r>
      <w:r w:rsidR="00EC1EE9" w:rsidRPr="00552F19">
        <w:t xml:space="preserve">his section identifies </w:t>
      </w:r>
      <w:r w:rsidR="00C75F56" w:rsidRPr="00552F19">
        <w:t xml:space="preserve">anticipated concerns by respondents and defines </w:t>
      </w:r>
      <w:r w:rsidR="00EC1EE9" w:rsidRPr="00552F19">
        <w:t xml:space="preserve">protocols </w:t>
      </w:r>
      <w:r w:rsidRPr="00552F19">
        <w:t xml:space="preserve">for handling </w:t>
      </w:r>
      <w:r w:rsidR="00C75F56" w:rsidRPr="00552F19">
        <w:t>them</w:t>
      </w:r>
      <w:r w:rsidRPr="00552F19">
        <w:t>.</w:t>
      </w:r>
    </w:p>
    <w:tbl>
      <w:tblPr>
        <w:tblStyle w:val="TableGrid"/>
        <w:tblW w:w="9355" w:type="dxa"/>
        <w:tblInd w:w="0" w:type="dxa"/>
        <w:tblLook w:val="04A0" w:firstRow="1" w:lastRow="0" w:firstColumn="1" w:lastColumn="0" w:noHBand="0" w:noVBand="1"/>
      </w:tblPr>
      <w:tblGrid>
        <w:gridCol w:w="2245"/>
        <w:gridCol w:w="5580"/>
        <w:gridCol w:w="1530"/>
      </w:tblGrid>
      <w:tr w:rsidR="003F79D4" w:rsidRPr="00552F19" w14:paraId="2445B17B" w14:textId="77777777" w:rsidTr="003F79D4">
        <w:tc>
          <w:tcPr>
            <w:tcW w:w="2245" w:type="dxa"/>
            <w:shd w:val="clear" w:color="auto" w:fill="D9E2F3" w:themeFill="accent1" w:themeFillTint="33"/>
          </w:tcPr>
          <w:p w14:paraId="4D799B6C" w14:textId="77777777" w:rsidR="003F79D4" w:rsidRPr="00552F19" w:rsidRDefault="003F79D4" w:rsidP="00E07E24">
            <w:pPr>
              <w:keepNext/>
              <w:keepLines/>
              <w:rPr>
                <w:lang w:val="en-GB"/>
              </w:rPr>
            </w:pPr>
            <w:r w:rsidRPr="00552F19">
              <w:rPr>
                <w:lang w:val="en-GB"/>
              </w:rPr>
              <w:t xml:space="preserve">Risks </w:t>
            </w:r>
          </w:p>
        </w:tc>
        <w:tc>
          <w:tcPr>
            <w:tcW w:w="5580" w:type="dxa"/>
            <w:shd w:val="clear" w:color="auto" w:fill="D9E2F3" w:themeFill="accent1" w:themeFillTint="33"/>
          </w:tcPr>
          <w:p w14:paraId="4D4C58F9" w14:textId="77777777" w:rsidR="003F79D4" w:rsidRPr="00552F19" w:rsidRDefault="003F79D4" w:rsidP="00E07E24">
            <w:pPr>
              <w:keepNext/>
              <w:keepLines/>
              <w:rPr>
                <w:lang w:val="en-GB"/>
              </w:rPr>
            </w:pPr>
            <w:r w:rsidRPr="00552F19">
              <w:rPr>
                <w:lang w:val="en-GB"/>
              </w:rPr>
              <w:t>Strategies to address risks</w:t>
            </w:r>
          </w:p>
        </w:tc>
        <w:tc>
          <w:tcPr>
            <w:tcW w:w="1530" w:type="dxa"/>
            <w:shd w:val="clear" w:color="auto" w:fill="D9E2F3" w:themeFill="accent1" w:themeFillTint="33"/>
          </w:tcPr>
          <w:p w14:paraId="04FE2107" w14:textId="77777777" w:rsidR="003F79D4" w:rsidRPr="00552F19" w:rsidRDefault="003F79D4" w:rsidP="00E07E24">
            <w:pPr>
              <w:keepNext/>
              <w:keepLines/>
              <w:rPr>
                <w:lang w:val="en-GB"/>
              </w:rPr>
            </w:pPr>
            <w:r w:rsidRPr="00552F19">
              <w:rPr>
                <w:lang w:val="en-GB"/>
              </w:rPr>
              <w:t>Focal point</w:t>
            </w:r>
          </w:p>
        </w:tc>
      </w:tr>
      <w:tr w:rsidR="008B6F3B" w:rsidRPr="00552F19" w14:paraId="391FC707" w14:textId="77777777" w:rsidTr="003F79D4">
        <w:tc>
          <w:tcPr>
            <w:tcW w:w="2245" w:type="dxa"/>
          </w:tcPr>
          <w:p w14:paraId="3E2C1971" w14:textId="48867251" w:rsidR="003F79D4" w:rsidRPr="00552F19" w:rsidRDefault="003F79D4" w:rsidP="00E07E24">
            <w:pPr>
              <w:keepNext/>
              <w:keepLines/>
              <w:rPr>
                <w:color w:val="FF0000"/>
                <w:lang w:val="en-GB"/>
              </w:rPr>
            </w:pPr>
            <w:r w:rsidRPr="00552F19">
              <w:rPr>
                <w:color w:val="FF0000"/>
                <w:lang w:val="en-GB"/>
              </w:rPr>
              <w:t xml:space="preserve">Concerns or </w:t>
            </w:r>
            <w:r w:rsidR="00EC1EE9" w:rsidRPr="00552F19">
              <w:rPr>
                <w:color w:val="FF0000"/>
                <w:lang w:val="en-GB"/>
              </w:rPr>
              <w:t>c</w:t>
            </w:r>
            <w:r w:rsidRPr="00552F19">
              <w:rPr>
                <w:color w:val="FF0000"/>
                <w:lang w:val="en-GB"/>
              </w:rPr>
              <w:t xml:space="preserve">omplaints by </w:t>
            </w:r>
            <w:r w:rsidR="00EC1EE9" w:rsidRPr="00552F19">
              <w:rPr>
                <w:color w:val="FF0000"/>
                <w:lang w:val="en-GB"/>
              </w:rPr>
              <w:t xml:space="preserve">survey respondents </w:t>
            </w:r>
            <w:r w:rsidRPr="00552F19">
              <w:rPr>
                <w:color w:val="FF0000"/>
                <w:lang w:val="en-GB"/>
              </w:rPr>
              <w:t xml:space="preserve">or communities </w:t>
            </w:r>
          </w:p>
          <w:p w14:paraId="3CD8CC0F" w14:textId="77777777" w:rsidR="003F79D4" w:rsidRPr="00552F19" w:rsidRDefault="003F79D4" w:rsidP="00E07E24">
            <w:pPr>
              <w:keepNext/>
              <w:keepLines/>
              <w:rPr>
                <w:color w:val="FF0000"/>
                <w:lang w:val="en-GB"/>
              </w:rPr>
            </w:pPr>
          </w:p>
        </w:tc>
        <w:tc>
          <w:tcPr>
            <w:tcW w:w="5580" w:type="dxa"/>
          </w:tcPr>
          <w:p w14:paraId="75BD20CB" w14:textId="7CF716D4" w:rsidR="003F79D4" w:rsidRPr="00552F19" w:rsidRDefault="00CE3C7E" w:rsidP="00E07E24">
            <w:pPr>
              <w:pStyle w:val="ListParagraph"/>
              <w:keepNext/>
              <w:keepLines/>
              <w:numPr>
                <w:ilvl w:val="0"/>
                <w:numId w:val="16"/>
              </w:numPr>
              <w:rPr>
                <w:color w:val="FF0000"/>
                <w:lang w:val="en-GB"/>
              </w:rPr>
            </w:pPr>
            <w:r w:rsidRPr="00552F19">
              <w:rPr>
                <w:color w:val="FF0000"/>
                <w:lang w:val="en-GB"/>
              </w:rPr>
              <w:t>Interviewers will be trained to address</w:t>
            </w:r>
            <w:r w:rsidR="00C75F56" w:rsidRPr="00552F19">
              <w:rPr>
                <w:color w:val="FF0000"/>
                <w:lang w:val="en-GB"/>
              </w:rPr>
              <w:t xml:space="preserve"> typical concerns and</w:t>
            </w:r>
            <w:r w:rsidRPr="00552F19">
              <w:rPr>
                <w:color w:val="FF0000"/>
                <w:lang w:val="en-GB"/>
              </w:rPr>
              <w:t xml:space="preserve"> complain</w:t>
            </w:r>
            <w:r w:rsidR="00C75F56" w:rsidRPr="00552F19">
              <w:rPr>
                <w:color w:val="FF0000"/>
                <w:lang w:val="en-GB"/>
              </w:rPr>
              <w:t>ts.</w:t>
            </w:r>
          </w:p>
          <w:p w14:paraId="3A33B4D9" w14:textId="77777777" w:rsidR="00C75F56" w:rsidRPr="00552F19" w:rsidRDefault="00C75F56" w:rsidP="00E07E24">
            <w:pPr>
              <w:pStyle w:val="ListParagraph"/>
              <w:keepNext/>
              <w:keepLines/>
              <w:numPr>
                <w:ilvl w:val="0"/>
                <w:numId w:val="16"/>
              </w:numPr>
              <w:rPr>
                <w:color w:val="FF0000"/>
                <w:lang w:val="en-GB"/>
              </w:rPr>
            </w:pPr>
            <w:r w:rsidRPr="00552F19">
              <w:rPr>
                <w:color w:val="FF0000"/>
                <w:lang w:val="en-GB"/>
              </w:rPr>
              <w:t>A complaints focal point will be designated for field teams to liaise with and determine approach to addressing concern.</w:t>
            </w:r>
          </w:p>
          <w:p w14:paraId="739FF804" w14:textId="4183BCE9" w:rsidR="003F79D4" w:rsidRPr="00552F19" w:rsidRDefault="008B6F3B" w:rsidP="00E07E24">
            <w:pPr>
              <w:pStyle w:val="ListParagraph"/>
              <w:keepNext/>
              <w:keepLines/>
              <w:numPr>
                <w:ilvl w:val="0"/>
                <w:numId w:val="16"/>
              </w:numPr>
              <w:rPr>
                <w:color w:val="FF0000"/>
                <w:lang w:val="en-GB"/>
              </w:rPr>
            </w:pPr>
            <w:r w:rsidRPr="00552F19">
              <w:rPr>
                <w:color w:val="FF0000"/>
                <w:lang w:val="en-GB"/>
              </w:rPr>
              <w:t>(</w:t>
            </w:r>
            <w:r w:rsidR="004E1115" w:rsidRPr="00552F19">
              <w:rPr>
                <w:color w:val="FF0000"/>
                <w:lang w:val="en-GB"/>
              </w:rPr>
              <w:t>If</w:t>
            </w:r>
            <w:r w:rsidRPr="00552F19">
              <w:rPr>
                <w:color w:val="FF0000"/>
                <w:lang w:val="en-GB"/>
              </w:rPr>
              <w:t xml:space="preserve"> relevant) Information will be provided to participants and communities regarding contact details of concerns or complaints focal point.</w:t>
            </w:r>
          </w:p>
        </w:tc>
        <w:tc>
          <w:tcPr>
            <w:tcW w:w="1530" w:type="dxa"/>
          </w:tcPr>
          <w:p w14:paraId="5AFA9D6C" w14:textId="30B12DFB" w:rsidR="003F79D4" w:rsidRPr="00552F19" w:rsidRDefault="003F79D4" w:rsidP="00E07E24">
            <w:pPr>
              <w:keepNext/>
              <w:keepLines/>
              <w:rPr>
                <w:color w:val="FF0000"/>
                <w:lang w:val="en-GB"/>
              </w:rPr>
            </w:pPr>
            <w:r w:rsidRPr="00552F19">
              <w:rPr>
                <w:color w:val="FF0000"/>
                <w:lang w:val="en-GB"/>
              </w:rPr>
              <w:t>Interviewers</w:t>
            </w:r>
            <w:r w:rsidR="008B6F3B" w:rsidRPr="00552F19">
              <w:rPr>
                <w:color w:val="FF0000"/>
                <w:lang w:val="en-GB"/>
              </w:rPr>
              <w:t xml:space="preserve"> / National MICS Coordinator / </w:t>
            </w:r>
          </w:p>
          <w:p w14:paraId="5FEA432C" w14:textId="7BD05AF7" w:rsidR="003F79D4" w:rsidRPr="00552F19" w:rsidRDefault="008B6F3B" w:rsidP="00E07E24">
            <w:pPr>
              <w:keepNext/>
              <w:keepLines/>
              <w:rPr>
                <w:color w:val="FF0000"/>
                <w:lang w:val="en-GB"/>
              </w:rPr>
            </w:pPr>
            <w:r w:rsidRPr="00552F19">
              <w:rPr>
                <w:color w:val="FF0000"/>
                <w:lang w:val="en-GB"/>
              </w:rPr>
              <w:t xml:space="preserve">Designated </w:t>
            </w:r>
            <w:r w:rsidR="003F79D4" w:rsidRPr="00552F19">
              <w:rPr>
                <w:color w:val="FF0000"/>
                <w:lang w:val="en-GB"/>
              </w:rPr>
              <w:t>complaints focal point</w:t>
            </w:r>
          </w:p>
        </w:tc>
      </w:tr>
    </w:tbl>
    <w:p w14:paraId="7A4C1F6C" w14:textId="513BFFDE" w:rsidR="001E2468" w:rsidRPr="00552F19" w:rsidRDefault="001E2468">
      <w:pPr>
        <w:sectPr w:rsidR="001E2468" w:rsidRPr="00552F19" w:rsidSect="009E757D">
          <w:pgSz w:w="11906" w:h="16838" w:code="9"/>
          <w:pgMar w:top="1440" w:right="1440" w:bottom="1440" w:left="1440" w:header="708" w:footer="708" w:gutter="0"/>
          <w:cols w:space="708"/>
          <w:titlePg/>
          <w:docGrid w:linePitch="360"/>
        </w:sectPr>
      </w:pPr>
    </w:p>
    <w:p w14:paraId="589C5A54" w14:textId="77777777" w:rsidR="00414398" w:rsidRPr="00552F19" w:rsidRDefault="00414398"/>
    <w:sectPr w:rsidR="00414398" w:rsidRPr="00552F19" w:rsidSect="00F361BC">
      <w:headerReference w:type="default" r:id="rId14"/>
      <w:footerReference w:type="default" r:id="rId1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5202C" w14:textId="77777777" w:rsidR="00117E2F" w:rsidRDefault="00117E2F" w:rsidP="00583C3D">
      <w:pPr>
        <w:spacing w:before="0" w:after="0" w:line="240" w:lineRule="auto"/>
      </w:pPr>
      <w:r>
        <w:separator/>
      </w:r>
    </w:p>
  </w:endnote>
  <w:endnote w:type="continuationSeparator" w:id="0">
    <w:p w14:paraId="69CEF026" w14:textId="77777777" w:rsidR="00117E2F" w:rsidRDefault="00117E2F" w:rsidP="00583C3D">
      <w:pPr>
        <w:spacing w:before="0" w:after="0" w:line="240" w:lineRule="auto"/>
      </w:pPr>
      <w:r>
        <w:continuationSeparator/>
      </w:r>
    </w:p>
  </w:endnote>
  <w:endnote w:type="continuationNotice" w:id="1">
    <w:p w14:paraId="1D5C4D09" w14:textId="77777777" w:rsidR="00117E2F" w:rsidRDefault="00117E2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89B0" w14:textId="49E90231" w:rsidR="009E757D" w:rsidRPr="00E07E24" w:rsidRDefault="009E757D" w:rsidP="00E07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70A4F" w14:textId="77777777" w:rsidR="00117E2F" w:rsidRDefault="00117E2F" w:rsidP="00583C3D">
      <w:pPr>
        <w:spacing w:before="0" w:after="0" w:line="240" w:lineRule="auto"/>
      </w:pPr>
      <w:r>
        <w:separator/>
      </w:r>
    </w:p>
  </w:footnote>
  <w:footnote w:type="continuationSeparator" w:id="0">
    <w:p w14:paraId="5642E74A" w14:textId="77777777" w:rsidR="00117E2F" w:rsidRDefault="00117E2F" w:rsidP="00583C3D">
      <w:pPr>
        <w:spacing w:before="0" w:after="0" w:line="240" w:lineRule="auto"/>
      </w:pPr>
      <w:r>
        <w:continuationSeparator/>
      </w:r>
    </w:p>
  </w:footnote>
  <w:footnote w:type="continuationNotice" w:id="1">
    <w:p w14:paraId="7B503A10" w14:textId="77777777" w:rsidR="00117E2F" w:rsidRDefault="00117E2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CFA0" w14:textId="32D32C07" w:rsidR="009E757D" w:rsidRDefault="009E7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1F99"/>
    <w:multiLevelType w:val="hybridMultilevel"/>
    <w:tmpl w:val="F522C086"/>
    <w:lvl w:ilvl="0" w:tplc="BFF818BC">
      <w:start w:val="24"/>
      <w:numFmt w:val="bullet"/>
      <w:lvlText w:val=""/>
      <w:lvlJc w:val="left"/>
      <w:pPr>
        <w:ind w:left="1080" w:hanging="360"/>
      </w:pPr>
      <w:rPr>
        <w:rFonts w:ascii="Symbol" w:eastAsiaTheme="minorEastAsia" w:hAnsi="Symbol" w:cstheme="minorBidi"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1" w15:restartNumberingAfterBreak="0">
    <w:nsid w:val="0A046EAA"/>
    <w:multiLevelType w:val="hybridMultilevel"/>
    <w:tmpl w:val="96907D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94422B"/>
    <w:multiLevelType w:val="hybridMultilevel"/>
    <w:tmpl w:val="4BA2F528"/>
    <w:lvl w:ilvl="0" w:tplc="FA1A7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07190"/>
    <w:multiLevelType w:val="hybridMultilevel"/>
    <w:tmpl w:val="EFA2ACD0"/>
    <w:lvl w:ilvl="0" w:tplc="BFF818BC">
      <w:start w:val="24"/>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45A3A99"/>
    <w:multiLevelType w:val="hybridMultilevel"/>
    <w:tmpl w:val="951CC0B4"/>
    <w:lvl w:ilvl="0" w:tplc="BFF818BC">
      <w:start w:val="24"/>
      <w:numFmt w:val="bullet"/>
      <w:lvlText w:val=""/>
      <w:lvlJc w:val="left"/>
      <w:pPr>
        <w:ind w:left="1080" w:hanging="360"/>
      </w:pPr>
      <w:rPr>
        <w:rFonts w:ascii="Symbol" w:eastAsiaTheme="minorEastAsia" w:hAnsi="Symbol" w:cstheme="minorBidi"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5" w15:restartNumberingAfterBreak="0">
    <w:nsid w:val="27BA4E81"/>
    <w:multiLevelType w:val="hybridMultilevel"/>
    <w:tmpl w:val="9C3A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862F2"/>
    <w:multiLevelType w:val="hybridMultilevel"/>
    <w:tmpl w:val="A18E4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DC38F9"/>
    <w:multiLevelType w:val="hybridMultilevel"/>
    <w:tmpl w:val="4BA2F528"/>
    <w:lvl w:ilvl="0" w:tplc="FA1A7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F1193"/>
    <w:multiLevelType w:val="hybridMultilevel"/>
    <w:tmpl w:val="96907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52855"/>
    <w:multiLevelType w:val="hybridMultilevel"/>
    <w:tmpl w:val="CF06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A79A1"/>
    <w:multiLevelType w:val="hybridMultilevel"/>
    <w:tmpl w:val="B908D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3A0095"/>
    <w:multiLevelType w:val="hybridMultilevel"/>
    <w:tmpl w:val="0BC6EE28"/>
    <w:lvl w:ilvl="0" w:tplc="BFF818BC">
      <w:start w:val="2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F78CE"/>
    <w:multiLevelType w:val="hybridMultilevel"/>
    <w:tmpl w:val="7AB4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556739"/>
    <w:multiLevelType w:val="hybridMultilevel"/>
    <w:tmpl w:val="7CD8C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7261BE"/>
    <w:multiLevelType w:val="hybridMultilevel"/>
    <w:tmpl w:val="09F0B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EB63EA"/>
    <w:multiLevelType w:val="hybridMultilevel"/>
    <w:tmpl w:val="9216F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6534837">
    <w:abstractNumId w:val="12"/>
  </w:num>
  <w:num w:numId="2" w16cid:durableId="1069234070">
    <w:abstractNumId w:val="10"/>
  </w:num>
  <w:num w:numId="3" w16cid:durableId="102116866">
    <w:abstractNumId w:val="4"/>
  </w:num>
  <w:num w:numId="4" w16cid:durableId="2058891663">
    <w:abstractNumId w:val="0"/>
  </w:num>
  <w:num w:numId="5" w16cid:durableId="1952200853">
    <w:abstractNumId w:val="9"/>
  </w:num>
  <w:num w:numId="6" w16cid:durableId="1825314465">
    <w:abstractNumId w:val="5"/>
  </w:num>
  <w:num w:numId="7" w16cid:durableId="996495684">
    <w:abstractNumId w:val="7"/>
  </w:num>
  <w:num w:numId="8" w16cid:durableId="1616207984">
    <w:abstractNumId w:val="1"/>
  </w:num>
  <w:num w:numId="9" w16cid:durableId="1368138974">
    <w:abstractNumId w:val="8"/>
  </w:num>
  <w:num w:numId="10" w16cid:durableId="316149496">
    <w:abstractNumId w:val="15"/>
  </w:num>
  <w:num w:numId="11" w16cid:durableId="512768598">
    <w:abstractNumId w:val="13"/>
  </w:num>
  <w:num w:numId="12" w16cid:durableId="1209415959">
    <w:abstractNumId w:val="6"/>
  </w:num>
  <w:num w:numId="13" w16cid:durableId="1861310037">
    <w:abstractNumId w:val="14"/>
  </w:num>
  <w:num w:numId="14" w16cid:durableId="397822620">
    <w:abstractNumId w:val="2"/>
  </w:num>
  <w:num w:numId="15" w16cid:durableId="1183859663">
    <w:abstractNumId w:val="11"/>
  </w:num>
  <w:num w:numId="16" w16cid:durableId="368918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xMzAyNTcxMjQyMrBQ0lEKTi0uzszPAykwrAUACQy1jSwAAAA="/>
  </w:docVars>
  <w:rsids>
    <w:rsidRoot w:val="00F361BC"/>
    <w:rsid w:val="00005B08"/>
    <w:rsid w:val="00014960"/>
    <w:rsid w:val="0003515D"/>
    <w:rsid w:val="0004579E"/>
    <w:rsid w:val="000C5395"/>
    <w:rsid w:val="000D3259"/>
    <w:rsid w:val="000D4D01"/>
    <w:rsid w:val="00117E2F"/>
    <w:rsid w:val="001272F0"/>
    <w:rsid w:val="0015497B"/>
    <w:rsid w:val="001645BB"/>
    <w:rsid w:val="00167895"/>
    <w:rsid w:val="00167C13"/>
    <w:rsid w:val="001B63F6"/>
    <w:rsid w:val="001C0D2C"/>
    <w:rsid w:val="001C6636"/>
    <w:rsid w:val="001D36B1"/>
    <w:rsid w:val="001E2468"/>
    <w:rsid w:val="001F675C"/>
    <w:rsid w:val="002038F4"/>
    <w:rsid w:val="00206267"/>
    <w:rsid w:val="00210BE0"/>
    <w:rsid w:val="00216E78"/>
    <w:rsid w:val="00217606"/>
    <w:rsid w:val="002229F2"/>
    <w:rsid w:val="0023141E"/>
    <w:rsid w:val="002333AD"/>
    <w:rsid w:val="00247955"/>
    <w:rsid w:val="00252E2F"/>
    <w:rsid w:val="00260834"/>
    <w:rsid w:val="002740A2"/>
    <w:rsid w:val="00282E03"/>
    <w:rsid w:val="00292963"/>
    <w:rsid w:val="002A27A3"/>
    <w:rsid w:val="002A3E1B"/>
    <w:rsid w:val="002B6106"/>
    <w:rsid w:val="002C2692"/>
    <w:rsid w:val="002C4A40"/>
    <w:rsid w:val="002E0E54"/>
    <w:rsid w:val="002F0140"/>
    <w:rsid w:val="002F2611"/>
    <w:rsid w:val="002F505A"/>
    <w:rsid w:val="002F70E4"/>
    <w:rsid w:val="002F7F58"/>
    <w:rsid w:val="00302316"/>
    <w:rsid w:val="00316904"/>
    <w:rsid w:val="00327636"/>
    <w:rsid w:val="00331663"/>
    <w:rsid w:val="00363B20"/>
    <w:rsid w:val="00397063"/>
    <w:rsid w:val="003B7816"/>
    <w:rsid w:val="003B7A93"/>
    <w:rsid w:val="003C52E1"/>
    <w:rsid w:val="003D160D"/>
    <w:rsid w:val="003D382C"/>
    <w:rsid w:val="003E3D3F"/>
    <w:rsid w:val="003E4F1B"/>
    <w:rsid w:val="003E5A56"/>
    <w:rsid w:val="003F79D4"/>
    <w:rsid w:val="00410811"/>
    <w:rsid w:val="00414398"/>
    <w:rsid w:val="004152E1"/>
    <w:rsid w:val="00424198"/>
    <w:rsid w:val="00440806"/>
    <w:rsid w:val="00446B56"/>
    <w:rsid w:val="00453D24"/>
    <w:rsid w:val="004573C5"/>
    <w:rsid w:val="00475C98"/>
    <w:rsid w:val="004863E6"/>
    <w:rsid w:val="00493C56"/>
    <w:rsid w:val="00494331"/>
    <w:rsid w:val="004B166E"/>
    <w:rsid w:val="004B29F6"/>
    <w:rsid w:val="004C1D46"/>
    <w:rsid w:val="004D2C17"/>
    <w:rsid w:val="004E1115"/>
    <w:rsid w:val="00535EBE"/>
    <w:rsid w:val="005449BB"/>
    <w:rsid w:val="00552F19"/>
    <w:rsid w:val="005560D8"/>
    <w:rsid w:val="0056237C"/>
    <w:rsid w:val="0056526C"/>
    <w:rsid w:val="00574EEF"/>
    <w:rsid w:val="00583C3D"/>
    <w:rsid w:val="005B493E"/>
    <w:rsid w:val="005C1BE3"/>
    <w:rsid w:val="005C3CE8"/>
    <w:rsid w:val="005C584E"/>
    <w:rsid w:val="005E6C98"/>
    <w:rsid w:val="006211B0"/>
    <w:rsid w:val="00626BAC"/>
    <w:rsid w:val="006362D3"/>
    <w:rsid w:val="00636DC8"/>
    <w:rsid w:val="00652219"/>
    <w:rsid w:val="00673BA4"/>
    <w:rsid w:val="0068405D"/>
    <w:rsid w:val="006A1F1B"/>
    <w:rsid w:val="006D4F33"/>
    <w:rsid w:val="006D6CCA"/>
    <w:rsid w:val="006E39CE"/>
    <w:rsid w:val="006E789B"/>
    <w:rsid w:val="006F6A57"/>
    <w:rsid w:val="00701711"/>
    <w:rsid w:val="00707445"/>
    <w:rsid w:val="0072767E"/>
    <w:rsid w:val="0075740E"/>
    <w:rsid w:val="007647C5"/>
    <w:rsid w:val="007740EB"/>
    <w:rsid w:val="007A79D9"/>
    <w:rsid w:val="007B278F"/>
    <w:rsid w:val="007C3E8D"/>
    <w:rsid w:val="007D1359"/>
    <w:rsid w:val="007E357A"/>
    <w:rsid w:val="007E7A6F"/>
    <w:rsid w:val="00811F76"/>
    <w:rsid w:val="00832E41"/>
    <w:rsid w:val="00834645"/>
    <w:rsid w:val="008417AD"/>
    <w:rsid w:val="00841847"/>
    <w:rsid w:val="0085349E"/>
    <w:rsid w:val="00874565"/>
    <w:rsid w:val="00876456"/>
    <w:rsid w:val="00894EC9"/>
    <w:rsid w:val="008B6F3B"/>
    <w:rsid w:val="008D3CDC"/>
    <w:rsid w:val="008F0AF3"/>
    <w:rsid w:val="00900AD6"/>
    <w:rsid w:val="00926027"/>
    <w:rsid w:val="009318AD"/>
    <w:rsid w:val="00960596"/>
    <w:rsid w:val="0096330C"/>
    <w:rsid w:val="009B5D1D"/>
    <w:rsid w:val="009B5DB9"/>
    <w:rsid w:val="009D45AC"/>
    <w:rsid w:val="009E4814"/>
    <w:rsid w:val="009E5CF6"/>
    <w:rsid w:val="009E757D"/>
    <w:rsid w:val="009F3CE0"/>
    <w:rsid w:val="009F770B"/>
    <w:rsid w:val="00A22C7A"/>
    <w:rsid w:val="00A25725"/>
    <w:rsid w:val="00A26212"/>
    <w:rsid w:val="00A30B8E"/>
    <w:rsid w:val="00A524E4"/>
    <w:rsid w:val="00A5321D"/>
    <w:rsid w:val="00A55A2D"/>
    <w:rsid w:val="00A7466C"/>
    <w:rsid w:val="00A81223"/>
    <w:rsid w:val="00A84C5D"/>
    <w:rsid w:val="00AB04F4"/>
    <w:rsid w:val="00AB22BE"/>
    <w:rsid w:val="00AB4924"/>
    <w:rsid w:val="00AC32A3"/>
    <w:rsid w:val="00AD4865"/>
    <w:rsid w:val="00AD5AD7"/>
    <w:rsid w:val="00AF0BAB"/>
    <w:rsid w:val="00AF54B6"/>
    <w:rsid w:val="00B034A4"/>
    <w:rsid w:val="00B03994"/>
    <w:rsid w:val="00B0740A"/>
    <w:rsid w:val="00B30E4A"/>
    <w:rsid w:val="00B3410A"/>
    <w:rsid w:val="00B42BDF"/>
    <w:rsid w:val="00B50012"/>
    <w:rsid w:val="00B53AFA"/>
    <w:rsid w:val="00B73C82"/>
    <w:rsid w:val="00B74B44"/>
    <w:rsid w:val="00B80B01"/>
    <w:rsid w:val="00B90B44"/>
    <w:rsid w:val="00BA06FB"/>
    <w:rsid w:val="00BF4FF1"/>
    <w:rsid w:val="00C06967"/>
    <w:rsid w:val="00C66B46"/>
    <w:rsid w:val="00C75F56"/>
    <w:rsid w:val="00CA7911"/>
    <w:rsid w:val="00CB4FE9"/>
    <w:rsid w:val="00CB704C"/>
    <w:rsid w:val="00CC08EB"/>
    <w:rsid w:val="00CC1740"/>
    <w:rsid w:val="00CD7ACA"/>
    <w:rsid w:val="00CD7CD9"/>
    <w:rsid w:val="00CE1A3B"/>
    <w:rsid w:val="00CE3C7E"/>
    <w:rsid w:val="00D017C0"/>
    <w:rsid w:val="00D01D0E"/>
    <w:rsid w:val="00D21043"/>
    <w:rsid w:val="00D2183D"/>
    <w:rsid w:val="00D223DB"/>
    <w:rsid w:val="00D363F5"/>
    <w:rsid w:val="00D43932"/>
    <w:rsid w:val="00D445B5"/>
    <w:rsid w:val="00D56264"/>
    <w:rsid w:val="00D70904"/>
    <w:rsid w:val="00D822B8"/>
    <w:rsid w:val="00DB7354"/>
    <w:rsid w:val="00DC3221"/>
    <w:rsid w:val="00DE626E"/>
    <w:rsid w:val="00DF0D5B"/>
    <w:rsid w:val="00DF4CD1"/>
    <w:rsid w:val="00E0517D"/>
    <w:rsid w:val="00E06825"/>
    <w:rsid w:val="00E07E24"/>
    <w:rsid w:val="00E105FC"/>
    <w:rsid w:val="00E13C86"/>
    <w:rsid w:val="00E22A63"/>
    <w:rsid w:val="00E313E8"/>
    <w:rsid w:val="00E35AE9"/>
    <w:rsid w:val="00E36E71"/>
    <w:rsid w:val="00E37D21"/>
    <w:rsid w:val="00E418E6"/>
    <w:rsid w:val="00E4196E"/>
    <w:rsid w:val="00E44F10"/>
    <w:rsid w:val="00E733C2"/>
    <w:rsid w:val="00E75F9A"/>
    <w:rsid w:val="00E83CFC"/>
    <w:rsid w:val="00E8541A"/>
    <w:rsid w:val="00E862E3"/>
    <w:rsid w:val="00E87323"/>
    <w:rsid w:val="00E92777"/>
    <w:rsid w:val="00EA694D"/>
    <w:rsid w:val="00EC1EE9"/>
    <w:rsid w:val="00ED6F83"/>
    <w:rsid w:val="00EE04E6"/>
    <w:rsid w:val="00EE43FE"/>
    <w:rsid w:val="00EF5645"/>
    <w:rsid w:val="00F153D7"/>
    <w:rsid w:val="00F17034"/>
    <w:rsid w:val="00F35290"/>
    <w:rsid w:val="00F361BC"/>
    <w:rsid w:val="00F42EE2"/>
    <w:rsid w:val="00F52EA9"/>
    <w:rsid w:val="00F648E7"/>
    <w:rsid w:val="00F67230"/>
    <w:rsid w:val="00F73E76"/>
    <w:rsid w:val="00FA359E"/>
    <w:rsid w:val="00FA4470"/>
    <w:rsid w:val="00FB2367"/>
    <w:rsid w:val="00FC5551"/>
    <w:rsid w:val="00FC6253"/>
    <w:rsid w:val="00FD3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A94AF"/>
  <w15:chartTrackingRefBased/>
  <w15:docId w15:val="{B4257FD3-C243-4C13-8F26-757CDD0B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CDC"/>
  </w:style>
  <w:style w:type="paragraph" w:styleId="Heading1">
    <w:name w:val="heading 1"/>
    <w:basedOn w:val="Normal"/>
    <w:next w:val="Normal"/>
    <w:link w:val="Heading1Char"/>
    <w:uiPriority w:val="9"/>
    <w:qFormat/>
    <w:rsid w:val="008D3C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D3CD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D3CDC"/>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8D3CDC"/>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D3CDC"/>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D3CDC"/>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D3CDC"/>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D3CD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D3CD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CDC"/>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8D3CDC"/>
    <w:rPr>
      <w:caps/>
      <w:spacing w:val="15"/>
      <w:shd w:val="clear" w:color="auto" w:fill="D9E2F3" w:themeFill="accent1" w:themeFillTint="33"/>
    </w:rPr>
  </w:style>
  <w:style w:type="character" w:customStyle="1" w:styleId="Heading3Char">
    <w:name w:val="Heading 3 Char"/>
    <w:basedOn w:val="DefaultParagraphFont"/>
    <w:link w:val="Heading3"/>
    <w:uiPriority w:val="9"/>
    <w:rsid w:val="008D3CDC"/>
    <w:rPr>
      <w:caps/>
      <w:color w:val="1F3763" w:themeColor="accent1" w:themeShade="7F"/>
      <w:spacing w:val="15"/>
    </w:rPr>
  </w:style>
  <w:style w:type="character" w:customStyle="1" w:styleId="Heading4Char">
    <w:name w:val="Heading 4 Char"/>
    <w:basedOn w:val="DefaultParagraphFont"/>
    <w:link w:val="Heading4"/>
    <w:uiPriority w:val="9"/>
    <w:semiHidden/>
    <w:rsid w:val="008D3CDC"/>
    <w:rPr>
      <w:caps/>
      <w:color w:val="2F5496" w:themeColor="accent1" w:themeShade="BF"/>
      <w:spacing w:val="10"/>
    </w:rPr>
  </w:style>
  <w:style w:type="character" w:customStyle="1" w:styleId="Heading5Char">
    <w:name w:val="Heading 5 Char"/>
    <w:basedOn w:val="DefaultParagraphFont"/>
    <w:link w:val="Heading5"/>
    <w:uiPriority w:val="9"/>
    <w:semiHidden/>
    <w:rsid w:val="008D3CDC"/>
    <w:rPr>
      <w:caps/>
      <w:color w:val="2F5496" w:themeColor="accent1" w:themeShade="BF"/>
      <w:spacing w:val="10"/>
    </w:rPr>
  </w:style>
  <w:style w:type="character" w:customStyle="1" w:styleId="Heading6Char">
    <w:name w:val="Heading 6 Char"/>
    <w:basedOn w:val="DefaultParagraphFont"/>
    <w:link w:val="Heading6"/>
    <w:uiPriority w:val="9"/>
    <w:semiHidden/>
    <w:rsid w:val="008D3CDC"/>
    <w:rPr>
      <w:caps/>
      <w:color w:val="2F5496" w:themeColor="accent1" w:themeShade="BF"/>
      <w:spacing w:val="10"/>
    </w:rPr>
  </w:style>
  <w:style w:type="character" w:customStyle="1" w:styleId="Heading7Char">
    <w:name w:val="Heading 7 Char"/>
    <w:basedOn w:val="DefaultParagraphFont"/>
    <w:link w:val="Heading7"/>
    <w:uiPriority w:val="9"/>
    <w:semiHidden/>
    <w:rsid w:val="008D3CDC"/>
    <w:rPr>
      <w:caps/>
      <w:color w:val="2F5496" w:themeColor="accent1" w:themeShade="BF"/>
      <w:spacing w:val="10"/>
    </w:rPr>
  </w:style>
  <w:style w:type="character" w:customStyle="1" w:styleId="Heading8Char">
    <w:name w:val="Heading 8 Char"/>
    <w:basedOn w:val="DefaultParagraphFont"/>
    <w:link w:val="Heading8"/>
    <w:uiPriority w:val="9"/>
    <w:semiHidden/>
    <w:rsid w:val="008D3CDC"/>
    <w:rPr>
      <w:caps/>
      <w:spacing w:val="10"/>
      <w:sz w:val="18"/>
      <w:szCs w:val="18"/>
    </w:rPr>
  </w:style>
  <w:style w:type="character" w:customStyle="1" w:styleId="Heading9Char">
    <w:name w:val="Heading 9 Char"/>
    <w:basedOn w:val="DefaultParagraphFont"/>
    <w:link w:val="Heading9"/>
    <w:uiPriority w:val="9"/>
    <w:semiHidden/>
    <w:rsid w:val="008D3CDC"/>
    <w:rPr>
      <w:i/>
      <w:iCs/>
      <w:caps/>
      <w:spacing w:val="10"/>
      <w:sz w:val="18"/>
      <w:szCs w:val="18"/>
    </w:rPr>
  </w:style>
  <w:style w:type="paragraph" w:styleId="Caption">
    <w:name w:val="caption"/>
    <w:basedOn w:val="Normal"/>
    <w:next w:val="Normal"/>
    <w:uiPriority w:val="35"/>
    <w:semiHidden/>
    <w:unhideWhenUsed/>
    <w:qFormat/>
    <w:rsid w:val="008D3CDC"/>
    <w:rPr>
      <w:b/>
      <w:bCs/>
      <w:color w:val="2F5496" w:themeColor="accent1" w:themeShade="BF"/>
      <w:sz w:val="16"/>
      <w:szCs w:val="16"/>
    </w:rPr>
  </w:style>
  <w:style w:type="paragraph" w:styleId="Title">
    <w:name w:val="Title"/>
    <w:basedOn w:val="Normal"/>
    <w:next w:val="Normal"/>
    <w:link w:val="TitleChar"/>
    <w:uiPriority w:val="10"/>
    <w:qFormat/>
    <w:rsid w:val="008D3CD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D3CDC"/>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8D3CD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D3CDC"/>
    <w:rPr>
      <w:caps/>
      <w:color w:val="595959" w:themeColor="text1" w:themeTint="A6"/>
      <w:spacing w:val="10"/>
      <w:sz w:val="21"/>
      <w:szCs w:val="21"/>
    </w:rPr>
  </w:style>
  <w:style w:type="character" w:styleId="Strong">
    <w:name w:val="Strong"/>
    <w:uiPriority w:val="22"/>
    <w:qFormat/>
    <w:rsid w:val="008D3CDC"/>
    <w:rPr>
      <w:b/>
      <w:bCs/>
    </w:rPr>
  </w:style>
  <w:style w:type="character" w:styleId="Emphasis">
    <w:name w:val="Emphasis"/>
    <w:uiPriority w:val="20"/>
    <w:qFormat/>
    <w:rsid w:val="008D3CDC"/>
    <w:rPr>
      <w:caps/>
      <w:color w:val="1F3763" w:themeColor="accent1" w:themeShade="7F"/>
      <w:spacing w:val="5"/>
    </w:rPr>
  </w:style>
  <w:style w:type="paragraph" w:styleId="NoSpacing">
    <w:name w:val="No Spacing"/>
    <w:uiPriority w:val="1"/>
    <w:qFormat/>
    <w:rsid w:val="008D3CDC"/>
    <w:pPr>
      <w:spacing w:after="0" w:line="240" w:lineRule="auto"/>
    </w:pPr>
  </w:style>
  <w:style w:type="paragraph" w:styleId="Quote">
    <w:name w:val="Quote"/>
    <w:basedOn w:val="Normal"/>
    <w:next w:val="Normal"/>
    <w:link w:val="QuoteChar"/>
    <w:uiPriority w:val="29"/>
    <w:qFormat/>
    <w:rsid w:val="008D3CDC"/>
    <w:rPr>
      <w:i/>
      <w:iCs/>
      <w:sz w:val="24"/>
      <w:szCs w:val="24"/>
    </w:rPr>
  </w:style>
  <w:style w:type="character" w:customStyle="1" w:styleId="QuoteChar">
    <w:name w:val="Quote Char"/>
    <w:basedOn w:val="DefaultParagraphFont"/>
    <w:link w:val="Quote"/>
    <w:uiPriority w:val="29"/>
    <w:rsid w:val="008D3CDC"/>
    <w:rPr>
      <w:i/>
      <w:iCs/>
      <w:sz w:val="24"/>
      <w:szCs w:val="24"/>
    </w:rPr>
  </w:style>
  <w:style w:type="paragraph" w:styleId="IntenseQuote">
    <w:name w:val="Intense Quote"/>
    <w:basedOn w:val="Normal"/>
    <w:next w:val="Normal"/>
    <w:link w:val="IntenseQuoteChar"/>
    <w:uiPriority w:val="30"/>
    <w:qFormat/>
    <w:rsid w:val="008D3CDC"/>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D3CDC"/>
    <w:rPr>
      <w:color w:val="4472C4" w:themeColor="accent1"/>
      <w:sz w:val="24"/>
      <w:szCs w:val="24"/>
    </w:rPr>
  </w:style>
  <w:style w:type="character" w:styleId="SubtleEmphasis">
    <w:name w:val="Subtle Emphasis"/>
    <w:uiPriority w:val="19"/>
    <w:qFormat/>
    <w:rsid w:val="008D3CDC"/>
    <w:rPr>
      <w:i/>
      <w:iCs/>
      <w:color w:val="1F3763" w:themeColor="accent1" w:themeShade="7F"/>
    </w:rPr>
  </w:style>
  <w:style w:type="character" w:styleId="IntenseEmphasis">
    <w:name w:val="Intense Emphasis"/>
    <w:uiPriority w:val="21"/>
    <w:qFormat/>
    <w:rsid w:val="008D3CDC"/>
    <w:rPr>
      <w:b/>
      <w:bCs/>
      <w:caps/>
      <w:color w:val="1F3763" w:themeColor="accent1" w:themeShade="7F"/>
      <w:spacing w:val="10"/>
    </w:rPr>
  </w:style>
  <w:style w:type="character" w:styleId="SubtleReference">
    <w:name w:val="Subtle Reference"/>
    <w:uiPriority w:val="31"/>
    <w:qFormat/>
    <w:rsid w:val="008D3CDC"/>
    <w:rPr>
      <w:b/>
      <w:bCs/>
      <w:color w:val="4472C4" w:themeColor="accent1"/>
    </w:rPr>
  </w:style>
  <w:style w:type="character" w:styleId="IntenseReference">
    <w:name w:val="Intense Reference"/>
    <w:uiPriority w:val="32"/>
    <w:qFormat/>
    <w:rsid w:val="008D3CDC"/>
    <w:rPr>
      <w:b/>
      <w:bCs/>
      <w:i/>
      <w:iCs/>
      <w:caps/>
      <w:color w:val="4472C4" w:themeColor="accent1"/>
    </w:rPr>
  </w:style>
  <w:style w:type="character" w:styleId="BookTitle">
    <w:name w:val="Book Title"/>
    <w:uiPriority w:val="33"/>
    <w:qFormat/>
    <w:rsid w:val="008D3CDC"/>
    <w:rPr>
      <w:b/>
      <w:bCs/>
      <w:i/>
      <w:iCs/>
      <w:spacing w:val="0"/>
    </w:rPr>
  </w:style>
  <w:style w:type="paragraph" w:styleId="TOCHeading">
    <w:name w:val="TOC Heading"/>
    <w:basedOn w:val="Heading1"/>
    <w:next w:val="Normal"/>
    <w:uiPriority w:val="39"/>
    <w:unhideWhenUsed/>
    <w:qFormat/>
    <w:rsid w:val="008D3CDC"/>
    <w:pPr>
      <w:outlineLvl w:val="9"/>
    </w:pPr>
  </w:style>
  <w:style w:type="paragraph" w:styleId="ListParagraph">
    <w:name w:val="List Paragraph"/>
    <w:basedOn w:val="Normal"/>
    <w:uiPriority w:val="34"/>
    <w:qFormat/>
    <w:rsid w:val="00583C3D"/>
    <w:pPr>
      <w:ind w:left="720"/>
      <w:contextualSpacing/>
    </w:pPr>
  </w:style>
  <w:style w:type="paragraph" w:styleId="FootnoteText">
    <w:name w:val="footnote text"/>
    <w:basedOn w:val="Normal"/>
    <w:link w:val="FootnoteTextChar"/>
    <w:uiPriority w:val="99"/>
    <w:semiHidden/>
    <w:unhideWhenUsed/>
    <w:rsid w:val="00583C3D"/>
    <w:pPr>
      <w:spacing w:before="0" w:after="0" w:line="240" w:lineRule="auto"/>
    </w:pPr>
  </w:style>
  <w:style w:type="character" w:customStyle="1" w:styleId="FootnoteTextChar">
    <w:name w:val="Footnote Text Char"/>
    <w:basedOn w:val="DefaultParagraphFont"/>
    <w:link w:val="FootnoteText"/>
    <w:uiPriority w:val="99"/>
    <w:semiHidden/>
    <w:rsid w:val="00583C3D"/>
  </w:style>
  <w:style w:type="character" w:styleId="FootnoteReference">
    <w:name w:val="footnote reference"/>
    <w:basedOn w:val="DefaultParagraphFont"/>
    <w:uiPriority w:val="99"/>
    <w:semiHidden/>
    <w:unhideWhenUsed/>
    <w:rsid w:val="00583C3D"/>
    <w:rPr>
      <w:vertAlign w:val="superscript"/>
    </w:rPr>
  </w:style>
  <w:style w:type="character" w:styleId="Hyperlink">
    <w:name w:val="Hyperlink"/>
    <w:basedOn w:val="DefaultParagraphFont"/>
    <w:uiPriority w:val="99"/>
    <w:unhideWhenUsed/>
    <w:rsid w:val="00583C3D"/>
    <w:rPr>
      <w:color w:val="0563C1" w:themeColor="hyperlink"/>
      <w:u w:val="single"/>
    </w:rPr>
  </w:style>
  <w:style w:type="character" w:styleId="UnresolvedMention">
    <w:name w:val="Unresolved Mention"/>
    <w:basedOn w:val="DefaultParagraphFont"/>
    <w:uiPriority w:val="99"/>
    <w:semiHidden/>
    <w:unhideWhenUsed/>
    <w:rsid w:val="00583C3D"/>
    <w:rPr>
      <w:color w:val="605E5C"/>
      <w:shd w:val="clear" w:color="auto" w:fill="E1DFDD"/>
    </w:rPr>
  </w:style>
  <w:style w:type="paragraph" w:styleId="TOC1">
    <w:name w:val="toc 1"/>
    <w:basedOn w:val="Normal"/>
    <w:next w:val="Normal"/>
    <w:autoRedefine/>
    <w:uiPriority w:val="39"/>
    <w:unhideWhenUsed/>
    <w:rsid w:val="00414398"/>
    <w:pPr>
      <w:spacing w:after="100"/>
    </w:pPr>
  </w:style>
  <w:style w:type="paragraph" w:styleId="TOC2">
    <w:name w:val="toc 2"/>
    <w:basedOn w:val="Normal"/>
    <w:next w:val="Normal"/>
    <w:autoRedefine/>
    <w:uiPriority w:val="39"/>
    <w:unhideWhenUsed/>
    <w:rsid w:val="00414398"/>
    <w:pPr>
      <w:spacing w:after="100"/>
      <w:ind w:left="200"/>
    </w:pPr>
  </w:style>
  <w:style w:type="paragraph" w:styleId="TOC3">
    <w:name w:val="toc 3"/>
    <w:basedOn w:val="Normal"/>
    <w:next w:val="Normal"/>
    <w:autoRedefine/>
    <w:uiPriority w:val="39"/>
    <w:unhideWhenUsed/>
    <w:rsid w:val="00414398"/>
    <w:pPr>
      <w:spacing w:after="100"/>
      <w:ind w:left="400"/>
    </w:pPr>
  </w:style>
  <w:style w:type="paragraph" w:styleId="Header">
    <w:name w:val="header"/>
    <w:basedOn w:val="Normal"/>
    <w:link w:val="HeaderChar"/>
    <w:uiPriority w:val="99"/>
    <w:unhideWhenUsed/>
    <w:rsid w:val="001E246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E2468"/>
  </w:style>
  <w:style w:type="paragraph" w:styleId="Footer">
    <w:name w:val="footer"/>
    <w:basedOn w:val="Normal"/>
    <w:link w:val="FooterChar"/>
    <w:uiPriority w:val="99"/>
    <w:unhideWhenUsed/>
    <w:rsid w:val="001E246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E2468"/>
  </w:style>
  <w:style w:type="table" w:styleId="TableGrid">
    <w:name w:val="Table Grid"/>
    <w:basedOn w:val="TableNormal"/>
    <w:uiPriority w:val="39"/>
    <w:rsid w:val="00F17034"/>
    <w:pPr>
      <w:spacing w:before="0" w:after="0" w:line="240" w:lineRule="auto"/>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2EA9"/>
    <w:rPr>
      <w:sz w:val="16"/>
      <w:szCs w:val="16"/>
    </w:rPr>
  </w:style>
  <w:style w:type="paragraph" w:styleId="CommentText">
    <w:name w:val="annotation text"/>
    <w:basedOn w:val="Normal"/>
    <w:link w:val="CommentTextChar"/>
    <w:uiPriority w:val="99"/>
    <w:unhideWhenUsed/>
    <w:rsid w:val="00F52EA9"/>
    <w:pPr>
      <w:spacing w:line="240" w:lineRule="auto"/>
    </w:pPr>
  </w:style>
  <w:style w:type="character" w:customStyle="1" w:styleId="CommentTextChar">
    <w:name w:val="Comment Text Char"/>
    <w:basedOn w:val="DefaultParagraphFont"/>
    <w:link w:val="CommentText"/>
    <w:uiPriority w:val="99"/>
    <w:rsid w:val="00F52EA9"/>
  </w:style>
  <w:style w:type="paragraph" w:styleId="CommentSubject">
    <w:name w:val="annotation subject"/>
    <w:basedOn w:val="CommentText"/>
    <w:next w:val="CommentText"/>
    <w:link w:val="CommentSubjectChar"/>
    <w:uiPriority w:val="99"/>
    <w:semiHidden/>
    <w:unhideWhenUsed/>
    <w:rsid w:val="00F52EA9"/>
    <w:rPr>
      <w:b/>
      <w:bCs/>
    </w:rPr>
  </w:style>
  <w:style w:type="character" w:customStyle="1" w:styleId="CommentSubjectChar">
    <w:name w:val="Comment Subject Char"/>
    <w:basedOn w:val="CommentTextChar"/>
    <w:link w:val="CommentSubject"/>
    <w:uiPriority w:val="99"/>
    <w:semiHidden/>
    <w:rsid w:val="00F52EA9"/>
    <w:rPr>
      <w:b/>
      <w:bCs/>
    </w:rPr>
  </w:style>
  <w:style w:type="paragraph" w:styleId="Revision">
    <w:name w:val="Revision"/>
    <w:hidden/>
    <w:uiPriority w:val="99"/>
    <w:semiHidden/>
    <w:rsid w:val="003D160D"/>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3" ma:contentTypeDescription="Create a new document." ma:contentTypeScope="" ma:versionID="15ed199f1242766ea3b8006f6e0558e5">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b04d9c146c6390b3c117fb8541991c63"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CategoryDescription xmlns="http://schemas.microsoft.com/sharepoint.v3"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
          <TermId xmlns="http://schemas.microsoft.com/office/infopath/2007/PartnerControls">00000000-0000-0000-0000-000000000000</TermId>
        </TermInfo>
      </Terms>
    </ga975397408f43e4b84ec8e5a598e523>
    <lcf76f155ced4ddcb4097134ff3c332f xmlns="2aac1c47-a7bd-4382-bbe6-d59290c165d5">
      <Terms xmlns="http://schemas.microsoft.com/office/infopath/2007/PartnerControls"/>
    </lcf76f155ced4ddcb4097134ff3c332f>
    <WrittenBy xmlns="ca283e0b-db31-4043-a2ef-b80661bf084a">
      <UserInfo>
        <DisplayName/>
        <AccountId xsi:nil="true"/>
        <AccountType/>
      </UserInfo>
    </WrittenBy>
    <TaxCatchAll xmlns="ca283e0b-db31-4043-a2ef-b80661bf084a" xsi:nil="true"/>
    <j169e817e0ee4eb8974e6fc4a2762909 xmlns="ca283e0b-db31-4043-a2ef-b80661bf084a">
      <Terms xmlns="http://schemas.microsoft.com/office/infopath/2007/PartnerControls"/>
    </j169e817e0ee4eb8974e6fc4a2762909>
    <SemaphoreItemMetadata xmlns="03aba595-bc08-4bc6-a067-44fa0d6fce4c" xsi:nil="true"/>
    <TaxKeywordTaxHTField xmlns="03aba595-bc08-4bc6-a067-44fa0d6fce4c">
      <Terms xmlns="http://schemas.microsoft.com/office/infopath/2007/PartnerControls"/>
    </TaxKeywordTaxHTField>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ContentStatus xmlns="ca283e0b-db31-4043-a2ef-b80661bf084a" xsi:nil="true"/>
    <SenderEmail xmlns="ca283e0b-db31-4043-a2ef-b80661bf084a" xsi:nil="true"/>
    <RecipientsEmail xmlns="ca283e0b-db31-4043-a2ef-b80661bf084a" xsi:nil="true"/>
  </documentManagement>
</p:properties>
</file>

<file path=customXml/item6.xml><?xml version="1.0" encoding="utf-8"?>
<?mso-contentType ?>
<spe:Receivers xmlns:spe="http://schemas.microsoft.com/sharepoint/event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77470B-CFA0-47E1-ADAD-847EB12B6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2aac1c47-a7bd-4382-bbe6-d59290c16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A42CB-D022-4B75-9E8F-F8752DEAE052}">
  <ds:schemaRefs>
    <ds:schemaRef ds:uri="http://schemas.microsoft.com/office/2006/metadata/customXsn"/>
  </ds:schemaRefs>
</ds:datastoreItem>
</file>

<file path=customXml/itemProps3.xml><?xml version="1.0" encoding="utf-8"?>
<ds:datastoreItem xmlns:ds="http://schemas.openxmlformats.org/officeDocument/2006/customXml" ds:itemID="{F1820F46-77BF-467A-986B-F65266E781B7}">
  <ds:schemaRefs>
    <ds:schemaRef ds:uri="http://schemas.openxmlformats.org/officeDocument/2006/bibliography"/>
  </ds:schemaRefs>
</ds:datastoreItem>
</file>

<file path=customXml/itemProps4.xml><?xml version="1.0" encoding="utf-8"?>
<ds:datastoreItem xmlns:ds="http://schemas.openxmlformats.org/officeDocument/2006/customXml" ds:itemID="{7618E001-9FEA-4BF7-95E9-E7BB2C17CF16}">
  <ds:schemaRefs>
    <ds:schemaRef ds:uri="Microsoft.SharePoint.Taxonomy.ContentTypeSync"/>
  </ds:schemaRefs>
</ds:datastoreItem>
</file>

<file path=customXml/itemProps5.xml><?xml version="1.0" encoding="utf-8"?>
<ds:datastoreItem xmlns:ds="http://schemas.openxmlformats.org/officeDocument/2006/customXml" ds:itemID="{399A7768-A52F-4697-A635-AC865C05CCBC}">
  <ds:schemaRefs>
    <ds:schemaRef ds:uri="http://schemas.microsoft.com/office/2006/metadata/properties"/>
    <ds:schemaRef ds:uri="http://schemas.microsoft.com/office/infopath/2007/PartnerControls"/>
    <ds:schemaRef ds:uri="ca283e0b-db31-4043-a2ef-b80661bf084a"/>
    <ds:schemaRef ds:uri="http://schemas.microsoft.com/sharepoint.v3"/>
    <ds:schemaRef ds:uri="2aac1c47-a7bd-4382-bbe6-d59290c165d5"/>
    <ds:schemaRef ds:uri="03aba595-bc08-4bc6-a067-44fa0d6fce4c"/>
    <ds:schemaRef ds:uri="http://schemas.microsoft.com/sharepoint/v4"/>
  </ds:schemaRefs>
</ds:datastoreItem>
</file>

<file path=customXml/itemProps6.xml><?xml version="1.0" encoding="utf-8"?>
<ds:datastoreItem xmlns:ds="http://schemas.openxmlformats.org/officeDocument/2006/customXml" ds:itemID="{0D2EA6A4-8E16-409E-9373-B9E46A7F8EE0}">
  <ds:schemaRefs>
    <ds:schemaRef ds:uri="http://schemas.microsoft.com/sharepoint/events"/>
  </ds:schemaRefs>
</ds:datastoreItem>
</file>

<file path=customXml/itemProps7.xml><?xml version="1.0" encoding="utf-8"?>
<ds:datastoreItem xmlns:ds="http://schemas.openxmlformats.org/officeDocument/2006/customXml" ds:itemID="{C9AA0EC1-63B5-43D6-B30B-42D2972316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Pedersen</dc:creator>
  <cp:keywords/>
  <dc:description/>
  <cp:lastModifiedBy>Bo Pedersen</cp:lastModifiedBy>
  <cp:revision>2</cp:revision>
  <dcterms:created xsi:type="dcterms:W3CDTF">2023-07-04T18:42:00Z</dcterms:created>
  <dcterms:modified xsi:type="dcterms:W3CDTF">2023-07-04T18:42:00Z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ystemDTAC">
    <vt:lpwstr/>
  </property>
  <property fmtid="{D5CDD505-2E9C-101B-9397-08002B2CF9AE}" pid="4" name="Topic">
    <vt:lpwstr/>
  </property>
  <property fmtid="{D5CDD505-2E9C-101B-9397-08002B2CF9AE}" pid="5" name="MediaServiceImageTags">
    <vt:lpwstr/>
  </property>
  <property fmtid="{D5CDD505-2E9C-101B-9397-08002B2CF9AE}" pid="6" name="OfficeDivision">
    <vt:lpwstr>178;#|00000000-0000-0000-0000-000000000000</vt:lpwstr>
  </property>
  <property fmtid="{D5CDD505-2E9C-101B-9397-08002B2CF9AE}" pid="7" name="ContentTypeId">
    <vt:lpwstr>0x0101009BA85F8052A6DA4FA3E31FF9F74C697000EC757063D55EF14399B2E4B65561595A</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y fmtid="{D5CDD505-2E9C-101B-9397-08002B2CF9AE}" pid="11" name="GrammarlyDocumentId">
    <vt:lpwstr>fb2d341b19ca156ed87d2a515491a4bbbb32413e650bb0bf29e3113f919781db</vt:lpwstr>
  </property>
</Properties>
</file>