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74D5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</w:rPr>
        <w:t>МЕМОРАНДУМ О ВЗАИМОПОНИМАНИИ</w:t>
      </w:r>
    </w:p>
    <w:p w14:paraId="057309D1" w14:textId="77777777" w:rsidR="007B6929" w:rsidRPr="00066C43" w:rsidRDefault="007B6929">
      <w:pPr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</w:p>
    <w:p w14:paraId="294C42C3" w14:textId="77777777" w:rsidR="007B6929" w:rsidRPr="00066C43" w:rsidRDefault="007B6929">
      <w:pPr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>между</w:t>
      </w:r>
    </w:p>
    <w:p w14:paraId="6DA9F047" w14:textId="77777777" w:rsidR="007B6929" w:rsidRPr="00066C43" w:rsidRDefault="007B6929">
      <w:pPr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</w:p>
    <w:p w14:paraId="2B73D1E6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caps/>
          <w:color w:val="FF0000"/>
          <w:sz w:val="22"/>
        </w:rPr>
        <w:t>НАЦИОНАЛЬНЫМ СТАТИСТИЧЕСКИМ БЮРО</w:t>
      </w:r>
    </w:p>
    <w:p w14:paraId="15483302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</w:p>
    <w:p w14:paraId="0DD98E06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 xml:space="preserve">и </w:t>
      </w:r>
    </w:p>
    <w:p w14:paraId="6E2A3BCB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</w:p>
    <w:p w14:paraId="6544BCC0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</w:rPr>
        <w:t xml:space="preserve">СТРАНОВЫМ </w:t>
      </w:r>
      <w:r>
        <w:rPr>
          <w:rFonts w:ascii="Book Antiqua" w:hAnsi="Book Antiqua"/>
          <w:b/>
          <w:sz w:val="22"/>
        </w:rPr>
        <w:t>ПРЕДСТАВИТЕЛЬСТВОМ ЮНИСЕФ</w:t>
      </w:r>
    </w:p>
    <w:p w14:paraId="190A0212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</w:p>
    <w:p w14:paraId="2FFE2ABB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>в целях реализации проекта</w:t>
      </w:r>
    </w:p>
    <w:p w14:paraId="44BA18A2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</w:p>
    <w:p w14:paraId="324FCA61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</w:rPr>
        <w:t>"</w:t>
      </w:r>
      <w:r>
        <w:rPr>
          <w:rFonts w:ascii="Book Antiqua" w:hAnsi="Book Antiqua"/>
          <w:b/>
          <w:i/>
          <w:color w:val="FF0000"/>
          <w:sz w:val="22"/>
        </w:rPr>
        <w:t>Кластерное обследование по многим показателям (MICS) за год</w:t>
      </w:r>
      <w:r>
        <w:rPr>
          <w:rFonts w:ascii="Book Antiqua" w:hAnsi="Book Antiqua"/>
          <w:sz w:val="22"/>
        </w:rPr>
        <w:t>"</w:t>
      </w:r>
    </w:p>
    <w:p w14:paraId="3A13C8AD" w14:textId="77777777" w:rsidR="007B6929" w:rsidRPr="00066C43" w:rsidRDefault="007B6929">
      <w:pPr>
        <w:spacing w:line="264" w:lineRule="auto"/>
        <w:jc w:val="center"/>
        <w:rPr>
          <w:rFonts w:ascii="Book Antiqua" w:hAnsi="Book Antiqua"/>
          <w:sz w:val="22"/>
          <w:szCs w:val="22"/>
        </w:rPr>
      </w:pPr>
    </w:p>
    <w:p w14:paraId="24065BBB" w14:textId="77777777" w:rsidR="007B6929" w:rsidRPr="00066C43" w:rsidRDefault="007B6929">
      <w:pPr>
        <w:spacing w:line="264" w:lineRule="auto"/>
        <w:jc w:val="center"/>
        <w:rPr>
          <w:rFonts w:ascii="Book Antiqua" w:hAnsi="Book Antiqua"/>
          <w:sz w:val="22"/>
          <w:szCs w:val="22"/>
        </w:rPr>
      </w:pPr>
    </w:p>
    <w:p w14:paraId="22F9E855" w14:textId="77777777" w:rsidR="007B6929" w:rsidRPr="00066C43" w:rsidRDefault="007B6929">
      <w:pPr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>Преамбула</w:t>
      </w:r>
    </w:p>
    <w:p w14:paraId="6852BEB9" w14:textId="77777777" w:rsidR="007B6929" w:rsidRPr="00066C43" w:rsidRDefault="007B6929">
      <w:pPr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</w:p>
    <w:p w14:paraId="496BA1BD" w14:textId="77777777" w:rsidR="007B6929" w:rsidRPr="00066C43" w:rsidRDefault="007B6929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 xml:space="preserve">Принимая во внимание, что </w:t>
      </w:r>
      <w:r>
        <w:rPr>
          <w:rFonts w:ascii="Book Antiqua" w:hAnsi="Book Antiqua"/>
          <w:color w:val="FF0000"/>
          <w:sz w:val="22"/>
        </w:rPr>
        <w:t xml:space="preserve">страновое </w:t>
      </w:r>
      <w:r>
        <w:rPr>
          <w:rFonts w:ascii="Book Antiqua" w:hAnsi="Book Antiqua"/>
          <w:sz w:val="22"/>
        </w:rPr>
        <w:t xml:space="preserve">представительство Детского Фонда ООН (далее именуемое ЮНИСЕФ) и </w:t>
      </w:r>
      <w:r>
        <w:rPr>
          <w:rFonts w:ascii="Book Antiqua" w:hAnsi="Book Antiqua"/>
          <w:color w:val="FF0000"/>
          <w:sz w:val="22"/>
        </w:rPr>
        <w:t xml:space="preserve">национальное статистическое бюро </w:t>
      </w:r>
      <w:r>
        <w:rPr>
          <w:rFonts w:ascii="Book Antiqua" w:hAnsi="Book Antiqua"/>
          <w:sz w:val="22"/>
        </w:rPr>
        <w:t xml:space="preserve">(далее именуемое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>) в свете их соответствующих мандатов преследуют общую цель, а именно мониторинг благополучия детей, подростков и женщин;</w:t>
      </w:r>
    </w:p>
    <w:p w14:paraId="4128A408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F298E9D" w14:textId="77777777" w:rsidR="007B6929" w:rsidRPr="00066C43" w:rsidRDefault="007B6929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Принимая во внимание, что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color w:val="FF0000"/>
          <w:sz w:val="22"/>
        </w:rPr>
        <w:t>страна</w:t>
      </w:r>
      <w:r>
        <w:rPr>
          <w:rFonts w:ascii="Book Antiqua" w:hAnsi="Book Antiqua"/>
          <w:sz w:val="22"/>
        </w:rPr>
        <w:t xml:space="preserve"> и ЮНИСЕФ в качестве главной инициативы в рамках Программы сотрудничества на </w:t>
      </w:r>
      <w:r>
        <w:rPr>
          <w:rFonts w:ascii="Book Antiqua" w:hAnsi="Book Antiqua"/>
          <w:color w:val="FF0000"/>
          <w:sz w:val="22"/>
        </w:rPr>
        <w:t xml:space="preserve">20XX </w:t>
      </w:r>
      <w:r>
        <w:rPr>
          <w:rFonts w:ascii="Book Antiqua" w:hAnsi="Book Antiqua" w:cs="Book Antiqua"/>
          <w:color w:val="FF0000"/>
          <w:sz w:val="22"/>
          <w:cs/>
        </w:rPr>
        <w:t xml:space="preserve">– </w:t>
      </w:r>
      <w:r>
        <w:rPr>
          <w:rFonts w:ascii="Book Antiqua" w:hAnsi="Book Antiqua"/>
          <w:color w:val="FF0000"/>
          <w:sz w:val="22"/>
        </w:rPr>
        <w:t>20YY</w:t>
      </w:r>
      <w:r>
        <w:rPr>
          <w:rFonts w:ascii="Book Antiqua" w:hAnsi="Book Antiqua"/>
          <w:sz w:val="22"/>
        </w:rPr>
        <w:t xml:space="preserve"> годы определили выработку данных о показателях Целей в области устойчивого развития (ЦУР) и о выполнении </w:t>
      </w:r>
      <w:r>
        <w:rPr>
          <w:rFonts w:ascii="Book Antiqua" w:hAnsi="Book Antiqua"/>
          <w:color w:val="FF0000"/>
          <w:sz w:val="22"/>
        </w:rPr>
        <w:t>других национальных и международных обязательств</w:t>
      </w:r>
      <w:r>
        <w:rPr>
          <w:rFonts w:ascii="Book Antiqua" w:hAnsi="Book Antiqua"/>
          <w:sz w:val="22"/>
        </w:rPr>
        <w:t xml:space="preserve">, в частности, для отдельного мониторинга положения детей и женщин в </w:t>
      </w:r>
      <w:r>
        <w:rPr>
          <w:rFonts w:ascii="Book Antiqua" w:hAnsi="Book Antiqua"/>
          <w:color w:val="FF0000"/>
          <w:sz w:val="22"/>
        </w:rPr>
        <w:t>стране</w:t>
      </w:r>
      <w:r>
        <w:rPr>
          <w:rFonts w:ascii="Book Antiqua" w:hAnsi="Book Antiqua"/>
          <w:sz w:val="22"/>
        </w:rPr>
        <w:t>;</w:t>
      </w:r>
    </w:p>
    <w:p w14:paraId="0850F05C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2421AC4D" w14:textId="77777777" w:rsidR="007B6929" w:rsidRPr="00066C43" w:rsidRDefault="007B6929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Принимая во внимание, что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color w:val="FF0000"/>
          <w:sz w:val="22"/>
        </w:rPr>
        <w:t>страна</w:t>
      </w:r>
      <w:r>
        <w:rPr>
          <w:rFonts w:ascii="Book Antiqua" w:hAnsi="Book Antiqua"/>
          <w:sz w:val="22"/>
        </w:rPr>
        <w:t xml:space="preserve"> подписала </w:t>
      </w:r>
      <w:r>
        <w:rPr>
          <w:rFonts w:ascii="Book Antiqua" w:hAnsi="Book Antiqua"/>
          <w:color w:val="FF0000"/>
          <w:sz w:val="22"/>
        </w:rPr>
        <w:t>Документ по (Общей) Страновой программе (Основное соглашение о сотрудничестве</w:t>
      </w:r>
      <w:r>
        <w:rPr>
          <w:rFonts w:ascii="Book Antiqua" w:hAnsi="Book Antiqua"/>
          <w:sz w:val="22"/>
        </w:rPr>
        <w:t xml:space="preserve"> и </w:t>
      </w:r>
      <w:r>
        <w:rPr>
          <w:rFonts w:ascii="Book Antiqua" w:hAnsi="Book Antiqua"/>
          <w:color w:val="FF0000"/>
          <w:sz w:val="22"/>
        </w:rPr>
        <w:t>План действий по (Общей) Страновой программе)</w:t>
      </w:r>
      <w:r>
        <w:rPr>
          <w:rFonts w:ascii="Book Antiqua" w:hAnsi="Book Antiqua"/>
          <w:sz w:val="22"/>
        </w:rPr>
        <w:t xml:space="preserve"> с ЮНИСЕФ на период </w:t>
      </w:r>
      <w:r>
        <w:rPr>
          <w:rFonts w:ascii="Book Antiqua" w:hAnsi="Book Antiqua"/>
          <w:color w:val="FF0000"/>
          <w:sz w:val="22"/>
        </w:rPr>
        <w:t>20MM - 20NN</w:t>
      </w:r>
      <w:r>
        <w:rPr>
          <w:rFonts w:ascii="Book Antiqua" w:hAnsi="Book Antiqua"/>
          <w:sz w:val="22"/>
        </w:rPr>
        <w:t xml:space="preserve"> годов, а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подписало </w:t>
      </w:r>
      <w:r>
        <w:rPr>
          <w:rFonts w:ascii="Book Antiqua" w:hAnsi="Book Antiqua"/>
          <w:color w:val="FF0000"/>
          <w:sz w:val="22"/>
        </w:rPr>
        <w:t xml:space="preserve">Переходящий план работы </w:t>
      </w:r>
      <w:r>
        <w:rPr>
          <w:rFonts w:ascii="Book Antiqua" w:hAnsi="Book Antiqua"/>
          <w:sz w:val="22"/>
        </w:rPr>
        <w:t xml:space="preserve">с ЮНИСЕФ на период </w:t>
      </w:r>
      <w:r>
        <w:rPr>
          <w:rFonts w:ascii="Book Antiqua" w:hAnsi="Book Antiqua"/>
          <w:color w:val="FF0000"/>
          <w:sz w:val="22"/>
        </w:rPr>
        <w:t>20JJ-20KK</w:t>
      </w:r>
      <w:r>
        <w:rPr>
          <w:rFonts w:ascii="Book Antiqua" w:hAnsi="Book Antiqua"/>
          <w:sz w:val="22"/>
        </w:rPr>
        <w:t xml:space="preserve"> годов;</w:t>
      </w:r>
    </w:p>
    <w:p w14:paraId="3ADBC643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C51CC56" w14:textId="77777777" w:rsidR="007B6929" w:rsidRPr="00066C43" w:rsidRDefault="007B6929" w:rsidP="000203AD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 xml:space="preserve">Принимая во внимание, что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и ЮНИСЕФ определили условия взаимного сотрудничества для проведения Кластерного обследования по многим показателям (здесь и далее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sz w:val="22"/>
        </w:rPr>
        <w:t xml:space="preserve">MICS) в соответствии с </w:t>
      </w:r>
      <w:r>
        <w:rPr>
          <w:rFonts w:ascii="Book Antiqua" w:hAnsi="Book Antiqua"/>
          <w:color w:val="FF0000"/>
          <w:sz w:val="22"/>
        </w:rPr>
        <w:t>Соглашением,</w:t>
      </w:r>
      <w:r>
        <w:rPr>
          <w:rFonts w:ascii="Book Antiqua" w:hAnsi="Book Antiqua"/>
          <w:sz w:val="22"/>
        </w:rPr>
        <w:t xml:space="preserve"> подписанным </w:t>
      </w:r>
      <w:r>
        <w:rPr>
          <w:rFonts w:ascii="Book Antiqua" w:hAnsi="Book Antiqua"/>
          <w:color w:val="FF0000"/>
          <w:sz w:val="22"/>
        </w:rPr>
        <w:t>дата</w:t>
      </w:r>
      <w:r>
        <w:rPr>
          <w:rFonts w:ascii="Book Antiqua" w:hAnsi="Book Antiqua"/>
          <w:sz w:val="22"/>
        </w:rPr>
        <w:t>;</w:t>
      </w:r>
    </w:p>
    <w:p w14:paraId="0918CA79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71C4586" w14:textId="77777777" w:rsidR="007B6929" w:rsidRPr="00066C43" w:rsidRDefault="007B6929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В связи с вышеизложенным и на основе взаимного доверия и в духе сотрудничества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и ЮНИСЕФ настоящим договорились о нижеследующем:</w:t>
      </w:r>
    </w:p>
    <w:p w14:paraId="32A3D6AF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526FC978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2590EEE4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I. Определения</w:t>
      </w:r>
    </w:p>
    <w:p w14:paraId="442962B1" w14:textId="77777777" w:rsidR="007B6929" w:rsidRPr="00066C43" w:rsidRDefault="007B6929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02BBED2E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В рамках настоящего Соглашения будут применяться следующие определения:</w:t>
      </w:r>
    </w:p>
    <w:p w14:paraId="7E86BF1F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25EF80F" w14:textId="2A7B1DC9" w:rsidR="007B6929" w:rsidRPr="00066C43" w:rsidRDefault="007B6929">
      <w:pPr>
        <w:pStyle w:val="ListParagraph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lastRenderedPageBreak/>
        <w:t>«Стороны»</w:t>
      </w:r>
      <w:r w:rsidR="009F7552">
        <w:rPr>
          <w:rFonts w:ascii="Book Antiqua" w:hAnsi="Book Antiqua"/>
          <w:sz w:val="22"/>
          <w:lang w:val="en-GB"/>
        </w:rPr>
        <w:t xml:space="preserve"> –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и ЮНИСЕФ.</w:t>
      </w:r>
    </w:p>
    <w:p w14:paraId="605F224D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3CB3CF6C" w14:textId="77777777" w:rsidR="007B6929" w:rsidRPr="00066C43" w:rsidRDefault="007B6929">
      <w:pPr>
        <w:pStyle w:val="ListParagraph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«ЮНИСЕФ»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color w:val="FF0000"/>
          <w:sz w:val="22"/>
        </w:rPr>
        <w:t>страновое</w:t>
      </w:r>
      <w:r>
        <w:rPr>
          <w:rFonts w:ascii="Book Antiqua" w:hAnsi="Book Antiqua"/>
          <w:sz w:val="22"/>
        </w:rPr>
        <w:t xml:space="preserve"> представительство Детского фонда ООН, дочернее ведомство ООН, которое учреждено Резолюцией 57 (I), принятой Генеральной Ассамблеей ООН 11 декабря 1946 года.</w:t>
      </w:r>
    </w:p>
    <w:p w14:paraId="592927D7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AEA597F" w14:textId="77777777" w:rsidR="007B6929" w:rsidRPr="00066C43" w:rsidRDefault="007B6929">
      <w:pPr>
        <w:pStyle w:val="ListParagraph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«Данное Соглашение» или «настоящее Соглашение»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sz w:val="22"/>
        </w:rPr>
        <w:t>настоящий Меморандум о взаимопонимании и его приложение о Техническом сотрудничестве для реализации проекта, озаглавленного «</w:t>
      </w:r>
      <w:r>
        <w:rPr>
          <w:rFonts w:ascii="Book Antiqua" w:hAnsi="Book Antiqua"/>
          <w:color w:val="FF0000"/>
          <w:sz w:val="22"/>
        </w:rPr>
        <w:t>Кластерное обследование по многим показателям (MICS) за 20XX год»</w:t>
      </w:r>
      <w:r>
        <w:rPr>
          <w:rFonts w:ascii="Book Antiqua" w:hAnsi="Book Antiqua"/>
          <w:sz w:val="22"/>
        </w:rPr>
        <w:t>.</w:t>
      </w:r>
    </w:p>
    <w:p w14:paraId="2B781050" w14:textId="77777777" w:rsidR="007B6929" w:rsidRPr="00066C43" w:rsidRDefault="007B6929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3816A93A" w14:textId="77777777" w:rsidR="007B6929" w:rsidRPr="00066C43" w:rsidRDefault="007B6929">
      <w:pPr>
        <w:pStyle w:val="ListParagraph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«План и Бюджет обследования»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sz w:val="22"/>
        </w:rPr>
        <w:t>оперативный план реализации настоящего Соглашения, который Стороны согласились совместно разработать.</w:t>
      </w:r>
    </w:p>
    <w:p w14:paraId="5866D994" w14:textId="77777777" w:rsidR="007B6929" w:rsidRPr="00066C43" w:rsidRDefault="007B6929">
      <w:pPr>
        <w:rPr>
          <w:rFonts w:ascii="Book Antiqua" w:hAnsi="Book Antiqua"/>
          <w:sz w:val="22"/>
          <w:szCs w:val="22"/>
        </w:rPr>
      </w:pPr>
    </w:p>
    <w:p w14:paraId="7CB5F5DA" w14:textId="77777777" w:rsidR="007B6929" w:rsidRPr="00066C43" w:rsidRDefault="007B6929">
      <w:pPr>
        <w:pStyle w:val="ListParagraph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«Проект»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sz w:val="22"/>
        </w:rPr>
        <w:t>все составляющие его документы, процессы и оборудование.</w:t>
      </w:r>
    </w:p>
    <w:p w14:paraId="6BA5AC65" w14:textId="77777777" w:rsidR="007B6929" w:rsidRPr="00066C43" w:rsidRDefault="007B6929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DD396CD" w14:textId="77777777" w:rsidR="007B6929" w:rsidRPr="00066C43" w:rsidRDefault="007B6929">
      <w:pPr>
        <w:pStyle w:val="ListParagraph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«Представитель ЮНИСЕФ»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sz w:val="22"/>
        </w:rPr>
        <w:t>представитель ЮНИСЕФ в стране или его представитель.</w:t>
      </w:r>
    </w:p>
    <w:p w14:paraId="494D16E8" w14:textId="77777777" w:rsidR="007B6929" w:rsidRPr="00066C43" w:rsidRDefault="007B6929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2D74935B" w14:textId="77777777" w:rsidR="007B6929" w:rsidRPr="00066C43" w:rsidRDefault="007B6929">
      <w:pPr>
        <w:pStyle w:val="ListParagraph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«Расходы»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sz w:val="22"/>
        </w:rPr>
        <w:t>все выплаты и все обязательства, связанные с реализацией Проекта.</w:t>
      </w:r>
    </w:p>
    <w:p w14:paraId="6C45D210" w14:textId="77777777" w:rsidR="007B6929" w:rsidRPr="00066C43" w:rsidRDefault="007B6929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D989F01" w14:textId="77777777" w:rsidR="007B6929" w:rsidRPr="00066C43" w:rsidRDefault="007B6929">
      <w:pPr>
        <w:pStyle w:val="ListParagraph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«Обстоятельства непреодолимой силы»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sz w:val="22"/>
        </w:rPr>
        <w:t>стихийное бедствие, война (объявленная или необъявленная), вторжение, революция, восстание или любое другое равнозначное по характеру или по силе событие.</w:t>
      </w:r>
    </w:p>
    <w:p w14:paraId="7318D87B" w14:textId="77777777" w:rsidR="007B6929" w:rsidRPr="00066C43" w:rsidRDefault="007B6929">
      <w:pPr>
        <w:spacing w:line="264" w:lineRule="auto"/>
        <w:rPr>
          <w:rFonts w:ascii="Book Antiqua" w:hAnsi="Book Antiqua"/>
          <w:sz w:val="22"/>
          <w:szCs w:val="22"/>
        </w:rPr>
      </w:pPr>
    </w:p>
    <w:p w14:paraId="1B35CED6" w14:textId="77777777" w:rsidR="007B6929" w:rsidRPr="00066C43" w:rsidRDefault="007B6929">
      <w:pPr>
        <w:pStyle w:val="ListParagraph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«Группа MICS ЮНИСЕФ»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sz w:val="22"/>
        </w:rPr>
        <w:t>сотрудники и консультанты ЮНИСЕФ в страновом, региональном представительствах и в штаб-квартире в Нью-Йорке, занятые координацией, управлением и оказанием технической помощи для проведения обследований MICS в рамках Глобальной программы MICS.</w:t>
      </w:r>
    </w:p>
    <w:p w14:paraId="7A4CADCC" w14:textId="77777777" w:rsidR="007B6929" w:rsidRPr="00066C43" w:rsidRDefault="007B6929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6AB464F1" w14:textId="77777777" w:rsidR="007B6929" w:rsidRPr="00066C43" w:rsidRDefault="007B6929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259158E1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II. Цель и предмет настоящего Соглашения</w:t>
      </w:r>
    </w:p>
    <w:p w14:paraId="540B75B8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56B006B5" w14:textId="77777777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В настоящем Соглашении изложены условия, положения и процедуры, регулирующие сотрудничество Сторон в отношении реализации целей Проекта.</w:t>
      </w:r>
    </w:p>
    <w:p w14:paraId="39FE390D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68DF85C1" w14:textId="77777777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Стороны соглашаются сотрудничать и поддерживать тесные рабочие отношения для достижения целей Проекта и разработки технических и оперативных деталей реализации Проекта в Плане и Бюджете обследования в соответствии с общими рекомендациями Глобальной программы MICS, в том числе реализовывать Техническое сотрудничество, описанное в приложении.</w:t>
      </w:r>
    </w:p>
    <w:p w14:paraId="621B3BBE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9CFC0D0" w14:textId="77777777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В любое время в ходе обследования </w:t>
      </w:r>
      <w:r>
        <w:rPr>
          <w:rFonts w:ascii="Book Antiqua" w:hAnsi="Book Antiqua"/>
          <w:color w:val="FF0000"/>
          <w:sz w:val="22"/>
        </w:rPr>
        <w:t xml:space="preserve">НСБ </w:t>
      </w:r>
      <w:r>
        <w:rPr>
          <w:rFonts w:ascii="Book Antiqua" w:hAnsi="Book Antiqua"/>
          <w:sz w:val="22"/>
        </w:rPr>
        <w:t xml:space="preserve">и Группа MICS ЮНИСЕФ будут с целью технической проверки и обеспечения качества иметь доступ ко всем </w:t>
      </w:r>
      <w:r>
        <w:rPr>
          <w:rFonts w:ascii="Book Antiqua" w:hAnsi="Book Antiqua"/>
          <w:sz w:val="22"/>
        </w:rPr>
        <w:lastRenderedPageBreak/>
        <w:t xml:space="preserve">документам обследования, в том числе к планам выборки, программам для обработки данных, файлам данных обследования, </w:t>
      </w:r>
      <w:proofErr w:type="spellStart"/>
      <w:r>
        <w:rPr>
          <w:rFonts w:ascii="Book Antiqua" w:hAnsi="Book Antiqua"/>
          <w:sz w:val="22"/>
        </w:rPr>
        <w:t>геопространственным</w:t>
      </w:r>
      <w:proofErr w:type="spellEnd"/>
      <w:r>
        <w:rPr>
          <w:rFonts w:ascii="Book Antiqua" w:hAnsi="Book Antiqua"/>
          <w:sz w:val="22"/>
        </w:rPr>
        <w:t xml:space="preserve"> данным, таблицам для проверки на местах, программам для составления таблиц, а также ко всем другим техническим документам.</w:t>
      </w:r>
    </w:p>
    <w:p w14:paraId="4224CEC5" w14:textId="77777777" w:rsidR="007B6929" w:rsidRPr="00066C43" w:rsidRDefault="007B6929">
      <w:pPr>
        <w:spacing w:line="264" w:lineRule="auto"/>
        <w:rPr>
          <w:rFonts w:ascii="Book Antiqua" w:hAnsi="Book Antiqua"/>
          <w:sz w:val="22"/>
          <w:szCs w:val="22"/>
        </w:rPr>
      </w:pPr>
    </w:p>
    <w:p w14:paraId="191D21ED" w14:textId="77777777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FF0000"/>
          <w:sz w:val="22"/>
        </w:rPr>
        <w:t xml:space="preserve">НСБ </w:t>
      </w:r>
      <w:r>
        <w:rPr>
          <w:rFonts w:ascii="Book Antiqua" w:hAnsi="Book Antiqua"/>
          <w:sz w:val="22"/>
        </w:rPr>
        <w:t>и Группа MICS ЮНИСЕФ будут иметь доступ к предварительным испытаниям вопросника и приложения для ввода данных, работам на местах, обработке данных и относящемуся к ним обучению с целью проведения мероприятий по обеспечению качества и мониторингу.</w:t>
      </w:r>
    </w:p>
    <w:p w14:paraId="0DAB4A15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7F45B7F4" w14:textId="77777777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До публичного распространения результатов и завершения обезличивания данных обследования ни </w:t>
      </w:r>
      <w:r>
        <w:rPr>
          <w:rFonts w:ascii="Book Antiqua" w:hAnsi="Book Antiqua"/>
          <w:color w:val="FF0000"/>
          <w:sz w:val="22"/>
        </w:rPr>
        <w:t xml:space="preserve">НСБ, </w:t>
      </w:r>
      <w:r>
        <w:rPr>
          <w:rFonts w:ascii="Book Antiqua" w:hAnsi="Book Antiqua"/>
          <w:sz w:val="22"/>
        </w:rPr>
        <w:t xml:space="preserve">ни Группа MICS ЮНИСЕФ ни при каких обстоятельствах не будут предоставлять данные обследования ни полностью, ни частично никакому физическому или юридическому лицу, кроме своих членов. Распространение, осуществляемое в исключительных обстоятельствах, Стороны согласовывают между собой, а получатель берет на себя обязательство соблюдения строжайшей конфиденциальности. Без согласия обеих Сторон никакие результаты анализа не предоставляются никакому физическому и юридическому лицу, кроме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и группы ЮНИСЕФ по MICS. Такой анализ включает в себя, среди прочего, таблицы неопубликованного Отчета о результатах обследования и различные таблицы и числовые показатели неопубликованных Статистических обзоров. </w:t>
      </w:r>
    </w:p>
    <w:p w14:paraId="30AF11EA" w14:textId="77777777" w:rsidR="007B6929" w:rsidRPr="00066C43" w:rsidRDefault="007B6929">
      <w:pPr>
        <w:pStyle w:val="ListParagraph"/>
        <w:spacing w:line="264" w:lineRule="auto"/>
        <w:ind w:left="709"/>
        <w:jc w:val="both"/>
        <w:rPr>
          <w:rFonts w:ascii="Book Antiqua" w:hAnsi="Book Antiqua"/>
          <w:sz w:val="22"/>
          <w:szCs w:val="22"/>
        </w:rPr>
      </w:pPr>
    </w:p>
    <w:p w14:paraId="474F04AA" w14:textId="77777777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Стороны соглашаются приложить все усилия, чтобы выпустить Отчет о результатах обследования, в том числе все методические сведения, таблицы и приложения, в срок, не превышающий 6 месяцев после завершения работ на местах. Если в какое-либо время возникнут опасения, что время выполнения процесса превысит установленный срок, то Группа MICS ЮНИСЕФ, действуя в духе сотрудничества, усилит техническую поддержку и после консультаций с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, разработает Отчет о результатах обследования и предоставит его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>.</w:t>
      </w:r>
    </w:p>
    <w:p w14:paraId="3D72D29D" w14:textId="77777777" w:rsidR="007B6929" w:rsidRPr="00066C43" w:rsidRDefault="007B6929">
      <w:pPr>
        <w:spacing w:line="264" w:lineRule="auto"/>
        <w:rPr>
          <w:rFonts w:ascii="Book Antiqua" w:hAnsi="Book Antiqua"/>
          <w:sz w:val="22"/>
          <w:szCs w:val="22"/>
        </w:rPr>
      </w:pPr>
    </w:p>
    <w:p w14:paraId="7906973D" w14:textId="228291F9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По мере доработки Отчета о результатах обследования файлы данных обследования в формате SPSS будут обезличиваться в соответствии с международными стандартами, так что никакая информация, которая позволила бы установить отдельные домохозяйства, лицо (лиц), проживающее (их) в домохозяйстве, или местоположения кластеров, разглашаться не будет. Никакая личная информация, касающаяся того или иного человека или домохозяйства, не будет подлежать распространению. Данный процесс отвечает требованиям странового законодательства.</w:t>
      </w:r>
    </w:p>
    <w:p w14:paraId="0CE506EF" w14:textId="77777777" w:rsidR="007B6929" w:rsidRPr="00066C43" w:rsidRDefault="007B6929" w:rsidP="001B3389">
      <w:pPr>
        <w:pStyle w:val="ListParagraph"/>
        <w:rPr>
          <w:rFonts w:ascii="Book Antiqua" w:hAnsi="Book Antiqua"/>
          <w:sz w:val="22"/>
          <w:szCs w:val="22"/>
        </w:rPr>
      </w:pPr>
    </w:p>
    <w:p w14:paraId="4947B765" w14:textId="618353F7" w:rsidR="007B6929" w:rsidRPr="00066C43" w:rsidRDefault="007B6929" w:rsidP="00FB3697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</w:rPr>
        <w:t>Геокодированные</w:t>
      </w:r>
      <w:proofErr w:type="spellEnd"/>
      <w:r>
        <w:rPr>
          <w:rFonts w:ascii="Book Antiqua" w:hAnsi="Book Antiqua"/>
          <w:sz w:val="22"/>
        </w:rPr>
        <w:t xml:space="preserve"> центральные точки, множественные точки, границы кластеров или координаты выбранных домохозяйств предоставляются Группе MICS ЮНИСЕФ в любом формате вместе с </w:t>
      </w:r>
      <w:proofErr w:type="spellStart"/>
      <w:r>
        <w:rPr>
          <w:rFonts w:ascii="Book Antiqua" w:hAnsi="Book Antiqua"/>
          <w:sz w:val="22"/>
        </w:rPr>
        <w:t>шейп</w:t>
      </w:r>
      <w:proofErr w:type="spellEnd"/>
      <w:r>
        <w:rPr>
          <w:rFonts w:ascii="Book Antiqua" w:hAnsi="Book Antiqua"/>
          <w:sz w:val="22"/>
        </w:rPr>
        <w:t xml:space="preserve">-файлом, в котором представлена основа выборки, включающая один административных уровень ниже границ стратификации выборки. </w:t>
      </w:r>
      <w:proofErr w:type="spellStart"/>
      <w:r>
        <w:rPr>
          <w:rFonts w:ascii="Book Antiqua" w:hAnsi="Book Antiqua"/>
          <w:sz w:val="22"/>
        </w:rPr>
        <w:t>Геокоды</w:t>
      </w:r>
      <w:proofErr w:type="spellEnd"/>
      <w:r>
        <w:rPr>
          <w:rFonts w:ascii="Book Antiqua" w:hAnsi="Book Antiqua"/>
          <w:sz w:val="22"/>
        </w:rPr>
        <w:t xml:space="preserve"> кластеров могут быть уже </w:t>
      </w:r>
      <w:r>
        <w:rPr>
          <w:rFonts w:ascii="Book Antiqua" w:hAnsi="Book Antiqua"/>
          <w:sz w:val="22"/>
        </w:rPr>
        <w:lastRenderedPageBreak/>
        <w:t xml:space="preserve">доступны или подлежать сборке в ходе обследования. Все местоположения кластеров обезличиваются в соответствии с международными стандартами, в том числе осуществляется географическое смещение местоположений кластеров. По итогам этого процесса файлы </w:t>
      </w:r>
      <w:proofErr w:type="spellStart"/>
      <w:r>
        <w:rPr>
          <w:rFonts w:ascii="Book Antiqua" w:hAnsi="Book Antiqua"/>
          <w:sz w:val="22"/>
        </w:rPr>
        <w:t>необезличенных</w:t>
      </w:r>
      <w:proofErr w:type="spellEnd"/>
      <w:r>
        <w:rPr>
          <w:rFonts w:ascii="Book Antiqua" w:hAnsi="Book Antiqua"/>
          <w:sz w:val="22"/>
        </w:rPr>
        <w:t xml:space="preserve"> и обезличенных </w:t>
      </w:r>
      <w:proofErr w:type="spellStart"/>
      <w:r>
        <w:rPr>
          <w:rFonts w:ascii="Book Antiqua" w:hAnsi="Book Antiqua"/>
          <w:sz w:val="22"/>
        </w:rPr>
        <w:t>геокодированных</w:t>
      </w:r>
      <w:proofErr w:type="spellEnd"/>
      <w:r>
        <w:rPr>
          <w:rFonts w:ascii="Book Antiqua" w:hAnsi="Book Antiqua"/>
          <w:sz w:val="22"/>
        </w:rPr>
        <w:t xml:space="preserve"> данных обследования в формате SPSS с описанием процесса обезличивания направляются на проверку и утверждение как группе ЮНИСЕФ по MICS, так и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. </w:t>
      </w:r>
    </w:p>
    <w:p w14:paraId="5F537CD9" w14:textId="77777777" w:rsidR="007B6929" w:rsidRPr="00066C43" w:rsidRDefault="007B6929" w:rsidP="0076593B">
      <w:pPr>
        <w:pStyle w:val="ListParagraph"/>
        <w:rPr>
          <w:rFonts w:ascii="Book Antiqua" w:hAnsi="Book Antiqua"/>
          <w:sz w:val="22"/>
          <w:szCs w:val="22"/>
        </w:rPr>
      </w:pPr>
    </w:p>
    <w:p w14:paraId="20E984E6" w14:textId="77777777" w:rsidR="007B6929" w:rsidRPr="00066C43" w:rsidRDefault="007B6929" w:rsidP="00FB3697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Группа ЮНИСЕФ по MICS рассчитывает несколько </w:t>
      </w:r>
      <w:proofErr w:type="spellStart"/>
      <w:r>
        <w:rPr>
          <w:rFonts w:ascii="Book Antiqua" w:hAnsi="Book Antiqua"/>
          <w:sz w:val="22"/>
        </w:rPr>
        <w:t>геопространственных</w:t>
      </w:r>
      <w:proofErr w:type="spellEnd"/>
      <w:r>
        <w:rPr>
          <w:rFonts w:ascii="Book Antiqua" w:hAnsi="Book Antiqua"/>
          <w:sz w:val="22"/>
        </w:rPr>
        <w:t xml:space="preserve"> независимых переменных из ряда открытых источников данных с использованием методики GIS MICS. По итогам этого процесса окончательные файлы данных независимых переменных в формате SPSS с описанием процесса получения независимых переменных направляются на проверку и утверждение как группе ЮНИСЕФ по MICS, так и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>.</w:t>
      </w:r>
    </w:p>
    <w:p w14:paraId="399C2CE5" w14:textId="77777777" w:rsidR="007B6929" w:rsidRPr="00066C43" w:rsidRDefault="007B6929">
      <w:pPr>
        <w:rPr>
          <w:rFonts w:ascii="Book Antiqua" w:hAnsi="Book Antiqua"/>
          <w:sz w:val="22"/>
          <w:szCs w:val="22"/>
        </w:rPr>
      </w:pPr>
    </w:p>
    <w:p w14:paraId="37730FA7" w14:textId="0639277D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В момент выхода или в течение одного месяца после выхода Отчета о результатах обследования файлы обследования в формате SPSS поступят в общий доступ. Стороны будут обладать равными правами на распространение файлов окончательных обезличенных данных обследования в формате SPSS.</w:t>
      </w:r>
    </w:p>
    <w:p w14:paraId="542C57ED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4360C45" w14:textId="77777777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ЮНИСЕФ будет распространять файлы данных обследования через всемирный сайт MICS (mics.unicef.org), который поддерживается ЮНИСЕФ, для законного статистического анализа по запросу зарегистрированных пользователей. </w:t>
      </w:r>
    </w:p>
    <w:p w14:paraId="68817F7E" w14:textId="77777777" w:rsidR="007B6929" w:rsidRPr="00066C43" w:rsidRDefault="007B6929" w:rsidP="004A7F3D">
      <w:pPr>
        <w:pStyle w:val="ListParagraph"/>
        <w:rPr>
          <w:rFonts w:ascii="Book Antiqua" w:hAnsi="Book Antiqua"/>
          <w:sz w:val="22"/>
          <w:szCs w:val="22"/>
        </w:rPr>
      </w:pPr>
    </w:p>
    <w:p w14:paraId="4B04E91A" w14:textId="77777777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Данные обследования будут выдаваться при условии согласия получателя конкретно отметить вклад, сделанный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в проведение обследования и сбор данных, и предоставить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и ЮНИСЕФ копию любого отчета (анализа), созданного с использованием этих данных. Получателям не разрешается распространять данные обследования и размещать их ни на какой другой общедоступной платформе.</w:t>
      </w:r>
    </w:p>
    <w:p w14:paraId="166F6C9B" w14:textId="77777777" w:rsidR="007B6929" w:rsidRPr="00066C43" w:rsidRDefault="007B6929">
      <w:pPr>
        <w:pStyle w:val="ListParagraph"/>
        <w:rPr>
          <w:rFonts w:ascii="Book Antiqua" w:hAnsi="Book Antiqua"/>
          <w:sz w:val="22"/>
          <w:szCs w:val="22"/>
        </w:rPr>
      </w:pPr>
    </w:p>
    <w:p w14:paraId="4BA627D6" w14:textId="0626D401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Стороны соглашаются, что до внесения любых изменений в распространяемые наборы данных обследования они будут совещаться друг с другом и согласовывать изменения, которые сочтут технически необходимыми. Стороны будут прикладывать все усилия к тому, чтоб доводить все изменения, внесенные на соответствующий момент, до сведения получателей файлов данных обследования.</w:t>
      </w:r>
    </w:p>
    <w:p w14:paraId="4053190E" w14:textId="77777777" w:rsidR="007B6929" w:rsidRPr="00066C43" w:rsidRDefault="007B6929">
      <w:pPr>
        <w:pStyle w:val="ListParagraph"/>
        <w:rPr>
          <w:rFonts w:ascii="Book Antiqua" w:hAnsi="Book Antiqua"/>
          <w:sz w:val="22"/>
          <w:szCs w:val="22"/>
        </w:rPr>
      </w:pPr>
    </w:p>
    <w:p w14:paraId="4EF4FF88" w14:textId="5013AE8E" w:rsidR="007B6929" w:rsidRPr="00066C43" w:rsidRDefault="007B6929">
      <w:pPr>
        <w:pStyle w:val="ListParagraph"/>
        <w:numPr>
          <w:ilvl w:val="0"/>
          <w:numId w:val="4"/>
        </w:numPr>
        <w:spacing w:line="264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Стороны соглашаются стимулировать и выполнять мероприятия по распространению данных, способствующие использованию результатов обследования и данных обследования. В этих целях ЮНИСЕФ может перекодировать данные обследования, с тем чтобы создать единообразный набор данных всех обследований MICS и использовать его на размещенных на </w:t>
      </w:r>
      <w:r>
        <w:rPr>
          <w:rFonts w:ascii="Book Antiqua" w:hAnsi="Book Antiqua"/>
          <w:sz w:val="22"/>
        </w:rPr>
        <w:lastRenderedPageBreak/>
        <w:t>сайте MICS межнациональных платформах, предназначенных для создания таблиц онлайн. Такой набор данных не будет находиться в общем доступе.</w:t>
      </w:r>
    </w:p>
    <w:p w14:paraId="27FBEF41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07166B35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021B7486" w14:textId="77777777" w:rsidR="007B6929" w:rsidRPr="00066C43" w:rsidRDefault="007B6929" w:rsidP="00B87C51">
      <w:pPr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III. Срок действия Соглашения</w:t>
      </w:r>
    </w:p>
    <w:p w14:paraId="7251E8DB" w14:textId="77777777" w:rsidR="007B6929" w:rsidRPr="00066C43" w:rsidRDefault="007B6929" w:rsidP="00B87C51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B5F11E5" w14:textId="77777777" w:rsidR="007B6929" w:rsidRPr="00066C43" w:rsidRDefault="007B6929" w:rsidP="00B87C51">
      <w:pPr>
        <w:pStyle w:val="ListParagraph"/>
        <w:numPr>
          <w:ilvl w:val="0"/>
          <w:numId w:val="5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Настоящее Соглашение вступает в силу в день его подписания всеми Сторонами и действует до </w:t>
      </w:r>
      <w:r>
        <w:rPr>
          <w:rFonts w:ascii="Book Antiqua" w:hAnsi="Book Antiqua"/>
          <w:color w:val="FF0000"/>
          <w:sz w:val="22"/>
        </w:rPr>
        <w:t>даты</w:t>
      </w:r>
      <w:r>
        <w:rPr>
          <w:rFonts w:ascii="Book Antiqua" w:hAnsi="Book Antiqua"/>
          <w:sz w:val="22"/>
        </w:rPr>
        <w:t>. Проект начнется и завершится в соответствии с графиком, предусмотренным в Плане и Бюджете обследования, которые могут актуализироваться в ходе реализации Проекта.</w:t>
      </w:r>
    </w:p>
    <w:p w14:paraId="193E642C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0995A7A2" w14:textId="77777777" w:rsidR="007B6929" w:rsidRPr="00066C43" w:rsidRDefault="007B6929">
      <w:pPr>
        <w:pStyle w:val="ListParagraph"/>
        <w:numPr>
          <w:ilvl w:val="0"/>
          <w:numId w:val="5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Если в ходе реализации Проекта одна из Сторон принимает решение продлить срок, указанный в Статье III (1) выше, для достижения целей Проекта, то эта Сторона должна незамедлительно проинформировать другую, чтобы провести переговоры и прийти к согласию о новой дате завершения проекта. После согласования новой даты Стороны подписывают соответствующую поправку согласно Статье XII.</w:t>
      </w:r>
    </w:p>
    <w:p w14:paraId="4D4C9571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0E0DF49C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86DAF02" w14:textId="77777777" w:rsidR="007B6929" w:rsidRPr="00066C43" w:rsidRDefault="007B6929" w:rsidP="00B51B01">
      <w:pPr>
        <w:keepNext/>
        <w:keepLines/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IV. Общие и конкретные обязанности, обязательные для исполнения Сторонами</w:t>
      </w:r>
    </w:p>
    <w:p w14:paraId="32DFAB41" w14:textId="77777777" w:rsidR="007B6929" w:rsidRPr="00066C43" w:rsidRDefault="007B6929" w:rsidP="00B51B01">
      <w:pPr>
        <w:keepNext/>
        <w:keepLines/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9B9BA0C" w14:textId="77777777" w:rsidR="007B6929" w:rsidRPr="00066C43" w:rsidRDefault="007B6929" w:rsidP="00B51B01">
      <w:pPr>
        <w:pStyle w:val="ListParagraph"/>
        <w:keepNext/>
        <w:keepLines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Стороны соглашаются выполнять свои конкретные обязанности в соответствии с положениями настоящего Соглашения.</w:t>
      </w:r>
    </w:p>
    <w:p w14:paraId="75234B9A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66184CB4" w14:textId="77777777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соглашается предоставить для реализации Проекта технический и административный персонал, который будет проводить MICS и руководить этим обследованием в соответствии с требованиями и профессиональной квалификацией, указанными в Проекте, в частности, в Плане и Бюджете обследования.</w:t>
      </w:r>
    </w:p>
    <w:p w14:paraId="4D4375AC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300630FC" w14:textId="1E1C60F1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Стороны берут на себя ответственность за реализацию Проекта, надзор и контроль за его реализацией. Это подразумевает, что персонал, выделенный для Проекта, не может выполнять мероприятия, не предусмотренные в Плане и Бюджете обследования.</w:t>
      </w:r>
    </w:p>
    <w:p w14:paraId="789203CB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4A87132" w14:textId="77777777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соглашается предоставить для реализации Проекта физические объекты (обеспечить материальную часть), необходимые для надлежащего проведения MICS.</w:t>
      </w:r>
    </w:p>
    <w:p w14:paraId="1D0B34C0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51F37C52" w14:textId="5284A382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Стороны соглашаются финансировать покрытие и изыскивать финансовые средства для покрытия операционных издержек (</w:t>
      </w:r>
      <w:r>
        <w:rPr>
          <w:rFonts w:ascii="Book Antiqua" w:hAnsi="Book Antiqua"/>
          <w:color w:val="FF0000"/>
          <w:sz w:val="22"/>
        </w:rPr>
        <w:t>транспортных, командировочных расходов, стоимости расходных материалов, людских ресурсов и т. п.</w:t>
      </w:r>
      <w:r>
        <w:rPr>
          <w:rFonts w:ascii="Book Antiqua" w:hAnsi="Book Antiqua"/>
          <w:sz w:val="22"/>
        </w:rPr>
        <w:t xml:space="preserve">), необходимых для удовлетворительного выполнения Проекта, </w:t>
      </w:r>
      <w:r>
        <w:rPr>
          <w:rFonts w:ascii="Book Antiqua" w:hAnsi="Book Antiqua"/>
          <w:sz w:val="22"/>
        </w:rPr>
        <w:lastRenderedPageBreak/>
        <w:t>в соответствии с ограничениями и в пределах ограничений, которые будут указаны в Плане и Бюджете обследования.</w:t>
      </w:r>
    </w:p>
    <w:p w14:paraId="04F53613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E283A0A" w14:textId="77777777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Стороны будут сотрудничать друг с другом для организации получения и для фактического получения всех лицензий и разрешений, требуемых национальным законодательством, при условии, что такие лицензии и разрешения являются подходящими и необходимыми для достижения целей Проекта.</w:t>
      </w:r>
    </w:p>
    <w:p w14:paraId="784761E1" w14:textId="77777777" w:rsidR="007B6929" w:rsidRPr="00066C43" w:rsidRDefault="007B6929">
      <w:pPr>
        <w:rPr>
          <w:rFonts w:ascii="Book Antiqua" w:hAnsi="Book Antiqua"/>
          <w:sz w:val="22"/>
          <w:szCs w:val="22"/>
        </w:rPr>
      </w:pPr>
    </w:p>
    <w:p w14:paraId="6582E32E" w14:textId="77777777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Обе Стороны должны прикладывать максимальные усилия к осмыслению этических соображений и к минимизации возможных отрицательных последствий их применения, а также к внедрению механизмов защиты членов участвующих домохозяйств, заинтересованных лиц и Сторон по итогам реализации Проекта.</w:t>
      </w:r>
    </w:p>
    <w:p w14:paraId="69525205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62182C1" w14:textId="77777777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соглашается, что никакие лица, участвующие в обследовании домохозяйств или проводящие его, не должны преследоваться за вопросы, заданные и ответы, выданные в рамках обследования.</w:t>
      </w:r>
    </w:p>
    <w:p w14:paraId="1EA1E009" w14:textId="77777777" w:rsidR="007B6929" w:rsidRPr="00066C43" w:rsidRDefault="007B6929" w:rsidP="007352FD">
      <w:pPr>
        <w:pStyle w:val="ListParagraph"/>
        <w:rPr>
          <w:rFonts w:ascii="Book Antiqua" w:hAnsi="Book Antiqua"/>
          <w:sz w:val="22"/>
          <w:szCs w:val="22"/>
        </w:rPr>
      </w:pPr>
    </w:p>
    <w:p w14:paraId="431C7C68" w14:textId="77777777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Обе Стороны несут ответственность за обеспечение того, чтобы все лица, собирающие или обрабатывающие данные, знали о своих обязанностях в отношении прав на конфиденциальность субъектов данных, конфиденциальность собранных и обрабатываемых данных, а также принимаемые меры безопасности. Обе Стороны соглашаются повышать осведомленность о таких обязанностях в рамках соответствующего обучения и путем применения применимых договорных условий и условий занятости.</w:t>
      </w:r>
    </w:p>
    <w:p w14:paraId="36DD7208" w14:textId="77777777" w:rsidR="007B6929" w:rsidRPr="00066C43" w:rsidRDefault="007B6929">
      <w:pPr>
        <w:pStyle w:val="ListParagraph"/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686C64FC" w14:textId="77777777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Обе Стороны должны назначить координаторов, которые будут выступать в качестве основного канала связи между Сторонами по всем вопросам, касающимся Проекта.</w:t>
      </w:r>
    </w:p>
    <w:p w14:paraId="216B0DB6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22F9C3C1" w14:textId="41BFD1D8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Обе Стороны будут полноправными членами Руководящего и Технического комитетов, созданных для надзора за ходом реализации Проекта. Эти комитеты не могут принимать решения, полностью или частично меняющие данное Соглашение.</w:t>
      </w:r>
    </w:p>
    <w:p w14:paraId="62D78546" w14:textId="77777777" w:rsidR="007B6929" w:rsidRPr="00066C43" w:rsidRDefault="007B6929">
      <w:pPr>
        <w:spacing w:line="264" w:lineRule="auto"/>
        <w:rPr>
          <w:rFonts w:ascii="Book Antiqua" w:hAnsi="Book Antiqua" w:cs="Arial"/>
          <w:sz w:val="22"/>
        </w:rPr>
      </w:pPr>
    </w:p>
    <w:p w14:paraId="0120B72F" w14:textId="428F61A0" w:rsidR="007B6929" w:rsidRPr="00066C43" w:rsidRDefault="007B6929" w:rsidP="008F034A">
      <w:pPr>
        <w:pStyle w:val="ListParagraph"/>
        <w:numPr>
          <w:ilvl w:val="0"/>
          <w:numId w:val="6"/>
        </w:numPr>
        <w:spacing w:line="264" w:lineRule="auto"/>
        <w:ind w:left="709" w:hanging="709"/>
        <w:jc w:val="both"/>
        <w:rPr>
          <w:rFonts w:ascii="Book Antiqua" w:hAnsi="Book Antiqua" w:cs="Arial"/>
          <w:sz w:val="22"/>
          <w:lang w:bidi="th-TH"/>
        </w:rPr>
      </w:pPr>
      <w:r>
        <w:rPr>
          <w:rFonts w:ascii="Book Antiqua" w:hAnsi="Book Antiqua"/>
          <w:sz w:val="22"/>
        </w:rPr>
        <w:t>Техническая помощь будет оказываться Группой MICS ЮНИСЕФ в ходе всего Проекта. Постоянная техническая помощь Проекту будет оказываться путем посещений</w:t>
      </w:r>
      <w:r w:rsidR="00010B5E">
        <w:rPr>
          <w:rFonts w:ascii="Book Antiqua" w:hAnsi="Book Antiqua"/>
          <w:sz w:val="22"/>
          <w:lang w:val="en-GB"/>
        </w:rPr>
        <w:t xml:space="preserve"> </w:t>
      </w:r>
      <w:r>
        <w:rPr>
          <w:rFonts w:ascii="Book Antiqua" w:hAnsi="Book Antiqua"/>
          <w:color w:val="FF0000"/>
          <w:sz w:val="22"/>
        </w:rPr>
        <w:t>страны</w:t>
      </w:r>
      <w:r>
        <w:rPr>
          <w:rFonts w:ascii="Book Antiqua" w:hAnsi="Book Antiqua"/>
          <w:sz w:val="22"/>
        </w:rPr>
        <w:t xml:space="preserve">, внешней поддержки со стороны региональных консультантов ЮНИСЕФ по трем основным направлениям: создание выборки, обработка данных и проведение обследования домохозяйств, а также поддержки со стороны Глобальной группы MICS через региональное представительство и штаб-квартиру ЮНИСЕФ. Стороны соглашаются содействовать оказанию такой технической помощи и достижению ее целей, </w:t>
      </w:r>
      <w:r>
        <w:rPr>
          <w:rFonts w:ascii="Book Antiqua" w:hAnsi="Book Antiqua"/>
          <w:sz w:val="22"/>
        </w:rPr>
        <w:lastRenderedPageBreak/>
        <w:t>изложенных в приложении к меморандуму о взаимопонимании, посвященном техническому сотрудничеству (прилагается).</w:t>
      </w:r>
    </w:p>
    <w:p w14:paraId="5F203700" w14:textId="77777777" w:rsidR="007B6929" w:rsidRPr="00066C43" w:rsidRDefault="007B6929" w:rsidP="00CE63EE">
      <w:pPr>
        <w:spacing w:line="264" w:lineRule="auto"/>
        <w:jc w:val="both"/>
        <w:rPr>
          <w:rFonts w:ascii="Book Antiqua" w:hAnsi="Book Antiqua" w:cs="Arial"/>
          <w:sz w:val="22"/>
          <w:lang w:bidi="th-TH"/>
        </w:rPr>
      </w:pPr>
    </w:p>
    <w:p w14:paraId="71EAEC4A" w14:textId="77777777" w:rsidR="007B6929" w:rsidRPr="00066C43" w:rsidRDefault="007B6929">
      <w:pPr>
        <w:pStyle w:val="ListParagraph"/>
        <w:numPr>
          <w:ilvl w:val="0"/>
          <w:numId w:val="6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Группа MICS ЮНИСЕФ должна оказывать дополнительную техническую помощь Проекту путем проведения трех семинаров по MICS, в которых должны принять участие соответствующие сотрудники Проекта с обеих сторон;</w:t>
      </w:r>
    </w:p>
    <w:p w14:paraId="5C77D0C3" w14:textId="77777777" w:rsidR="007B6929" w:rsidRPr="00066C43" w:rsidRDefault="007B6929">
      <w:pPr>
        <w:numPr>
          <w:ilvl w:val="1"/>
          <w:numId w:val="17"/>
        </w:numPr>
        <w:spacing w:line="264" w:lineRule="auto"/>
        <w:jc w:val="both"/>
        <w:rPr>
          <w:rFonts w:ascii="Book Antiqua" w:hAnsi="Book Antiqua" w:cs="Arial"/>
          <w:sz w:val="22"/>
          <w:lang w:bidi="th-TH"/>
        </w:rPr>
      </w:pPr>
      <w:r>
        <w:rPr>
          <w:rFonts w:ascii="Book Antiqua" w:hAnsi="Book Antiqua"/>
          <w:sz w:val="22"/>
        </w:rPr>
        <w:t>Семинар по разработке обследования: работа с участниками по разработке обследования домохозяйств и по действиям на основе модулей MICS (вопросников и стандартов), в том числе по составлению выборки.</w:t>
      </w:r>
    </w:p>
    <w:p w14:paraId="7B90A8AB" w14:textId="77777777" w:rsidR="007B6929" w:rsidRPr="00066C43" w:rsidRDefault="007B6929">
      <w:pPr>
        <w:numPr>
          <w:ilvl w:val="1"/>
          <w:numId w:val="17"/>
        </w:numPr>
        <w:spacing w:line="264" w:lineRule="auto"/>
        <w:jc w:val="both"/>
        <w:rPr>
          <w:rFonts w:ascii="Book Antiqua" w:hAnsi="Book Antiqua" w:cs="Arial"/>
          <w:sz w:val="22"/>
          <w:lang w:bidi="th-TH"/>
        </w:rPr>
      </w:pPr>
      <w:r>
        <w:rPr>
          <w:rFonts w:ascii="Book Antiqua" w:hAnsi="Book Antiqua"/>
          <w:sz w:val="22"/>
        </w:rPr>
        <w:t>Семинар по обработке данных: работа с участниками по применению приложения для ввода данных (</w:t>
      </w:r>
      <w:proofErr w:type="spellStart"/>
      <w:r>
        <w:rPr>
          <w:rFonts w:ascii="Book Antiqua" w:hAnsi="Book Antiqua"/>
          <w:sz w:val="22"/>
        </w:rPr>
        <w:t>CSPro</w:t>
      </w:r>
      <w:proofErr w:type="spellEnd"/>
      <w:r>
        <w:rPr>
          <w:rFonts w:ascii="Book Antiqua" w:hAnsi="Book Antiqua"/>
          <w:sz w:val="22"/>
        </w:rPr>
        <w:t>), программного обеспечения для составления таблиц (SPSS), а также инструментов архивирования.</w:t>
      </w:r>
    </w:p>
    <w:p w14:paraId="77A3B489" w14:textId="77777777" w:rsidR="007B6929" w:rsidRPr="00066C43" w:rsidRDefault="007B6929">
      <w:pPr>
        <w:numPr>
          <w:ilvl w:val="1"/>
          <w:numId w:val="17"/>
        </w:numPr>
        <w:spacing w:line="264" w:lineRule="auto"/>
        <w:jc w:val="both"/>
        <w:rPr>
          <w:rFonts w:ascii="Book Antiqua" w:hAnsi="Book Antiqua" w:cs="Arial"/>
          <w:sz w:val="22"/>
          <w:lang w:bidi="th-TH"/>
        </w:rPr>
      </w:pPr>
      <w:r>
        <w:rPr>
          <w:rFonts w:ascii="Book Antiqua" w:hAnsi="Book Antiqua"/>
          <w:sz w:val="22"/>
        </w:rPr>
        <w:t>Семинар по интерпретации и составлению отчетов: работа с участниками по проверке выводов, проектам Отчета о результатах обследования и Статистических обзоров, планам распространения и выявлению потенциальных областей для дальнейшего анализа.</w:t>
      </w:r>
    </w:p>
    <w:p w14:paraId="5E51D4E4" w14:textId="77777777" w:rsidR="007B6929" w:rsidRPr="00066C43" w:rsidRDefault="007B6929">
      <w:pPr>
        <w:spacing w:line="264" w:lineRule="auto"/>
        <w:jc w:val="both"/>
        <w:rPr>
          <w:rFonts w:ascii="Book Antiqua" w:hAnsi="Book Antiqua" w:cs="Arial"/>
          <w:sz w:val="22"/>
          <w:lang w:bidi="th-TH"/>
        </w:rPr>
      </w:pPr>
    </w:p>
    <w:p w14:paraId="0461290A" w14:textId="77777777" w:rsidR="007B6929" w:rsidRPr="00066C43" w:rsidRDefault="007B6929">
      <w:pPr>
        <w:spacing w:line="264" w:lineRule="auto"/>
        <w:jc w:val="both"/>
        <w:rPr>
          <w:rFonts w:ascii="Book Antiqua" w:hAnsi="Book Antiqua" w:cs="Arial"/>
          <w:sz w:val="22"/>
          <w:lang w:bidi="th-TH"/>
        </w:rPr>
      </w:pPr>
    </w:p>
    <w:p w14:paraId="1E7021ED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V. Требования к персоналу</w:t>
      </w:r>
    </w:p>
    <w:p w14:paraId="4ED24AE7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74905688" w14:textId="77777777" w:rsidR="007B6929" w:rsidRPr="00066C43" w:rsidRDefault="007B6929">
      <w:pPr>
        <w:pStyle w:val="ListParagraph"/>
        <w:numPr>
          <w:ilvl w:val="0"/>
          <w:numId w:val="7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Персонал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, назначенный для работы в Проекте, не считается ни сотрудниками, ни агентами ЮНИСЕФ.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гарантирует соблюдение всех действующих национальных законов о труде и будет своевременно выплачивать заработную плату и поддерживать уровень заработной платы всех сотрудников, назначенных для работы в Проекте. При этом понимается, что ЮНИСЕФ не несет ответственности по ни каким требованиям (заявлениям) вследствие смерти, телесных повреждений, инвалидности, порчи имущества и других опасностей, которым подверглись сотрудники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вследствие участия в Проекте или выполнения работы в отношении Проекта. Следовательно, ответственность за покрытие всех соответствующих расходов и выдачу всей соответствующей компенсации своим работникам, за оформление страхования гражданской ответственности для защиты своих сотрудников в любом из вышеупомянутых случаев, а также за оформление всех прочих страховых полисов, согласованных Сторонами, несет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>.</w:t>
      </w:r>
    </w:p>
    <w:p w14:paraId="60549EB5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295976F9" w14:textId="11A101E8" w:rsidR="007B6929" w:rsidRPr="00066C43" w:rsidRDefault="007B6929">
      <w:pPr>
        <w:pStyle w:val="ListParagraph"/>
        <w:numPr>
          <w:ilvl w:val="0"/>
          <w:numId w:val="7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ЮНИСЕФ несет ответственность за наем консультантов и временного технического персонала, определенного как необходимый для достижения целей Проекта, на условиях, предусмотренных Организацией Объединенных Наций. ЮНИСЕФ должен также способствовать оказанию технической помощи, обеспечению качества, а также пересмотру процессов по мере необходимости и в соответствии с требованиями участия в Глобальной программе MICS. Указанные консультанты и временный технический персонал будут пользоваться привилегиями, предоставляемыми сотрудникам </w:t>
      </w:r>
      <w:r>
        <w:rPr>
          <w:rFonts w:ascii="Book Antiqua" w:hAnsi="Book Antiqua"/>
          <w:sz w:val="22"/>
        </w:rPr>
        <w:lastRenderedPageBreak/>
        <w:t>ООН. Эксперты, техники и консультанты, привлекаемые ЮНИСЕФ, не должны подвергаться дискриминации по признаку расы, религии, пола, инвалидности, этнической принадлежности, национального происхождения и подобных факторов. Все договоры об оказании консультационных услуг должны включать в себя статью о конфиденциальности всей документации и данных, собранных в ходе Проекта.</w:t>
      </w:r>
    </w:p>
    <w:p w14:paraId="6835F38A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78CCE11A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66E498D4" w14:textId="77777777" w:rsidR="007B6929" w:rsidRPr="00066C43" w:rsidRDefault="007B6929" w:rsidP="00E36A59">
      <w:pPr>
        <w:keepNext/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VI. Предметы снабжения, транспортные средства и закупки</w:t>
      </w:r>
    </w:p>
    <w:p w14:paraId="6AC7FCEA" w14:textId="77777777" w:rsidR="007B6929" w:rsidRPr="00066C43" w:rsidRDefault="007B6929" w:rsidP="00E36A59">
      <w:pPr>
        <w:keepNext/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53E9F89" w14:textId="77777777" w:rsidR="007B6929" w:rsidRPr="00066C43" w:rsidRDefault="007B6929" w:rsidP="00E36A59">
      <w:pPr>
        <w:pStyle w:val="ListParagraph"/>
        <w:keepNext/>
        <w:numPr>
          <w:ilvl w:val="0"/>
          <w:numId w:val="8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Материалы, принадлежности и другие </w:t>
      </w:r>
      <w:proofErr w:type="spellStart"/>
      <w:r>
        <w:rPr>
          <w:rFonts w:ascii="Book Antiqua" w:hAnsi="Book Antiqua"/>
          <w:sz w:val="22"/>
        </w:rPr>
        <w:t>нерасходуемые</w:t>
      </w:r>
      <w:proofErr w:type="spellEnd"/>
      <w:r>
        <w:rPr>
          <w:rFonts w:ascii="Book Antiqua" w:hAnsi="Book Antiqua"/>
          <w:sz w:val="22"/>
        </w:rPr>
        <w:t xml:space="preserve"> товары, которые предоставляет или предоставление которых финансирует ЮНИСЕФ, должны быть переданы в адрес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после завершения Проекта. </w:t>
      </w:r>
      <w:r>
        <w:rPr>
          <w:rFonts w:ascii="Book Antiqua" w:hAnsi="Book Antiqua"/>
          <w:color w:val="FF0000"/>
          <w:sz w:val="22"/>
        </w:rPr>
        <w:t>Если ЮНИСЕФ одалживает Проекту транспортные средства, то за их техническое обслуживание и надлежащий уход за ними отвечает ЮНИСЕФ.</w:t>
      </w:r>
    </w:p>
    <w:p w14:paraId="1E7B0E6F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  <w:highlight w:val="yellow"/>
        </w:rPr>
      </w:pPr>
    </w:p>
    <w:p w14:paraId="71E56C9F" w14:textId="77777777" w:rsidR="007B6929" w:rsidRPr="00066C43" w:rsidRDefault="007B6929">
      <w:pPr>
        <w:pStyle w:val="ListParagraph"/>
        <w:numPr>
          <w:ilvl w:val="0"/>
          <w:numId w:val="8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Все зарубежные поставки, финансируемые из средств ЮНИСЕФ, обеспечивает ЮНИСЕФ. Пользуясь своими привилегиями и иммунитетом, указанная организация освобождается от уплаты прямых налогов и таможенных тарифов.</w:t>
      </w:r>
    </w:p>
    <w:p w14:paraId="098507BA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F8616B4" w14:textId="77777777" w:rsidR="007B6929" w:rsidRPr="00066C43" w:rsidRDefault="007B6929">
      <w:pPr>
        <w:pStyle w:val="ListParagraph"/>
        <w:numPr>
          <w:ilvl w:val="0"/>
          <w:numId w:val="8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В рамках Проекта надлежит вести полные и точные записи обо всех принадлежностях, оборудовании и других товарах, приобретенных на средства ЮНИСЕФ, и проводить регулярную физическую инвентаризацию всех </w:t>
      </w:r>
      <w:proofErr w:type="spellStart"/>
      <w:r>
        <w:rPr>
          <w:rFonts w:ascii="Book Antiqua" w:hAnsi="Book Antiqua"/>
          <w:sz w:val="22"/>
        </w:rPr>
        <w:t>нерасходуемых</w:t>
      </w:r>
      <w:proofErr w:type="spellEnd"/>
      <w:r>
        <w:rPr>
          <w:rFonts w:ascii="Book Antiqua" w:hAnsi="Book Antiqua"/>
          <w:sz w:val="22"/>
        </w:rPr>
        <w:t xml:space="preserve"> товаров, оборудования, материалов и предметов снабжения. Архивирование таких записей и окончательное распоряжение ими происходят согласно действующим организационным инструкциям, касающимся сроков хранения.</w:t>
      </w:r>
    </w:p>
    <w:p w14:paraId="6621D0B4" w14:textId="77777777" w:rsidR="007B6929" w:rsidRPr="00066C43" w:rsidRDefault="007B6929">
      <w:pPr>
        <w:tabs>
          <w:tab w:val="center" w:pos="4680"/>
        </w:tabs>
        <w:spacing w:line="264" w:lineRule="auto"/>
        <w:rPr>
          <w:rFonts w:ascii="Book Antiqua" w:hAnsi="Book Antiqua"/>
          <w:sz w:val="22"/>
          <w:szCs w:val="22"/>
        </w:rPr>
      </w:pPr>
    </w:p>
    <w:p w14:paraId="3A507703" w14:textId="77777777" w:rsidR="007B6929" w:rsidRPr="00066C43" w:rsidRDefault="007B6929">
      <w:pPr>
        <w:tabs>
          <w:tab w:val="center" w:pos="4680"/>
        </w:tabs>
        <w:spacing w:line="264" w:lineRule="auto"/>
        <w:rPr>
          <w:rFonts w:ascii="Book Antiqua" w:hAnsi="Book Antiqua"/>
          <w:sz w:val="22"/>
          <w:szCs w:val="22"/>
        </w:rPr>
      </w:pPr>
    </w:p>
    <w:p w14:paraId="3BF27DF7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VII. Финансовые и операционные соглашения</w:t>
      </w:r>
    </w:p>
    <w:p w14:paraId="60D73855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3B98F949" w14:textId="68D2DF65" w:rsidR="007B6929" w:rsidRPr="00066C43" w:rsidRDefault="007B6929">
      <w:pPr>
        <w:pStyle w:val="ListParagraph"/>
        <w:numPr>
          <w:ilvl w:val="0"/>
          <w:numId w:val="9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Средства, выделенные Проекту со стороны ЮНИСЕФ, будут управляться в соответствии с операционной политикой и процедурами ЮНИСЕФ и с соблюдением Международных стандартов учета в государственном секторе. </w:t>
      </w:r>
      <w:r>
        <w:rPr>
          <w:rFonts w:ascii="Book Antiqua" w:hAnsi="Book Antiqua"/>
          <w:color w:val="FF0000"/>
          <w:sz w:val="22"/>
        </w:rPr>
        <w:t xml:space="preserve">НСБ </w:t>
      </w:r>
      <w:r>
        <w:rPr>
          <w:rFonts w:ascii="Book Antiqua" w:hAnsi="Book Antiqua"/>
          <w:sz w:val="22"/>
        </w:rPr>
        <w:t>должно своевременно предоставлять необходимую документацию, требуемую для финансовой отчетности, в соответствии с Согласованным подходом к передаче денежных средств (HACT) и положениями Рамочной программы ООН по оказанию помощи в целях развития (UNDAF).</w:t>
      </w:r>
    </w:p>
    <w:p w14:paraId="76A02847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793625EC" w14:textId="77777777" w:rsidR="007B6929" w:rsidRPr="00066C43" w:rsidRDefault="007B6929">
      <w:pPr>
        <w:pStyle w:val="ListParagraph"/>
        <w:numPr>
          <w:ilvl w:val="0"/>
          <w:numId w:val="9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предоставит персонал и услуги, которые будут оговорены в Плане и Бюджете обследования. При этом понимается, что финансовые вложения ЮНИСЕФ в Бюджет Проекта не могут использоваться для выплаты заработной платы сотрудникам или персоналу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и для покрытия прямых и косвенных расходов на содержание объектов.</w:t>
      </w:r>
    </w:p>
    <w:p w14:paraId="2D59D1EF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69D799C2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0F32A2D0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VIII. Досрочное прекращение действия</w:t>
      </w:r>
    </w:p>
    <w:p w14:paraId="249CB84A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2B56C799" w14:textId="77777777" w:rsidR="007B6929" w:rsidRPr="00066C43" w:rsidRDefault="007B6929">
      <w:pPr>
        <w:pStyle w:val="ListParagraph"/>
        <w:numPr>
          <w:ilvl w:val="0"/>
          <w:numId w:val="10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Любая из Сторон может прекратить действие настоящего Соглашения в течение тридцати дней после подачи соответствующего письменного уведомления, если другая Сторона будет не в состоянии, не пожелает или каким-то образом не сможет выполнять свои обязательства и обязанности по настоящему Соглашению, тем самым ставя под угрозу достижение целей Проекта, и при условии, что Стороны безрезультатно провели консультации в попытке устранить возникшее препятствие.</w:t>
      </w:r>
    </w:p>
    <w:p w14:paraId="3B3414D2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580F86C4" w14:textId="7CD115C8" w:rsidR="007B6929" w:rsidRPr="00066C43" w:rsidRDefault="007B6929">
      <w:pPr>
        <w:pStyle w:val="ListParagraph"/>
        <w:numPr>
          <w:ilvl w:val="0"/>
          <w:numId w:val="10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После подачи уведомления о прекращении действия, предусмотренного в предыдущем пункте, Стороны должны будут незамедлительно принять необходимые меры для оперативного и организованного завершения своей деятельности по настоящему Соглашению, чтобы минимизировать потери и дополнительные расходы. При этом ЮНИСЕФ не будет выделять Проекту дополнительные средства.</w:t>
      </w:r>
    </w:p>
    <w:p w14:paraId="66B1FC2B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5523FE32" w14:textId="77777777" w:rsidR="007B6929" w:rsidRPr="00066C43" w:rsidRDefault="007B6929">
      <w:pPr>
        <w:pStyle w:val="ListParagraph"/>
        <w:numPr>
          <w:ilvl w:val="0"/>
          <w:numId w:val="10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В течение тридцати дней с момента уведомления о прекращении действия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 должно возвратить ЮНИСЕФ остаток средств ЮНИСЕФ, перечисленных в соответствии с графиком работ, содержащимся в настоящем Соглашении, если на момент подачи уведомления о прекращении действия такие средства не были переданы безвозвратно.</w:t>
      </w:r>
    </w:p>
    <w:p w14:paraId="60DBB8AD" w14:textId="77777777" w:rsidR="007B6929" w:rsidRPr="00066C43" w:rsidRDefault="007B6929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6848AFFE" w14:textId="77777777" w:rsidR="007B6929" w:rsidRPr="00066C43" w:rsidRDefault="007B6929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79499BC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IX. Обстоятельства непреодолимой силы</w:t>
      </w:r>
    </w:p>
    <w:p w14:paraId="2ADAA1CE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207E33E1" w14:textId="1A9FD5F9" w:rsidR="007B6929" w:rsidRPr="00066C43" w:rsidRDefault="007B6929">
      <w:pPr>
        <w:pStyle w:val="ListParagraph"/>
        <w:numPr>
          <w:ilvl w:val="0"/>
          <w:numId w:val="11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В случае обстоятельств непреодолимой силы, определенных в Статье I (8), каждая Сторона обязана незамедлительно уведомить о них другую Сторону. Если Сторона (Стороны) не сможет (-гут) полностью или частично выполнить обязательства или обязанности по Соглашению Проекта, то сведения о соответствующем событии и его последствиях будут, если возможно, сообщаться письменно. Стороны будут вести переговоры относительно принятия соответствующих мер. Сюда может включаться приостановка Проекта или прекращение действия настоящего Соглашения.</w:t>
      </w:r>
    </w:p>
    <w:p w14:paraId="249902A0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D067D55" w14:textId="77777777" w:rsidR="007B6929" w:rsidRPr="00066C43" w:rsidRDefault="007B6929">
      <w:pPr>
        <w:pStyle w:val="ListParagraph"/>
        <w:numPr>
          <w:ilvl w:val="0"/>
          <w:numId w:val="11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Если настоящее Соглашение будет прекращено по причинам возникновения обстоятельств непреодолимой силы, то будут применяться положения, изложенные в Статье VIII, пунктах 2 и 3.</w:t>
      </w:r>
    </w:p>
    <w:p w14:paraId="1D02EB1D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4028B15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09E6C69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X. Арбитраж</w:t>
      </w:r>
    </w:p>
    <w:p w14:paraId="18B1D270" w14:textId="77777777" w:rsidR="007B6929" w:rsidRPr="00066C43" w:rsidRDefault="007B6929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78E2C171" w14:textId="0D26BF38" w:rsidR="007B6929" w:rsidRPr="00066C43" w:rsidRDefault="007B6929">
      <w:pPr>
        <w:pStyle w:val="BodyTextIndent"/>
        <w:numPr>
          <w:ilvl w:val="0"/>
          <w:numId w:val="12"/>
        </w:numPr>
        <w:spacing w:line="264" w:lineRule="auto"/>
        <w:ind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Любой спор, разногласие или претензия, возникшие из настоящего Соглашения или связанные с ним, в том числе с нарушением и последующим </w:t>
      </w:r>
      <w:r>
        <w:rPr>
          <w:rFonts w:ascii="Book Antiqua" w:hAnsi="Book Antiqua"/>
          <w:sz w:val="22"/>
        </w:rPr>
        <w:lastRenderedPageBreak/>
        <w:t xml:space="preserve">прекращением действия настоящего Соглашения, если они не будут разрешены дружественно путем прямых переговоров, передаются по просьбе одной из Сторон в арбитражный суд, состоящий из трех арбитров. Одного из арбитров назначает </w:t>
      </w:r>
      <w:r>
        <w:rPr>
          <w:rFonts w:ascii="Book Antiqua" w:hAnsi="Book Antiqua"/>
          <w:color w:val="FF0000"/>
          <w:sz w:val="22"/>
        </w:rPr>
        <w:t>НСБ</w:t>
      </w:r>
      <w:r>
        <w:rPr>
          <w:rFonts w:ascii="Book Antiqua" w:hAnsi="Book Antiqua"/>
          <w:sz w:val="22"/>
        </w:rPr>
        <w:t xml:space="preserve">, другого </w:t>
      </w:r>
      <w:r>
        <w:rPr>
          <w:rFonts w:ascii="Book Antiqua" w:hAnsi="Book Antiqua" w:cs="Book Antiqua"/>
          <w:sz w:val="22"/>
          <w:cs/>
        </w:rPr>
        <w:t xml:space="preserve">– </w:t>
      </w:r>
      <w:r>
        <w:rPr>
          <w:rFonts w:ascii="Book Antiqua" w:hAnsi="Book Antiqua"/>
          <w:sz w:val="22"/>
        </w:rPr>
        <w:t>Генеральный Секретариат Организации Объединенных Наций. Эти два арбитра назначают третьего. Если одна из Сторон не сможет назначить арбитра в течение 30 дней по получении просьбы другой Стороны о таком назначении или если два арбитра не смогут прийти к согласию о кандидатуре третьего в течение 30 дней с момента своего назначения, то необходимые назначения начнет по просьбе одной из Сторон председатель Международного суда ООН. Порядок арбитражного разбирательства определяют арбитры; расходы на арбитраж Стороны несут в пропорции, определенной арбитрами. В арбитражном решении должна быть указана его мотивировка, и оно принимается Сторонами в качестве обязательного к исполнению в отношении спора, даже если выдано в отсутствие одной из Сторон.</w:t>
      </w:r>
    </w:p>
    <w:p w14:paraId="2E23F314" w14:textId="77777777" w:rsidR="007B6929" w:rsidRPr="00066C43" w:rsidRDefault="007B6929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343116D1" w14:textId="77777777" w:rsidR="007B6929" w:rsidRPr="00066C43" w:rsidRDefault="007B6929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5A450D84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XI. Привилегии и иммунитет</w:t>
      </w:r>
    </w:p>
    <w:p w14:paraId="262466A2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5D821AFC" w14:textId="77777777" w:rsidR="007B6929" w:rsidRPr="00066C43" w:rsidRDefault="007B6929">
      <w:pPr>
        <w:pStyle w:val="ListParagraph"/>
        <w:numPr>
          <w:ilvl w:val="0"/>
          <w:numId w:val="1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Ничто содержащееся в настоящем Соглашении или связанное с ним не может рассматриваться как явный или подразумеваемый отказ от каких-либо привилегий или какого-либо иммунитета, определенной(ого) для ООН и ЮНИСЕФ.</w:t>
      </w:r>
    </w:p>
    <w:p w14:paraId="63520FFC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5E3C199A" w14:textId="77777777" w:rsidR="007B6929" w:rsidRPr="00066C43" w:rsidRDefault="007B6929">
      <w:pPr>
        <w:pStyle w:val="ListParagraph"/>
        <w:numPr>
          <w:ilvl w:val="0"/>
          <w:numId w:val="13"/>
        </w:numPr>
        <w:spacing w:line="264" w:lineRule="auto"/>
        <w:ind w:hanging="720"/>
        <w:jc w:val="both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</w:rPr>
        <w:t>Для всех своих целей Документ по (Общей) Страновой программе, Основное соглашение о сотрудничестве или другое заменяющее соглашение, подписанное Правительством страны и страновым представительством ЮНИСЕФ дата, имеет преимущественную силу над любым положением настоящего Соглашения, противоречащим ему.</w:t>
      </w:r>
    </w:p>
    <w:p w14:paraId="42AF07BB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FC86228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556A6E79" w14:textId="77777777" w:rsidR="007B6929" w:rsidRPr="00066C43" w:rsidRDefault="007B692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Статья XII. Поправки</w:t>
      </w:r>
    </w:p>
    <w:p w14:paraId="6F1CFEE8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466BFA26" w14:textId="77777777" w:rsidR="007B6929" w:rsidRPr="00066C43" w:rsidRDefault="007B6929">
      <w:pPr>
        <w:pStyle w:val="ListParagraph"/>
        <w:numPr>
          <w:ilvl w:val="0"/>
          <w:numId w:val="14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Внесение изменений или поправок в настоящее Соглашение или его приложения допускается только в виде письменного соглашения, подписанного обеими Сторонами.</w:t>
      </w:r>
    </w:p>
    <w:p w14:paraId="376864FD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3AF707F1" w14:textId="67E53CFC" w:rsidR="007B6929" w:rsidRDefault="007B6929">
      <w:pPr>
        <w:spacing w:line="264" w:lineRule="auto"/>
        <w:ind w:firstLine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В УДОСТОВЕРЕНИЕ ЧЕГО </w:t>
      </w:r>
      <w:r>
        <w:rPr>
          <w:rFonts w:ascii="Book Antiqua" w:hAnsi="Book Antiqua"/>
          <w:sz w:val="22"/>
        </w:rPr>
        <w:t xml:space="preserve">нижеподписавшиеся, должным образом уполномоченные на подписание и действующие как представители Сторон, скрепляют подписями настоящее Соглашение на дату и в месте, которые указаны ниже: </w:t>
      </w:r>
    </w:p>
    <w:p w14:paraId="6FBACB1F" w14:textId="77777777" w:rsidR="00010B5E" w:rsidRPr="00066C43" w:rsidRDefault="00010B5E" w:rsidP="00010B5E">
      <w:pPr>
        <w:spacing w:line="264" w:lineRule="auto"/>
        <w:jc w:val="both"/>
        <w:rPr>
          <w:rFonts w:ascii="Book Antiqua" w:hAnsi="Book Antiqua"/>
          <w:color w:val="000000"/>
          <w:sz w:val="22"/>
          <w:szCs w:val="22"/>
          <w:lang w:val="en-GB"/>
        </w:rPr>
      </w:pPr>
    </w:p>
    <w:p w14:paraId="6C0F5B9F" w14:textId="22BC9C4E" w:rsidR="00010B5E" w:rsidRPr="00066C43" w:rsidRDefault="00010B5E" w:rsidP="00010B5E">
      <w:pPr>
        <w:spacing w:line="264" w:lineRule="auto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</w:rPr>
        <w:t xml:space="preserve">Подписано в </w:t>
      </w:r>
      <w:r>
        <w:rPr>
          <w:rFonts w:ascii="Book Antiqua" w:hAnsi="Book Antiqua"/>
          <w:color w:val="FF0000"/>
          <w:sz w:val="22"/>
        </w:rPr>
        <w:t>город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color w:val="FF0000"/>
          <w:sz w:val="22"/>
        </w:rPr>
        <w:t>дата</w:t>
      </w:r>
      <w:r w:rsidRPr="00066C43">
        <w:rPr>
          <w:rFonts w:ascii="Book Antiqua" w:hAnsi="Book Antiqua"/>
          <w:sz w:val="22"/>
          <w:szCs w:val="22"/>
          <w:lang w:val="en-GB"/>
        </w:rPr>
        <w:t>.</w:t>
      </w:r>
    </w:p>
    <w:p w14:paraId="03E81CA4" w14:textId="77777777" w:rsidR="00010B5E" w:rsidRDefault="00010B5E" w:rsidP="00010B5E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  <w:lang w:val="en-GB"/>
        </w:rPr>
      </w:pPr>
    </w:p>
    <w:p w14:paraId="79CEC2D1" w14:textId="77777777" w:rsidR="00010B5E" w:rsidRDefault="00010B5E" w:rsidP="00010B5E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457"/>
      </w:tblGrid>
      <w:tr w:rsidR="00000000" w14:paraId="424E08E1" w14:textId="77777777">
        <w:tc>
          <w:tcPr>
            <w:tcW w:w="4361" w:type="dxa"/>
            <w:shd w:val="clear" w:color="auto" w:fill="auto"/>
          </w:tcPr>
          <w:p w14:paraId="019674F1" w14:textId="6711826B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lastRenderedPageBreak/>
              <w:t>От имени</w:t>
            </w:r>
          </w:p>
        </w:tc>
        <w:tc>
          <w:tcPr>
            <w:tcW w:w="425" w:type="dxa"/>
            <w:shd w:val="clear" w:color="auto" w:fill="auto"/>
          </w:tcPr>
          <w:p w14:paraId="0410E7C5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457" w:type="dxa"/>
            <w:shd w:val="clear" w:color="auto" w:fill="auto"/>
          </w:tcPr>
          <w:p w14:paraId="1798219C" w14:textId="30AFEDE4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</w:rPr>
              <w:t>От имени</w:t>
            </w:r>
          </w:p>
        </w:tc>
      </w:tr>
      <w:tr w:rsidR="00000000" w14:paraId="26B43358" w14:textId="77777777">
        <w:tc>
          <w:tcPr>
            <w:tcW w:w="4361" w:type="dxa"/>
            <w:shd w:val="clear" w:color="auto" w:fill="auto"/>
          </w:tcPr>
          <w:p w14:paraId="46B76ABE" w14:textId="47EB3F04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национального статистического бюро</w:t>
            </w:r>
          </w:p>
        </w:tc>
        <w:tc>
          <w:tcPr>
            <w:tcW w:w="425" w:type="dxa"/>
            <w:shd w:val="clear" w:color="auto" w:fill="auto"/>
          </w:tcPr>
          <w:p w14:paraId="0586CE0C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457" w:type="dxa"/>
            <w:shd w:val="clear" w:color="auto" w:fill="auto"/>
          </w:tcPr>
          <w:p w14:paraId="1F9B5FBA" w14:textId="498A7A93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странового</w:t>
            </w:r>
            <w:r>
              <w:rPr>
                <w:rFonts w:ascii="Book Antiqua" w:hAnsi="Book Antiqua"/>
                <w:sz w:val="22"/>
              </w:rPr>
              <w:t xml:space="preserve"> представительства ЮНИСЕФ</w:t>
            </w:r>
          </w:p>
        </w:tc>
      </w:tr>
      <w:tr w:rsidR="00000000" w14:paraId="356213C6" w14:textId="77777777">
        <w:tc>
          <w:tcPr>
            <w:tcW w:w="4361" w:type="dxa"/>
            <w:shd w:val="clear" w:color="auto" w:fill="auto"/>
          </w:tcPr>
          <w:p w14:paraId="6A228976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A00738B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457" w:type="dxa"/>
            <w:shd w:val="clear" w:color="auto" w:fill="auto"/>
          </w:tcPr>
          <w:p w14:paraId="0E5D891F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000000" w14:paraId="0BF5BCED" w14:textId="77777777">
        <w:trPr>
          <w:trHeight w:val="89"/>
        </w:trPr>
        <w:tc>
          <w:tcPr>
            <w:tcW w:w="4361" w:type="dxa"/>
            <w:shd w:val="clear" w:color="auto" w:fill="auto"/>
          </w:tcPr>
          <w:p w14:paraId="0E9D5E89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46406BCF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3074CD53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u w:val="single"/>
                <w:lang w:val="en-GB"/>
              </w:rPr>
            </w:pPr>
          </w:p>
        </w:tc>
      </w:tr>
      <w:tr w:rsidR="00000000" w14:paraId="07B24C22" w14:textId="77777777">
        <w:tc>
          <w:tcPr>
            <w:tcW w:w="4361" w:type="dxa"/>
            <w:shd w:val="clear" w:color="auto" w:fill="auto"/>
          </w:tcPr>
          <w:p w14:paraId="13242970" w14:textId="17304E83" w:rsidR="00010B5E" w:rsidRDefault="00010B5E">
            <w:pPr>
              <w:pBdr>
                <w:top w:val="single" w:sz="4" w:space="1" w:color="auto"/>
              </w:pBd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Имя</w:t>
            </w:r>
          </w:p>
        </w:tc>
        <w:tc>
          <w:tcPr>
            <w:tcW w:w="425" w:type="dxa"/>
            <w:shd w:val="clear" w:color="auto" w:fill="auto"/>
          </w:tcPr>
          <w:p w14:paraId="6D566056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25BABB5B" w14:textId="32F63CA9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Имя</w:t>
            </w:r>
          </w:p>
        </w:tc>
      </w:tr>
      <w:tr w:rsidR="00000000" w14:paraId="01E899E2" w14:textId="77777777">
        <w:tc>
          <w:tcPr>
            <w:tcW w:w="4361" w:type="dxa"/>
            <w:shd w:val="clear" w:color="auto" w:fill="auto"/>
          </w:tcPr>
          <w:p w14:paraId="37C33B05" w14:textId="3340C631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57BBF09A" w14:textId="77777777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457" w:type="dxa"/>
            <w:shd w:val="clear" w:color="auto" w:fill="auto"/>
          </w:tcPr>
          <w:p w14:paraId="600A3037" w14:textId="2B81ECA6" w:rsidR="00010B5E" w:rsidRDefault="00010B5E">
            <w:pPr>
              <w:tabs>
                <w:tab w:val="right" w:pos="9072"/>
              </w:tabs>
              <w:spacing w:line="264" w:lineRule="auto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Должность</w:t>
            </w:r>
          </w:p>
        </w:tc>
      </w:tr>
    </w:tbl>
    <w:p w14:paraId="7E6D5A27" w14:textId="44FB5A94" w:rsidR="00010B5E" w:rsidRPr="00066C43" w:rsidRDefault="00010B5E" w:rsidP="00010B5E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  <w:lang w:val="en-GB"/>
        </w:rPr>
        <w:sectPr w:rsidR="00010B5E" w:rsidRPr="00066C43">
          <w:footerReference w:type="default" r:id="rId7"/>
          <w:endnotePr>
            <w:numFmt w:val="decimal"/>
          </w:endnotePr>
          <w:type w:val="continuous"/>
          <w:pgSz w:w="11907" w:h="16839" w:code="9"/>
          <w:pgMar w:top="1440" w:right="1440" w:bottom="1440" w:left="1440" w:header="1440" w:footer="1440" w:gutter="0"/>
          <w:cols w:space="720"/>
        </w:sectPr>
      </w:pPr>
    </w:p>
    <w:p w14:paraId="600FABC8" w14:textId="7832D78A" w:rsidR="00010B5E" w:rsidRDefault="00010B5E" w:rsidP="00010B5E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  <w:lang w:val="en-GB"/>
        </w:rPr>
      </w:pPr>
    </w:p>
    <w:p w14:paraId="33737776" w14:textId="77777777" w:rsidR="00010B5E" w:rsidRPr="00066C43" w:rsidRDefault="00010B5E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</w:rPr>
      </w:pPr>
    </w:p>
    <w:p w14:paraId="31F86DB6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14:paraId="2295ABB2" w14:textId="4DCDFEB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.</w:t>
      </w:r>
    </w:p>
    <w:p w14:paraId="62E89791" w14:textId="77777777" w:rsidR="007B6929" w:rsidRPr="00066C43" w:rsidRDefault="007B6929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14:paraId="100B6F98" w14:textId="77777777" w:rsidR="007B6929" w:rsidRDefault="007B6929">
      <w:pPr>
        <w:tabs>
          <w:tab w:val="right" w:pos="9072"/>
        </w:tabs>
        <w:spacing w:line="264" w:lineRule="auto"/>
        <w:sectPr w:rsidR="007B6929">
          <w:footerReference w:type="default" r:id="rId8"/>
          <w:endnotePr>
            <w:numFmt w:val="decimal"/>
          </w:endnotePr>
          <w:type w:val="continuous"/>
          <w:pgSz w:w="11907" w:h="16839" w:code="9"/>
          <w:pgMar w:top="1440" w:right="1440" w:bottom="1440" w:left="1440" w:header="1440" w:footer="1440" w:gutter="0"/>
          <w:cols w:space="720"/>
        </w:sectPr>
      </w:pPr>
    </w:p>
    <w:p w14:paraId="329DD962" w14:textId="77777777" w:rsidR="007B6929" w:rsidRPr="00066C43" w:rsidRDefault="007B6929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</w:rPr>
      </w:pPr>
    </w:p>
    <w:p w14:paraId="6CA94CD4" w14:textId="77777777" w:rsidR="007B6929" w:rsidRPr="00066C43" w:rsidRDefault="007B6929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</w:rPr>
      </w:pPr>
    </w:p>
    <w:p w14:paraId="4E554F28" w14:textId="5899B508" w:rsidR="007B6929" w:rsidRPr="00066C43" w:rsidRDefault="007B6929">
      <w:pPr>
        <w:tabs>
          <w:tab w:val="right" w:pos="9072"/>
        </w:tabs>
        <w:spacing w:line="264" w:lineRule="auto"/>
        <w:rPr>
          <w:rFonts w:ascii="Book Antiqua" w:hAnsi="Book Antiqua"/>
          <w:sz w:val="22"/>
          <w:szCs w:val="22"/>
        </w:rPr>
      </w:pPr>
    </w:p>
    <w:sectPr w:rsidR="007B6929" w:rsidRPr="00066C43" w:rsidSect="005B73DA">
      <w:endnotePr>
        <w:numFmt w:val="decimal"/>
      </w:endnotePr>
      <w:type w:val="continuous"/>
      <w:pgSz w:w="11907" w:h="16839" w:code="9"/>
      <w:pgMar w:top="1440" w:right="1440" w:bottom="1440" w:left="1440" w:header="1440" w:footer="144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B4B4" w14:textId="77777777" w:rsidR="00A33797" w:rsidRDefault="00A33797">
      <w:r>
        <w:separator/>
      </w:r>
    </w:p>
  </w:endnote>
  <w:endnote w:type="continuationSeparator" w:id="0">
    <w:p w14:paraId="612B1023" w14:textId="77777777" w:rsidR="00A33797" w:rsidRDefault="00A3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BA6B" w14:textId="77777777" w:rsidR="00010B5E" w:rsidRDefault="00010B5E">
    <w:pPr>
      <w:pStyle w:val="Footer"/>
      <w:jc w:val="right"/>
      <w:rPr>
        <w:rFonts w:ascii="Book Antiqua" w:hAnsi="Book Antiqua"/>
        <w:sz w:val="18"/>
        <w:szCs w:val="18"/>
      </w:rPr>
    </w:pPr>
  </w:p>
  <w:p w14:paraId="4A55742F" w14:textId="2C8D8011" w:rsidR="00010B5E" w:rsidRDefault="00F30EA0">
    <w:pPr>
      <w:pStyle w:val="Footer"/>
      <w:jc w:val="right"/>
      <w:rPr>
        <w:rFonts w:ascii="Book Antiqua" w:hAnsi="Book Antiqua"/>
        <w:sz w:val="18"/>
        <w:szCs w:val="18"/>
      </w:rPr>
    </w:pPr>
    <w:r w:rsidRPr="00F30EA0">
      <w:rPr>
        <w:rFonts w:ascii="Book Antiqua" w:hAnsi="Book Antiqua"/>
        <w:sz w:val="18"/>
        <w:szCs w:val="18"/>
      </w:rPr>
      <w:t>С</w:t>
    </w:r>
    <w:r w:rsidRPr="00F30EA0">
      <w:rPr>
        <w:rFonts w:ascii="Book Antiqua" w:hAnsi="Book Antiqua"/>
        <w:sz w:val="18"/>
        <w:szCs w:val="18"/>
      </w:rPr>
      <w:t>траница</w:t>
    </w:r>
    <w:r w:rsidRPr="00F30EA0">
      <w:rPr>
        <w:rFonts w:ascii="Book Antiqua" w:hAnsi="Book Antiqua"/>
        <w:sz w:val="18"/>
        <w:szCs w:val="18"/>
      </w:rPr>
      <w:t xml:space="preserve"> </w:t>
    </w:r>
    <w:r w:rsidR="00010B5E">
      <w:rPr>
        <w:rFonts w:ascii="Book Antiqua" w:hAnsi="Book Antiqua"/>
        <w:sz w:val="18"/>
        <w:szCs w:val="18"/>
      </w:rPr>
      <w:fldChar w:fldCharType="begin"/>
    </w:r>
    <w:r w:rsidR="00010B5E">
      <w:rPr>
        <w:rFonts w:ascii="Book Antiqua" w:hAnsi="Book Antiqua"/>
        <w:sz w:val="18"/>
        <w:szCs w:val="18"/>
      </w:rPr>
      <w:instrText xml:space="preserve"> PAGE   \* MERGEFORMAT </w:instrText>
    </w:r>
    <w:r w:rsidR="00010B5E">
      <w:rPr>
        <w:rFonts w:ascii="Book Antiqua" w:hAnsi="Book Antiqua"/>
        <w:sz w:val="18"/>
        <w:szCs w:val="18"/>
      </w:rPr>
      <w:fldChar w:fldCharType="separate"/>
    </w:r>
    <w:r w:rsidR="00010B5E">
      <w:rPr>
        <w:rFonts w:ascii="Book Antiqua" w:hAnsi="Book Antiqua"/>
        <w:sz w:val="18"/>
        <w:szCs w:val="18"/>
      </w:rPr>
      <w:t>1</w:t>
    </w:r>
    <w:r w:rsidR="00010B5E">
      <w:rPr>
        <w:rFonts w:ascii="Book Antiqua" w:hAnsi="Book Antiqua"/>
        <w:sz w:val="18"/>
        <w:szCs w:val="18"/>
      </w:rPr>
      <w:fldChar w:fldCharType="end"/>
    </w:r>
    <w:r w:rsidR="00010B5E">
      <w:rPr>
        <w:rFonts w:ascii="Book Antiqua" w:hAnsi="Book Antiqua"/>
        <w:sz w:val="18"/>
        <w:szCs w:val="18"/>
      </w:rPr>
      <w:t xml:space="preserve"> </w:t>
    </w:r>
    <w:r w:rsidRPr="00F30EA0">
      <w:rPr>
        <w:rFonts w:ascii="Book Antiqua" w:hAnsi="Book Antiqua"/>
        <w:sz w:val="18"/>
        <w:szCs w:val="18"/>
      </w:rPr>
      <w:t>из</w:t>
    </w:r>
    <w:r w:rsidRPr="00F30EA0">
      <w:rPr>
        <w:rFonts w:ascii="Book Antiqua" w:hAnsi="Book Antiqua"/>
        <w:sz w:val="18"/>
        <w:szCs w:val="18"/>
      </w:rPr>
      <w:t xml:space="preserve"> </w:t>
    </w:r>
    <w:r w:rsidR="00010B5E">
      <w:rPr>
        <w:rFonts w:ascii="Book Antiqua" w:hAnsi="Book Antiqua"/>
        <w:sz w:val="18"/>
        <w:szCs w:val="18"/>
      </w:rPr>
      <w:fldChar w:fldCharType="begin"/>
    </w:r>
    <w:r w:rsidR="00010B5E">
      <w:rPr>
        <w:rFonts w:ascii="Book Antiqua" w:hAnsi="Book Antiqua"/>
        <w:sz w:val="18"/>
        <w:szCs w:val="18"/>
      </w:rPr>
      <w:instrText xml:space="preserve"> NUMPAGES   \* MERGEFORMAT </w:instrText>
    </w:r>
    <w:r w:rsidR="00010B5E">
      <w:rPr>
        <w:rFonts w:ascii="Book Antiqua" w:hAnsi="Book Antiqua"/>
        <w:sz w:val="18"/>
        <w:szCs w:val="18"/>
      </w:rPr>
      <w:fldChar w:fldCharType="separate"/>
    </w:r>
    <w:r w:rsidR="00010B5E">
      <w:rPr>
        <w:rFonts w:ascii="Book Antiqua" w:hAnsi="Book Antiqua"/>
        <w:sz w:val="18"/>
        <w:szCs w:val="18"/>
      </w:rPr>
      <w:t>8</w:t>
    </w:r>
    <w:r w:rsidR="00010B5E">
      <w:rPr>
        <w:rFonts w:ascii="Book Antiqua" w:hAnsi="Book Antiqu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5980" w14:textId="77777777" w:rsidR="007B6929" w:rsidRDefault="007B6929">
    <w:pPr>
      <w:pStyle w:val="Footer"/>
      <w:jc w:val="right"/>
      <w:rPr>
        <w:rFonts w:ascii="Book Antiqua" w:hAnsi="Book Antiqua"/>
        <w:sz w:val="18"/>
        <w:szCs w:val="18"/>
      </w:rPr>
    </w:pPr>
  </w:p>
  <w:p w14:paraId="4B187192" w14:textId="77777777" w:rsidR="007B6929" w:rsidRDefault="007B6929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</w:rPr>
      <w:t xml:space="preserve">Стр. </w:t>
    </w:r>
    <w:r>
      <w:rPr>
        <w:rFonts w:ascii="Book Antiqua" w:hAnsi="Book Antiqua"/>
        <w:sz w:val="18"/>
      </w:rPr>
      <w:fldChar w:fldCharType="begin"/>
    </w:r>
    <w:r>
      <w:rPr>
        <w:rFonts w:ascii="Book Antiqua" w:hAnsi="Book Antiqua"/>
        <w:sz w:val="18"/>
      </w:rPr>
      <w:instrText xml:space="preserve"> PAGE   \* MERGEFORMAT </w:instrText>
    </w:r>
    <w:r>
      <w:rPr>
        <w:rFonts w:ascii="Book Antiqua" w:hAnsi="Book Antiqua"/>
        <w:sz w:val="18"/>
      </w:rPr>
      <w:fldChar w:fldCharType="separate"/>
    </w:r>
    <w:r>
      <w:rPr>
        <w:rFonts w:ascii="Book Antiqua" w:hAnsi="Book Antiqua"/>
        <w:noProof/>
        <w:sz w:val="18"/>
      </w:rPr>
      <w:t>1</w:t>
    </w:r>
    <w:r>
      <w:rPr>
        <w:rFonts w:ascii="Book Antiqua" w:hAnsi="Book Antiqua"/>
        <w:sz w:val="18"/>
      </w:rPr>
      <w:fldChar w:fldCharType="end"/>
    </w:r>
    <w:r>
      <w:rPr>
        <w:rFonts w:ascii="Book Antiqua" w:hAnsi="Book Antiqua"/>
        <w:sz w:val="18"/>
      </w:rPr>
      <w:t xml:space="preserve"> из </w:t>
    </w:r>
    <w:r w:rsidR="00000000">
      <w:fldChar w:fldCharType="begin"/>
    </w:r>
    <w:r w:rsidR="00000000">
      <w:instrText xml:space="preserve"> NUMPAGES   \* MERGEFORMAT </w:instrText>
    </w:r>
    <w:r w:rsidR="00000000">
      <w:fldChar w:fldCharType="separate"/>
    </w:r>
    <w:r>
      <w:rPr>
        <w:rFonts w:ascii="Book Antiqua" w:hAnsi="Book Antiqua"/>
        <w:noProof/>
        <w:sz w:val="18"/>
      </w:rPr>
      <w:t>13</w:t>
    </w:r>
    <w:r w:rsidR="00000000">
      <w:rPr>
        <w:rFonts w:ascii="Book Antiqua" w:hAnsi="Book Antiqua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A66F" w14:textId="77777777" w:rsidR="00A33797" w:rsidRDefault="00A33797">
      <w:r>
        <w:separator/>
      </w:r>
    </w:p>
  </w:footnote>
  <w:footnote w:type="continuationSeparator" w:id="0">
    <w:p w14:paraId="21309AEC" w14:textId="77777777" w:rsidR="00A33797" w:rsidRDefault="00A3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913"/>
    <w:multiLevelType w:val="hybridMultilevel"/>
    <w:tmpl w:val="AF4691B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1D0EE4"/>
    <w:multiLevelType w:val="hybridMultilevel"/>
    <w:tmpl w:val="FCBA320A"/>
    <w:lvl w:ilvl="0" w:tplc="FFFFFFFF">
      <w:start w:val="6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26C76"/>
    <w:multiLevelType w:val="hybridMultilevel"/>
    <w:tmpl w:val="92CE4C6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04DB9"/>
    <w:multiLevelType w:val="hybridMultilevel"/>
    <w:tmpl w:val="096610A4"/>
    <w:lvl w:ilvl="0" w:tplc="FFFFFFFF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A46C8"/>
    <w:multiLevelType w:val="hybridMultilevel"/>
    <w:tmpl w:val="34889F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E7229F"/>
    <w:multiLevelType w:val="hybridMultilevel"/>
    <w:tmpl w:val="E752D10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CC6D7A"/>
    <w:multiLevelType w:val="hybridMultilevel"/>
    <w:tmpl w:val="773CD3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02053D"/>
    <w:multiLevelType w:val="hybridMultilevel"/>
    <w:tmpl w:val="368E62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E1C55"/>
    <w:multiLevelType w:val="hybridMultilevel"/>
    <w:tmpl w:val="6004E5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641B29"/>
    <w:multiLevelType w:val="hybridMultilevel"/>
    <w:tmpl w:val="35402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B172F9"/>
    <w:multiLevelType w:val="hybridMultilevel"/>
    <w:tmpl w:val="1AB608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65A48"/>
    <w:multiLevelType w:val="hybridMultilevel"/>
    <w:tmpl w:val="6992A0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3B3CF4"/>
    <w:multiLevelType w:val="hybridMultilevel"/>
    <w:tmpl w:val="2CF2A65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C56AE2"/>
    <w:multiLevelType w:val="hybridMultilevel"/>
    <w:tmpl w:val="39861F0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854F89"/>
    <w:multiLevelType w:val="hybridMultilevel"/>
    <w:tmpl w:val="0630DCC6"/>
    <w:lvl w:ilvl="0" w:tplc="FFFFFFFF">
      <w:start w:val="9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A205A6"/>
    <w:multiLevelType w:val="hybridMultilevel"/>
    <w:tmpl w:val="BBEA9FE8"/>
    <w:lvl w:ilvl="0" w:tplc="FFFFFFFF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921F9D"/>
    <w:multiLevelType w:val="hybridMultilevel"/>
    <w:tmpl w:val="F4A4D6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EC132C"/>
    <w:multiLevelType w:val="hybridMultilevel"/>
    <w:tmpl w:val="6B2E36E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A67366"/>
    <w:multiLevelType w:val="hybridMultilevel"/>
    <w:tmpl w:val="C97C3C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8F0B49"/>
    <w:multiLevelType w:val="hybridMultilevel"/>
    <w:tmpl w:val="551EBE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7029310">
    <w:abstractNumId w:val="14"/>
  </w:num>
  <w:num w:numId="2" w16cid:durableId="784156762">
    <w:abstractNumId w:val="1"/>
  </w:num>
  <w:num w:numId="3" w16cid:durableId="526794255">
    <w:abstractNumId w:val="2"/>
  </w:num>
  <w:num w:numId="4" w16cid:durableId="1020931884">
    <w:abstractNumId w:val="0"/>
  </w:num>
  <w:num w:numId="5" w16cid:durableId="251087668">
    <w:abstractNumId w:val="9"/>
  </w:num>
  <w:num w:numId="6" w16cid:durableId="667753553">
    <w:abstractNumId w:val="10"/>
  </w:num>
  <w:num w:numId="7" w16cid:durableId="926310757">
    <w:abstractNumId w:val="18"/>
  </w:num>
  <w:num w:numId="8" w16cid:durableId="1996375733">
    <w:abstractNumId w:val="12"/>
  </w:num>
  <w:num w:numId="9" w16cid:durableId="1441027309">
    <w:abstractNumId w:val="8"/>
  </w:num>
  <w:num w:numId="10" w16cid:durableId="980309807">
    <w:abstractNumId w:val="17"/>
  </w:num>
  <w:num w:numId="11" w16cid:durableId="2093045516">
    <w:abstractNumId w:val="4"/>
  </w:num>
  <w:num w:numId="12" w16cid:durableId="2027094130">
    <w:abstractNumId w:val="16"/>
  </w:num>
  <w:num w:numId="13" w16cid:durableId="155265529">
    <w:abstractNumId w:val="5"/>
  </w:num>
  <w:num w:numId="14" w16cid:durableId="311569631">
    <w:abstractNumId w:val="6"/>
  </w:num>
  <w:num w:numId="15" w16cid:durableId="1218082448">
    <w:abstractNumId w:val="11"/>
  </w:num>
  <w:num w:numId="16" w16cid:durableId="911038686">
    <w:abstractNumId w:val="19"/>
  </w:num>
  <w:num w:numId="17" w16cid:durableId="810562155">
    <w:abstractNumId w:val="15"/>
  </w:num>
  <w:num w:numId="18" w16cid:durableId="1041857447">
    <w:abstractNumId w:val="3"/>
  </w:num>
  <w:num w:numId="19" w16cid:durableId="1164320176">
    <w:abstractNumId w:val="13"/>
  </w:num>
  <w:num w:numId="20" w16cid:durableId="1601986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NotTrackMov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249"/>
    <w:rsid w:val="00010B5E"/>
    <w:rsid w:val="000203AD"/>
    <w:rsid w:val="00066C43"/>
    <w:rsid w:val="00076488"/>
    <w:rsid w:val="001B3389"/>
    <w:rsid w:val="002C0001"/>
    <w:rsid w:val="004A7F3D"/>
    <w:rsid w:val="0058208C"/>
    <w:rsid w:val="005B73DA"/>
    <w:rsid w:val="007352FD"/>
    <w:rsid w:val="0076593B"/>
    <w:rsid w:val="007B6929"/>
    <w:rsid w:val="008341D0"/>
    <w:rsid w:val="008F034A"/>
    <w:rsid w:val="009F7552"/>
    <w:rsid w:val="00A33797"/>
    <w:rsid w:val="00B51B01"/>
    <w:rsid w:val="00B87C51"/>
    <w:rsid w:val="00C77249"/>
    <w:rsid w:val="00CE63EE"/>
    <w:rsid w:val="00E36A59"/>
    <w:rsid w:val="00F30EA0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5F9A2"/>
  <w15:docId w15:val="{2FB587A9-4B55-4A98-9651-522A7F92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Console" w:hAnsi="Lucida Console"/>
      <w:sz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ascii="CG Times" w:hAnsi="CG Times"/>
      <w:b/>
    </w:rPr>
  </w:style>
  <w:style w:type="paragraph" w:styleId="Heading2">
    <w:name w:val="heading 2"/>
    <w:basedOn w:val="Normal"/>
    <w:link w:val="Heading2Char"/>
    <w:uiPriority w:val="99"/>
    <w:qFormat/>
    <w:pPr>
      <w:keepNext/>
      <w:tabs>
        <w:tab w:val="center" w:pos="4680"/>
      </w:tabs>
      <w:spacing w:line="360" w:lineRule="auto"/>
      <w:jc w:val="center"/>
      <w:outlineLvl w:val="1"/>
    </w:pPr>
    <w:rPr>
      <w:rFonts w:ascii="CG Times" w:hAnsi="CG Times"/>
      <w:b/>
    </w:rPr>
  </w:style>
  <w:style w:type="paragraph" w:styleId="Heading3">
    <w:name w:val="heading 3"/>
    <w:basedOn w:val="Normal"/>
    <w:link w:val="Heading3Char"/>
    <w:uiPriority w:val="99"/>
    <w:qFormat/>
    <w:pPr>
      <w:keepNext/>
      <w:jc w:val="center"/>
      <w:outlineLvl w:val="2"/>
    </w:pPr>
    <w:rPr>
      <w:rFonts w:ascii="CG Times" w:hAnsi="CG Times"/>
      <w:b/>
      <w:i/>
      <w:color w:val="FF0000"/>
    </w:rPr>
  </w:style>
  <w:style w:type="paragraph" w:styleId="Heading4">
    <w:name w:val="heading 4"/>
    <w:basedOn w:val="Normal"/>
    <w:link w:val="Heading4Char"/>
    <w:uiPriority w:val="99"/>
    <w:qFormat/>
    <w:pPr>
      <w:keepNext/>
      <w:spacing w:line="360" w:lineRule="auto"/>
      <w:ind w:firstLine="720"/>
      <w:jc w:val="both"/>
      <w:outlineLvl w:val="3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G Times" w:hAnsi="CG Times" w:cs="Times New Roman"/>
      <w:b/>
      <w:sz w:val="20"/>
      <w:szCs w:val="20"/>
      <w:lang w:val="ru-RU" w:eastAsia="ru-RU"/>
    </w:rPr>
  </w:style>
  <w:style w:type="character" w:customStyle="1" w:styleId="Heading2Char">
    <w:name w:val="Heading 2 Char"/>
    <w:link w:val="Heading2"/>
    <w:uiPriority w:val="99"/>
    <w:locked/>
    <w:rPr>
      <w:rFonts w:ascii="CG Times" w:hAnsi="CG Times" w:cs="Times New Roman"/>
      <w:b/>
      <w:sz w:val="20"/>
      <w:szCs w:val="20"/>
      <w:lang w:val="ru-RU" w:eastAsia="ru-RU"/>
    </w:rPr>
  </w:style>
  <w:style w:type="character" w:customStyle="1" w:styleId="Heading3Char">
    <w:name w:val="Heading 3 Char"/>
    <w:link w:val="Heading3"/>
    <w:uiPriority w:val="99"/>
    <w:locked/>
    <w:rPr>
      <w:rFonts w:ascii="CG Times" w:hAnsi="CG Times" w:cs="Times New Roman"/>
      <w:b/>
      <w:i/>
      <w:color w:val="FF0000"/>
      <w:sz w:val="20"/>
      <w:szCs w:val="20"/>
      <w:lang w:val="ru-RU" w:eastAsia="ru-RU"/>
    </w:rPr>
  </w:style>
  <w:style w:type="character" w:customStyle="1" w:styleId="Heading4Char">
    <w:name w:val="Heading 4 Char"/>
    <w:link w:val="Heading4"/>
    <w:uiPriority w:val="99"/>
    <w:locked/>
    <w:rPr>
      <w:rFonts w:ascii="CG Times" w:hAnsi="CG Times" w:cs="Times New Roman"/>
      <w:b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locked/>
    <w:rPr>
      <w:rFonts w:ascii="CG Times" w:hAnsi="CG Times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  <w:jc w:val="both"/>
    </w:pPr>
    <w:rPr>
      <w:rFonts w:ascii="CG Times" w:hAnsi="CG Times"/>
    </w:rPr>
  </w:style>
  <w:style w:type="character" w:customStyle="1" w:styleId="BodyTextIndentChar">
    <w:name w:val="Body Text Indent Char"/>
    <w:link w:val="BodyTextIndent"/>
    <w:uiPriority w:val="99"/>
    <w:locked/>
    <w:rPr>
      <w:rFonts w:ascii="CG Times" w:hAnsi="CG Times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360" w:lineRule="auto"/>
      <w:ind w:left="720" w:hanging="720"/>
      <w:jc w:val="both"/>
    </w:pPr>
    <w:rPr>
      <w:rFonts w:ascii="CG Times" w:hAnsi="CG Time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CG Times" w:hAnsi="CG Times" w:cs="Times New Roman"/>
      <w:sz w:val="20"/>
      <w:szCs w:val="20"/>
      <w:lang w:val="ru-RU" w:eastAsia="ru-RU"/>
    </w:rPr>
  </w:style>
  <w:style w:type="character" w:styleId="CommentReference">
    <w:name w:val="annotation reference"/>
    <w:uiPriority w:val="99"/>
    <w:rPr>
      <w:rFonts w:cs="Times New Roman"/>
      <w:sz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locked/>
    <w:rPr>
      <w:rFonts w:ascii="Lucida Console" w:hAnsi="Lucida Console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ru-RU" w:eastAsia="ru-RU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link w:val="CommentSubject"/>
    <w:uiPriority w:val="99"/>
    <w:locked/>
    <w:rPr>
      <w:rFonts w:ascii="Lucida Console" w:hAnsi="Lucida Console" w:cs="Times New Roman"/>
      <w:b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ascii="Lucida Console" w:hAnsi="Lucida Console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ascii="Lucida Console" w:hAnsi="Lucida Console" w:cs="Times New Roman"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Pr>
      <w:rFonts w:ascii="Lucida Console" w:hAnsi="Lucida Console"/>
      <w:sz w:val="24"/>
      <w:lang w:val="ru-RU" w:eastAsia="ru-RU"/>
    </w:rPr>
  </w:style>
  <w:style w:type="character" w:customStyle="1" w:styleId="ui-provider">
    <w:name w:val="ui-provider"/>
    <w:uiPriority w:val="99"/>
    <w:rPr>
      <w:rFonts w:cs="Times New Roman"/>
      <w:lang w:val="ru-RU" w:eastAsia="ru-RU"/>
    </w:rPr>
  </w:style>
  <w:style w:type="table" w:styleId="TableGrid">
    <w:name w:val="Table Grid"/>
    <w:basedOn w:val="TableNormal"/>
    <w:unhideWhenUsed/>
    <w:locked/>
    <w:rsid w:val="0001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F30EA0"/>
  </w:style>
  <w:style w:type="character" w:customStyle="1" w:styleId="kgnlhe">
    <w:name w:val="kgnlhe"/>
    <w:basedOn w:val="DefaultParagraphFont"/>
    <w:rsid w:val="00F3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6AF3CCA4CF6479EB404AA0D861553" ma:contentTypeVersion="16" ma:contentTypeDescription="Create a new document." ma:contentTypeScope="" ma:versionID="ba17ca9dda2b5e422f878e44da788f8e">
  <xsd:schema xmlns:xsd="http://www.w3.org/2001/XMLSchema" xmlns:xs="http://www.w3.org/2001/XMLSchema" xmlns:p="http://schemas.microsoft.com/office/2006/metadata/properties" xmlns:ns2="63591a19-cb1d-44fe-9111-35bd3251584e" xmlns:ns3="78b5bc85-35e3-4975-b8e3-6e4660e82dbb" xmlns:ns4="ca283e0b-db31-4043-a2ef-b80661bf084a" targetNamespace="http://schemas.microsoft.com/office/2006/metadata/properties" ma:root="true" ma:fieldsID="754fb1bc32f0c8647e7c1c591d8cb327" ns2:_="" ns3:_="" ns4:_="">
    <xsd:import namespace="63591a19-cb1d-44fe-9111-35bd3251584e"/>
    <xsd:import namespace="78b5bc85-35e3-4975-b8e3-6e4660e82dbb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5bc85-35e3-4975-b8e3-6e4660e8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0fa6c90-18eb-4f64-adfa-12fd021318f7}" ma:internalName="TaxCatchAll" ma:showField="CatchAllData" ma:web="63591a19-cb1d-44fe-9111-35bd32515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  <Value>23</Value>
    </TaxCatchAll>
    <lcf76f155ced4ddcb4097134ff3c332f xmlns="78b5bc85-35e3-4975-b8e3-6e4660e82d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61FB1-596C-430A-A012-6738AE754002}"/>
</file>

<file path=customXml/itemProps2.xml><?xml version="1.0" encoding="utf-8"?>
<ds:datastoreItem xmlns:ds="http://schemas.openxmlformats.org/officeDocument/2006/customXml" ds:itemID="{CB366F74-2769-4FE6-BADF-29304C38B7A1}"/>
</file>

<file path=customXml/itemProps3.xml><?xml version="1.0" encoding="utf-8"?>
<ds:datastoreItem xmlns:ds="http://schemas.openxmlformats.org/officeDocument/2006/customXml" ds:itemID="{6B58E03C-0155-4DC5-B44B-363B2FB6D3A8}"/>
</file>

<file path=customXml/itemProps4.xml><?xml version="1.0" encoding="utf-8"?>
<ds:datastoreItem xmlns:ds="http://schemas.openxmlformats.org/officeDocument/2006/customXml" ds:itemID="{45BAABAF-4575-4FEE-9224-35A540684A69}"/>
</file>

<file path=customXml/itemProps5.xml><?xml version="1.0" encoding="utf-8"?>
<ds:datastoreItem xmlns:ds="http://schemas.openxmlformats.org/officeDocument/2006/customXml" ds:itemID="{51815A46-5C89-4DEE-A854-AF9F34F18308}"/>
</file>

<file path=customXml/itemProps6.xml><?xml version="1.0" encoding="utf-8"?>
<ds:datastoreItem xmlns:ds="http://schemas.openxmlformats.org/officeDocument/2006/customXml" ds:itemID="{35E2D748-4470-4FE3-8573-65EF7A75D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UNICEF-MICS</dc:creator>
  <cp:keywords>MICS6</cp:keywords>
  <dc:description/>
  <cp:lastModifiedBy>Ana Abdelbasit</cp:lastModifiedBy>
  <cp:revision>5</cp:revision>
  <cp:lastPrinted>2017-05-11T10:02:00Z</cp:lastPrinted>
  <dcterms:created xsi:type="dcterms:W3CDTF">2023-03-30T07:07:00Z</dcterms:created>
  <dcterms:modified xsi:type="dcterms:W3CDTF">2023-03-30T21:01:00Z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>23;#MICS6|fa90bbfa-5261-4494-8646-ce8b234e25fe</vt:lpwstr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  <property fmtid="{D5CDD505-2E9C-101B-9397-08002B2CF9AE}" pid="11" name="ga975397408f43e4b84ec8e5a598e523">
    <vt:lpwstr>Data, Research and Policy-456C5955b2fd-5d7f-4ec6-8d67-6bd2d19d2fcb</vt:lpwstr>
  </property>
  <property fmtid="{D5CDD505-2E9C-101B-9397-08002B2CF9AE}" pid="12" name="TaxCatchAll">
    <vt:lpwstr>3;#;#23;#</vt:lpwstr>
  </property>
  <property fmtid="{D5CDD505-2E9C-101B-9397-08002B2CF9AE}" pid="13" name="ContentLanguage">
    <vt:lpwstr>English</vt:lpwstr>
  </property>
  <property fmtid="{D5CDD505-2E9C-101B-9397-08002B2CF9AE}" pid="14" name="k8c968e8c72a4eda96b7e8fdbe192be2">
    <vt:lpwstr/>
  </property>
  <property fmtid="{D5CDD505-2E9C-101B-9397-08002B2CF9AE}" pid="15" name="TaxKeywordTaxHTField">
    <vt:lpwstr>MICS6fa90bbfa-5261-4494-8646-ce8b234e25fe</vt:lpwstr>
  </property>
  <property fmtid="{D5CDD505-2E9C-101B-9397-08002B2CF9AE}" pid="16" name="DateTransmittedEmail">
    <vt:lpwstr/>
  </property>
  <property fmtid="{D5CDD505-2E9C-101B-9397-08002B2CF9AE}" pid="17" name="ContentStatus">
    <vt:lpwstr/>
  </property>
  <property fmtid="{D5CDD505-2E9C-101B-9397-08002B2CF9AE}" pid="18" name="SenderEmail">
    <vt:lpwstr/>
  </property>
  <property fmtid="{D5CDD505-2E9C-101B-9397-08002B2CF9AE}" pid="19" name="IconOverlay">
    <vt:lpwstr/>
  </property>
  <property fmtid="{D5CDD505-2E9C-101B-9397-08002B2CF9AE}" pid="20" name="h6a71f3e574e4344bc34f3fc9dd20054">
    <vt:lpwstr/>
  </property>
  <property fmtid="{D5CDD505-2E9C-101B-9397-08002B2CF9AE}" pid="21" name="CategoryDescription">
    <vt:lpwstr/>
  </property>
  <property fmtid="{D5CDD505-2E9C-101B-9397-08002B2CF9AE}" pid="22" name="RecipientsEmail">
    <vt:lpwstr/>
  </property>
  <property fmtid="{D5CDD505-2E9C-101B-9397-08002B2CF9AE}" pid="23" name="mda26ace941f4791a7314a339fee829c">
    <vt:lpwstr/>
  </property>
  <property fmtid="{D5CDD505-2E9C-101B-9397-08002B2CF9AE}" pid="24" name="WrittenBy">
    <vt:lpwstr/>
  </property>
  <property fmtid="{D5CDD505-2E9C-101B-9397-08002B2CF9AE}" pid="25" name="SemaphoreItemMetadata">
    <vt:lpwstr>{"ClassificationOrdered":false,"ClassificationRequested":"2021-02-24T11:34:19.5626729Z","Columns":[],"HasBodyChanged":true,"HasPendingClassification":false,"IsUpdate":false,"IsUploading":false,"ShouldCancel":false,"SkipClassification":false,"ShouldDelay":</vt:lpwstr>
  </property>
  <property fmtid="{D5CDD505-2E9C-101B-9397-08002B2CF9AE}" pid="26" name="j169e817e0ee4eb8974e6fc4a2762909">
    <vt:lpwstr/>
  </property>
  <property fmtid="{D5CDD505-2E9C-101B-9397-08002B2CF9AE}" pid="27" name="j048a4f9aaad4a8990a1d5e5f53cb451">
    <vt:lpwstr/>
  </property>
  <property fmtid="{D5CDD505-2E9C-101B-9397-08002B2CF9AE}" pid="28" name="lcf76f155ced4ddcb4097134ff3c332f">
    <vt:lpwstr/>
  </property>
</Properties>
</file>