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87" w:rsidRPr="00EC1F6D" w:rsidRDefault="00EC1F6D" w:rsidP="00EC1F6D">
      <w:pPr>
        <w:bidi/>
        <w:spacing w:line="240" w:lineRule="auto"/>
        <w:jc w:val="both"/>
        <w:rPr>
          <w:rFonts w:ascii="Simplified Arabic" w:hAnsi="Simplified Arabic" w:cs="Simplified Arabic"/>
          <w:sz w:val="24"/>
          <w:szCs w:val="24"/>
        </w:rPr>
      </w:pPr>
      <w:r w:rsidRPr="00EC1F6D">
        <w:rPr>
          <w:rFonts w:ascii="Simplified Arabic" w:eastAsia="Arial" w:hAnsi="Simplified Arabic" w:cs="Simplified Arabic"/>
          <w:color w:val="FF0000"/>
          <w:sz w:val="24"/>
          <w:szCs w:val="24"/>
          <w:bdr w:val="nil"/>
          <w:rtl/>
        </w:rPr>
        <w:t>ملاحظة: هناك اختلاف طفيف بين مهام واختصاصات المنظمات المعنية بإدارة المسوحات. وتعتبر المهام والاختصاصات أدناه وتلك الخاصة باللجنة التوجيهية بمثابة أدوات إرشادية عامة ومن الضروري مواءمتها بما يتفق مع السياق المحلي. وتستند هذه المهام والاختصاصات إلى نظام</w:t>
      </w:r>
      <w:r w:rsidRPr="00EC1F6D">
        <w:rPr>
          <w:rFonts w:ascii="Simplified Arabic" w:eastAsia="Arial" w:hAnsi="Simplified Arabic" w:cs="Simplified Arabic"/>
          <w:color w:val="FF0000"/>
          <w:sz w:val="24"/>
          <w:szCs w:val="24"/>
          <w:bdr w:val="nil"/>
          <w:rtl/>
        </w:rPr>
        <w:t xml:space="preserve"> الإدارة العام والخاص بتنفيذ المسح العنقودي متعدد المؤشرات المعني: </w:t>
      </w:r>
      <w:r w:rsidRPr="00EC1F6D">
        <w:rPr>
          <w:rFonts w:ascii="Simplified Arabic" w:eastAsia="Arial" w:hAnsi="Simplified Arabic" w:cs="Simplified Arabic"/>
          <w:color w:val="FF0000"/>
          <w:sz w:val="24"/>
          <w:szCs w:val="24"/>
          <w:bdr w:val="nil"/>
        </w:rPr>
        <w:t>1</w:t>
      </w:r>
      <w:r w:rsidRPr="00EC1F6D">
        <w:rPr>
          <w:rFonts w:ascii="Simplified Arabic" w:eastAsia="Arial" w:hAnsi="Simplified Arabic" w:cs="Simplified Arabic"/>
          <w:color w:val="FF0000"/>
          <w:sz w:val="24"/>
          <w:szCs w:val="24"/>
          <w:bdr w:val="nil"/>
          <w:rtl/>
        </w:rPr>
        <w:t>) تقوم لجنة توجيهية مصغرة رفيعة ال</w:t>
      </w:r>
      <w:r w:rsidRPr="00EC1F6D">
        <w:rPr>
          <w:rFonts w:ascii="Simplified Arabic" w:eastAsia="Arial" w:hAnsi="Simplified Arabic" w:cs="Simplified Arabic"/>
          <w:color w:val="FF0000"/>
          <w:sz w:val="24"/>
          <w:szCs w:val="24"/>
          <w:bdr w:val="nil"/>
          <w:rtl/>
        </w:rPr>
        <w:t xml:space="preserve">مستوى بالاشراف على تنفيذ المسح، ولا تجتمع سوى مرات قليلة وفي أوقات ومراحل حاسمة فقط؛ </w:t>
      </w:r>
      <w:r w:rsidRPr="00EC1F6D">
        <w:rPr>
          <w:rFonts w:ascii="Simplified Arabic" w:eastAsia="Arial" w:hAnsi="Simplified Arabic" w:cs="Simplified Arabic"/>
          <w:color w:val="FF0000"/>
          <w:sz w:val="24"/>
          <w:szCs w:val="24"/>
          <w:bdr w:val="nil"/>
        </w:rPr>
        <w:t>2</w:t>
      </w:r>
      <w:r w:rsidRPr="00EC1F6D">
        <w:rPr>
          <w:rFonts w:ascii="Simplified Arabic" w:eastAsia="Arial" w:hAnsi="Simplified Arabic" w:cs="Simplified Arabic"/>
          <w:color w:val="FF0000"/>
          <w:sz w:val="24"/>
          <w:szCs w:val="24"/>
          <w:bdr w:val="nil"/>
          <w:rtl/>
        </w:rPr>
        <w:t>) تقوم لجنة فنية</w:t>
      </w:r>
      <w:r w:rsidRPr="00EC1F6D">
        <w:rPr>
          <w:rFonts w:ascii="Simplified Arabic" w:eastAsia="Arial" w:hAnsi="Simplified Arabic" w:cs="Simplified Arabic"/>
          <w:color w:val="FF0000"/>
          <w:sz w:val="24"/>
          <w:szCs w:val="24"/>
          <w:bdr w:val="nil"/>
          <w:rtl/>
        </w:rPr>
        <w:t xml:space="preserve"> قطاعية أوسع بتوفير المشورة حول التفاصيل الفنية للمسح مثل محتوى الاستبيانات، وحجم العينة، وإعداد التقارير، وما شابهها من أمور؛ </w:t>
      </w:r>
      <w:r w:rsidRPr="00EC1F6D">
        <w:rPr>
          <w:rFonts w:ascii="Simplified Arabic" w:eastAsia="Arial" w:hAnsi="Simplified Arabic" w:cs="Simplified Arabic"/>
          <w:color w:val="FF0000"/>
          <w:sz w:val="24"/>
          <w:szCs w:val="24"/>
          <w:bdr w:val="nil"/>
        </w:rPr>
        <w:t>3</w:t>
      </w:r>
      <w:r w:rsidRPr="00EC1F6D">
        <w:rPr>
          <w:rFonts w:ascii="Simplified Arabic" w:eastAsia="Arial" w:hAnsi="Simplified Arabic" w:cs="Simplified Arabic"/>
          <w:color w:val="FF0000"/>
          <w:sz w:val="24"/>
          <w:szCs w:val="24"/>
          <w:bdr w:val="nil"/>
          <w:rtl/>
        </w:rPr>
        <w:t>) يقوم فريق إداري بإدارة العمليات اليومية للمسح.</w:t>
      </w:r>
    </w:p>
    <w:p w:rsidR="001254FC" w:rsidRPr="00EC1F6D" w:rsidRDefault="00EC1F6D" w:rsidP="00EC1F6D">
      <w:pPr>
        <w:bidi/>
        <w:spacing w:after="0" w:line="240" w:lineRule="auto"/>
        <w:jc w:val="center"/>
        <w:rPr>
          <w:rFonts w:ascii="Simplified Arabic" w:eastAsia="Arial" w:hAnsi="Simplified Arabic" w:cs="Simplified Arabic" w:hint="cs"/>
          <w:b/>
          <w:bCs/>
          <w:sz w:val="28"/>
          <w:szCs w:val="28"/>
          <w:bdr w:val="nil"/>
          <w:rtl/>
        </w:rPr>
      </w:pPr>
      <w:r w:rsidRPr="00EC1F6D">
        <w:rPr>
          <w:rFonts w:ascii="Simplified Arabic" w:eastAsia="Arial" w:hAnsi="Simplified Arabic" w:cs="Simplified Arabic" w:hint="cs"/>
          <w:b/>
          <w:bCs/>
          <w:sz w:val="28"/>
          <w:szCs w:val="28"/>
          <w:bdr w:val="nil"/>
          <w:rtl/>
        </w:rPr>
        <w:t xml:space="preserve">مهام ومسؤوليات </w:t>
      </w:r>
    </w:p>
    <w:p w:rsidR="00EC1F6D" w:rsidRPr="00EC1F6D" w:rsidRDefault="00EC1F6D" w:rsidP="00EC1F6D">
      <w:pPr>
        <w:bidi/>
        <w:spacing w:after="0" w:line="240" w:lineRule="auto"/>
        <w:jc w:val="center"/>
        <w:rPr>
          <w:rFonts w:ascii="Simplified Arabic" w:hAnsi="Simplified Arabic" w:cs="Simplified Arabic"/>
          <w:b/>
          <w:sz w:val="28"/>
          <w:szCs w:val="28"/>
        </w:rPr>
      </w:pPr>
      <w:r w:rsidRPr="00EC1F6D">
        <w:rPr>
          <w:rFonts w:ascii="Simplified Arabic" w:eastAsia="Arial" w:hAnsi="Simplified Arabic" w:cs="Simplified Arabic" w:hint="cs"/>
          <w:b/>
          <w:bCs/>
          <w:sz w:val="28"/>
          <w:szCs w:val="28"/>
          <w:bdr w:val="nil"/>
          <w:rtl/>
        </w:rPr>
        <w:t>اللجنة الفنية</w:t>
      </w:r>
    </w:p>
    <w:p w:rsidR="00DD3F87" w:rsidRPr="00EC1F6D" w:rsidRDefault="00EC1F6D" w:rsidP="00EC1F6D">
      <w:pPr>
        <w:bidi/>
        <w:spacing w:after="0" w:line="240" w:lineRule="auto"/>
        <w:jc w:val="center"/>
        <w:rPr>
          <w:rFonts w:ascii="Simplified Arabic" w:hAnsi="Simplified Arabic" w:cs="Simplified Arabic"/>
          <w:b/>
          <w:sz w:val="28"/>
          <w:szCs w:val="28"/>
        </w:rPr>
      </w:pPr>
      <w:r w:rsidRPr="00EC1F6D">
        <w:rPr>
          <w:rFonts w:ascii="Simplified Arabic" w:eastAsia="Arial" w:hAnsi="Simplified Arabic" w:cs="Simplified Arabic"/>
          <w:b/>
          <w:bCs/>
          <w:color w:val="FF0000"/>
          <w:sz w:val="28"/>
          <w:szCs w:val="28"/>
          <w:bdr w:val="nil"/>
          <w:rtl/>
        </w:rPr>
        <w:t>"</w:t>
      </w:r>
      <w:r w:rsidRPr="00EC1F6D">
        <w:rPr>
          <w:rFonts w:ascii="Simplified Arabic" w:eastAsia="Arial" w:hAnsi="Simplified Arabic" w:cs="Simplified Arabic" w:hint="cs"/>
          <w:b/>
          <w:bCs/>
          <w:sz w:val="28"/>
          <w:szCs w:val="28"/>
          <w:bdr w:val="nil"/>
          <w:rtl/>
        </w:rPr>
        <w:t>لل</w:t>
      </w:r>
      <w:r w:rsidRPr="00EC1F6D">
        <w:rPr>
          <w:rFonts w:ascii="Simplified Arabic" w:eastAsia="Arial" w:hAnsi="Simplified Arabic" w:cs="Simplified Arabic"/>
          <w:b/>
          <w:bCs/>
          <w:sz w:val="28"/>
          <w:szCs w:val="28"/>
          <w:bdr w:val="nil"/>
          <w:rtl/>
        </w:rPr>
        <w:t>مسح العنقودي متعدد المؤشرات (</w:t>
      </w:r>
      <w:r w:rsidRPr="00EC1F6D">
        <w:rPr>
          <w:rFonts w:ascii="Simplified Arabic" w:eastAsia="Arial" w:hAnsi="Simplified Arabic" w:cs="Simplified Arabic"/>
          <w:b/>
          <w:bCs/>
          <w:sz w:val="28"/>
          <w:szCs w:val="28"/>
          <w:bdr w:val="nil"/>
        </w:rPr>
        <w:t>MICS</w:t>
      </w:r>
      <w:r w:rsidRPr="00EC1F6D">
        <w:rPr>
          <w:rFonts w:ascii="Simplified Arabic" w:eastAsia="Arial" w:hAnsi="Simplified Arabic" w:cs="Simplified Arabic"/>
          <w:b/>
          <w:bCs/>
          <w:sz w:val="28"/>
          <w:szCs w:val="28"/>
          <w:bdr w:val="nil"/>
          <w:rtl/>
        </w:rPr>
        <w:t xml:space="preserve">) لسنة </w:t>
      </w:r>
      <w:r w:rsidRPr="00EC1F6D">
        <w:rPr>
          <w:rFonts w:ascii="Simplified Arabic" w:eastAsia="Arial" w:hAnsi="Simplified Arabic" w:cs="Simplified Arabic"/>
          <w:b/>
          <w:bCs/>
          <w:color w:val="FF0000"/>
          <w:sz w:val="28"/>
          <w:szCs w:val="28"/>
          <w:bdr w:val="nil"/>
          <w:rtl/>
        </w:rPr>
        <w:t>(السنة)"</w:t>
      </w:r>
    </w:p>
    <w:p w:rsidR="00D41F2E" w:rsidRPr="00EC1F6D" w:rsidRDefault="00EC1F6D" w:rsidP="00EC1F6D">
      <w:pPr>
        <w:bidi/>
        <w:spacing w:after="0" w:line="240" w:lineRule="auto"/>
        <w:rPr>
          <w:rFonts w:ascii="Simplified Arabic" w:hAnsi="Simplified Arabic" w:cs="Simplified Arabic"/>
          <w:sz w:val="28"/>
          <w:szCs w:val="28"/>
        </w:rPr>
      </w:pPr>
    </w:p>
    <w:p w:rsidR="00D41F2E" w:rsidRPr="00EC1F6D" w:rsidRDefault="00EC1F6D" w:rsidP="00EC1F6D">
      <w:pPr>
        <w:bidi/>
        <w:spacing w:after="0" w:line="240" w:lineRule="auto"/>
        <w:rPr>
          <w:rFonts w:ascii="Simplified Arabic" w:hAnsi="Simplified Arabic" w:cs="Simplified Arabic"/>
          <w:b/>
          <w:bCs/>
          <w:i/>
          <w:sz w:val="28"/>
          <w:szCs w:val="28"/>
        </w:rPr>
      </w:pPr>
      <w:r w:rsidRPr="00EC1F6D">
        <w:rPr>
          <w:rFonts w:ascii="Simplified Arabic" w:eastAsia="Arial" w:hAnsi="Simplified Arabic" w:cs="Simplified Arabic"/>
          <w:b/>
          <w:bCs/>
          <w:i/>
          <w:iCs/>
          <w:sz w:val="28"/>
          <w:szCs w:val="28"/>
          <w:bdr w:val="nil"/>
          <w:rtl/>
        </w:rPr>
        <w:t>الأهداف</w:t>
      </w:r>
    </w:p>
    <w:p w:rsidR="00D41F2E" w:rsidRPr="00EC1F6D" w:rsidRDefault="00EC1F6D" w:rsidP="00EC1F6D">
      <w:pPr>
        <w:pStyle w:val="ListParagraph"/>
        <w:numPr>
          <w:ilvl w:val="0"/>
          <w:numId w:val="4"/>
        </w:numPr>
        <w:bidi/>
        <w:spacing w:after="0" w:line="240" w:lineRule="auto"/>
        <w:rPr>
          <w:rFonts w:ascii="Simplified Arabic" w:hAnsi="Simplified Arabic" w:cs="Simplified Arabic"/>
          <w:sz w:val="28"/>
          <w:szCs w:val="28"/>
        </w:rPr>
      </w:pPr>
      <w:r w:rsidRPr="00EC1F6D">
        <w:rPr>
          <w:rFonts w:ascii="Simplified Arabic" w:eastAsia="Arial" w:hAnsi="Simplified Arabic" w:cs="Simplified Arabic"/>
          <w:sz w:val="28"/>
          <w:szCs w:val="28"/>
          <w:bdr w:val="nil"/>
          <w:rtl/>
        </w:rPr>
        <w:t>توفير المشورة للجنة التوجيهية والفريق الإداري فيما يتعلق بالقرارات والعمليا</w:t>
      </w:r>
      <w:r w:rsidRPr="00EC1F6D">
        <w:rPr>
          <w:rFonts w:ascii="Simplified Arabic" w:eastAsia="Arial" w:hAnsi="Simplified Arabic" w:cs="Simplified Arabic"/>
          <w:sz w:val="28"/>
          <w:szCs w:val="28"/>
          <w:bdr w:val="nil"/>
          <w:rtl/>
        </w:rPr>
        <w:t>ت الفنية؛</w:t>
      </w:r>
    </w:p>
    <w:p w:rsidR="00D41F2E" w:rsidRPr="00EC1F6D" w:rsidRDefault="00EC1F6D" w:rsidP="00EC1F6D">
      <w:pPr>
        <w:pStyle w:val="ListParagraph"/>
        <w:numPr>
          <w:ilvl w:val="0"/>
          <w:numId w:val="4"/>
        </w:numPr>
        <w:bidi/>
        <w:spacing w:after="0" w:line="240" w:lineRule="auto"/>
        <w:rPr>
          <w:rFonts w:ascii="Simplified Arabic" w:hAnsi="Simplified Arabic" w:cs="Simplified Arabic"/>
          <w:sz w:val="28"/>
          <w:szCs w:val="28"/>
        </w:rPr>
      </w:pPr>
      <w:r w:rsidRPr="00EC1F6D">
        <w:rPr>
          <w:rFonts w:ascii="Simplified Arabic" w:eastAsia="Arial" w:hAnsi="Simplified Arabic" w:cs="Simplified Arabic"/>
          <w:sz w:val="28"/>
          <w:szCs w:val="28"/>
          <w:bdr w:val="nil"/>
          <w:rtl/>
          <w:lang w:val="en-GB"/>
        </w:rPr>
        <w:t>تعزيز فهم أفضل حول المسح ونتائجه وكيفية استخدامها؛</w:t>
      </w:r>
    </w:p>
    <w:p w:rsidR="00D72AD8" w:rsidRPr="00EC1F6D" w:rsidRDefault="00EC1F6D" w:rsidP="00EC1F6D">
      <w:pPr>
        <w:pStyle w:val="ListParagraph"/>
        <w:numPr>
          <w:ilvl w:val="0"/>
          <w:numId w:val="4"/>
        </w:numPr>
        <w:bidi/>
        <w:spacing w:after="0" w:line="240" w:lineRule="auto"/>
        <w:rPr>
          <w:rFonts w:ascii="Simplified Arabic" w:hAnsi="Simplified Arabic" w:cs="Simplified Arabic"/>
          <w:sz w:val="28"/>
          <w:szCs w:val="28"/>
        </w:rPr>
      </w:pPr>
      <w:r w:rsidRPr="00EC1F6D">
        <w:rPr>
          <w:rFonts w:ascii="Simplified Arabic" w:eastAsia="Arial" w:hAnsi="Simplified Arabic" w:cs="Simplified Arabic"/>
          <w:sz w:val="28"/>
          <w:szCs w:val="28"/>
          <w:bdr w:val="nil"/>
          <w:rtl/>
          <w:lang w:val="en-GB"/>
        </w:rPr>
        <w:t>توفير المشورة الفنية لللجنة التوجيهية حول</w:t>
      </w:r>
      <w:r w:rsidRPr="00EC1F6D">
        <w:rPr>
          <w:rFonts w:ascii="Simplified Arabic" w:eastAsia="Arial" w:hAnsi="Simplified Arabic" w:cs="Simplified Arabic"/>
          <w:sz w:val="28"/>
          <w:szCs w:val="28"/>
          <w:bdr w:val="nil"/>
          <w:rtl/>
          <w:lang w:val="en-GB"/>
        </w:rPr>
        <w:t xml:space="preserve"> وضع خطط المسح وتنفيذه ونشر نتائجه.</w:t>
      </w:r>
    </w:p>
    <w:p w:rsidR="00D41F2E" w:rsidRPr="00EC1F6D" w:rsidRDefault="00EC1F6D" w:rsidP="00EC1F6D">
      <w:pPr>
        <w:bidi/>
        <w:spacing w:after="0" w:line="240" w:lineRule="auto"/>
        <w:rPr>
          <w:rFonts w:ascii="Simplified Arabic" w:hAnsi="Simplified Arabic" w:cs="Simplified Arabic"/>
          <w:b/>
          <w:bCs/>
          <w:i/>
          <w:sz w:val="28"/>
          <w:szCs w:val="28"/>
          <w:lang w:val="en-GB"/>
        </w:rPr>
      </w:pPr>
      <w:bookmarkStart w:id="0" w:name="_GoBack"/>
      <w:bookmarkEnd w:id="0"/>
      <w:r w:rsidRPr="00EC1F6D">
        <w:rPr>
          <w:rFonts w:ascii="Simplified Arabic" w:eastAsia="Arial" w:hAnsi="Simplified Arabic" w:cs="Simplified Arabic"/>
          <w:b/>
          <w:bCs/>
          <w:i/>
          <w:iCs/>
          <w:sz w:val="28"/>
          <w:szCs w:val="28"/>
          <w:bdr w:val="nil"/>
          <w:rtl/>
          <w:lang w:val="en-GB"/>
        </w:rPr>
        <w:t>مهام محددة</w:t>
      </w:r>
    </w:p>
    <w:p w:rsidR="00D41F2E"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مراجعة وتحديد الفجوات في البيانات بناءً على تقييم احتي</w:t>
      </w:r>
      <w:r w:rsidRPr="00EC1F6D">
        <w:rPr>
          <w:rFonts w:ascii="Simplified Arabic" w:eastAsia="Arial" w:hAnsi="Simplified Arabic" w:cs="Simplified Arabic"/>
          <w:sz w:val="28"/>
          <w:szCs w:val="28"/>
          <w:bdr w:val="nil"/>
          <w:rtl/>
          <w:lang w:val="en-GB"/>
        </w:rPr>
        <w:t>اجات معلومات المسح، وتقديم المشورة بشأن لائحة المؤشرات ونماذج الاستبيانات ومحتواها.</w:t>
      </w:r>
    </w:p>
    <w:p w:rsidR="009F20ED" w:rsidRPr="00EC1F6D" w:rsidRDefault="00EC1F6D" w:rsidP="00EC1F6D">
      <w:pPr>
        <w:pStyle w:val="ListParagraph"/>
        <w:numPr>
          <w:ilvl w:val="0"/>
          <w:numId w:val="5"/>
        </w:numPr>
        <w:bidi/>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تعيين جهات اتصال متفرغة لمتابعة القضايا الأخلاقية وبلورة بروتوكول حماية لضمان التصدي للمخاوف</w:t>
      </w:r>
      <w:r w:rsidRPr="00EC1F6D">
        <w:rPr>
          <w:rFonts w:ascii="Simplified Arabic" w:eastAsia="Arial" w:hAnsi="Simplified Arabic" w:cs="Simplified Arabic"/>
          <w:sz w:val="28"/>
          <w:szCs w:val="28"/>
          <w:bdr w:val="nil"/>
          <w:rtl/>
          <w:lang w:val="en-GB"/>
        </w:rPr>
        <w:t xml:space="preserve"> الأخلاقية والحدّ منها على مدار دورة المسح.</w:t>
      </w:r>
    </w:p>
    <w:p w:rsidR="00D41F2E"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 xml:space="preserve">مراجعة خطة أخذ العينات وتصميم عينة المسح وتوفير المشورة بشأنها. </w:t>
      </w:r>
    </w:p>
    <w:p w:rsidR="00D41F2E"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مراجعة الاستبيانات والأدلة الإرشادية التي يتم مواءمتها حسب السياق المحلي وتقديم المشورة بشأنها.</w:t>
      </w:r>
    </w:p>
    <w:p w:rsidR="00D72AD8"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المساندة في تحديد الميسرين للجلسات المحددة للتدريب على تمرين الاختبار القبلي</w:t>
      </w:r>
      <w:r w:rsidRPr="00EC1F6D">
        <w:rPr>
          <w:rFonts w:ascii="Simplified Arabic" w:eastAsia="Arial" w:hAnsi="Simplified Arabic" w:cs="Simplified Arabic"/>
          <w:sz w:val="28"/>
          <w:szCs w:val="28"/>
          <w:bdr w:val="nil"/>
          <w:rtl/>
          <w:lang w:val="en-GB"/>
        </w:rPr>
        <w:t xml:space="preserve"> وتمارين العمل الميداني.</w:t>
      </w:r>
    </w:p>
    <w:p w:rsidR="006A709C"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تنسيق أنشطة التحضير للعمل الميداني، بما في ذلك إبلاغ كافة الجهات ذات العلاقة.</w:t>
      </w:r>
    </w:p>
    <w:p w:rsidR="00D41F2E"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مراجعة مسودة الجداول، والتحليل الإحصائي، وبلورة مسودة فصول تقرير نتائج المسح والتقارير النهائية، وتقديم المدخلات الفنية التي تعرضها المنظمات على اللجنة الفنية.</w:t>
      </w:r>
    </w:p>
    <w:p w:rsidR="00CF04F7" w:rsidRPr="00EC1F6D" w:rsidRDefault="00EC1F6D" w:rsidP="00EC1F6D">
      <w:pPr>
        <w:pStyle w:val="ListParagraph"/>
        <w:numPr>
          <w:ilvl w:val="0"/>
          <w:numId w:val="5"/>
        </w:numPr>
        <w:bidi/>
        <w:spacing w:after="0" w:line="240" w:lineRule="auto"/>
        <w:rPr>
          <w:rFonts w:ascii="Simplified Arabic" w:hAnsi="Simplified Arabic" w:cs="Simplified Arabic"/>
          <w:sz w:val="28"/>
          <w:szCs w:val="28"/>
          <w:lang w:val="en-GB"/>
        </w:rPr>
      </w:pPr>
      <w:r w:rsidRPr="00EC1F6D">
        <w:rPr>
          <w:rFonts w:ascii="Simplified Arabic" w:eastAsia="Arial" w:hAnsi="Simplified Arabic" w:cs="Simplified Arabic"/>
          <w:sz w:val="28"/>
          <w:szCs w:val="28"/>
          <w:bdr w:val="nil"/>
          <w:rtl/>
          <w:lang w:val="en-GB"/>
        </w:rPr>
        <w:t>التوسع في الوصول إ</w:t>
      </w:r>
      <w:r w:rsidRPr="00EC1F6D">
        <w:rPr>
          <w:rFonts w:ascii="Simplified Arabic" w:eastAsia="Arial" w:hAnsi="Simplified Arabic" w:cs="Simplified Arabic"/>
          <w:sz w:val="28"/>
          <w:szCs w:val="28"/>
          <w:bdr w:val="nil"/>
          <w:rtl/>
          <w:lang w:val="en-GB"/>
        </w:rPr>
        <w:t>لى الخبراء واستشارتهم إذا لزم ذلك لإعداد التقرير النهائي، إذا تم بلورته.</w:t>
      </w:r>
    </w:p>
    <w:p w:rsidR="00E313E9" w:rsidRPr="00EC1F6D" w:rsidRDefault="00EC1F6D" w:rsidP="00EC1F6D">
      <w:pPr>
        <w:pStyle w:val="ListParagraph"/>
        <w:numPr>
          <w:ilvl w:val="0"/>
          <w:numId w:val="5"/>
        </w:numPr>
        <w:bidi/>
        <w:spacing w:after="0" w:line="240" w:lineRule="auto"/>
        <w:rPr>
          <w:rFonts w:ascii="Simplified Arabic" w:hAnsi="Simplified Arabic" w:cs="Simplified Arabic" w:hint="cs"/>
          <w:sz w:val="28"/>
          <w:szCs w:val="28"/>
          <w:lang w:val="en-GB"/>
        </w:rPr>
      </w:pPr>
      <w:r w:rsidRPr="00EC1F6D">
        <w:rPr>
          <w:rFonts w:ascii="Simplified Arabic" w:eastAsia="Arial" w:hAnsi="Simplified Arabic" w:cs="Simplified Arabic"/>
          <w:sz w:val="28"/>
          <w:szCs w:val="28"/>
          <w:bdr w:val="nil"/>
          <w:rtl/>
          <w:lang w:val="en-GB"/>
        </w:rPr>
        <w:t>تسليط الضوء على الرسائل الرئيسية لنشر النتائج.</w:t>
      </w:r>
    </w:p>
    <w:p w:rsidR="00EC1F6D" w:rsidRPr="00EC1F6D" w:rsidRDefault="00EC1F6D" w:rsidP="00EC1F6D">
      <w:pPr>
        <w:pStyle w:val="ListParagraph"/>
        <w:bidi/>
        <w:spacing w:after="0" w:line="240" w:lineRule="auto"/>
        <w:ind w:left="1080"/>
        <w:rPr>
          <w:rFonts w:ascii="Simplified Arabic" w:hAnsi="Simplified Arabic" w:cs="Simplified Arabic"/>
          <w:sz w:val="28"/>
          <w:szCs w:val="28"/>
          <w:lang w:val="en-GB"/>
        </w:rPr>
      </w:pPr>
    </w:p>
    <w:p w:rsidR="004019FA" w:rsidRPr="00EC1F6D" w:rsidRDefault="00EC1F6D" w:rsidP="00EC1F6D">
      <w:pPr>
        <w:pStyle w:val="ListParagraph"/>
        <w:bidi/>
        <w:spacing w:after="0" w:line="240" w:lineRule="auto"/>
        <w:rPr>
          <w:rFonts w:ascii="Simplified Arabic" w:hAnsi="Simplified Arabic" w:cs="Simplified Arabic"/>
          <w:sz w:val="28"/>
          <w:szCs w:val="28"/>
          <w:lang w:val="en-GB"/>
        </w:rPr>
      </w:pPr>
    </w:p>
    <w:p w:rsidR="00DD3F87" w:rsidRPr="00EC1F6D" w:rsidRDefault="00EC1F6D" w:rsidP="00EC1F6D">
      <w:pPr>
        <w:bidi/>
        <w:rPr>
          <w:rFonts w:ascii="Simplified Arabic" w:hAnsi="Simplified Arabic" w:cs="Simplified Arabic"/>
          <w:color w:val="FF0000"/>
          <w:sz w:val="28"/>
          <w:szCs w:val="28"/>
        </w:rPr>
      </w:pPr>
      <w:r w:rsidRPr="00EC1F6D">
        <w:rPr>
          <w:rFonts w:ascii="Simplified Arabic" w:eastAsia="Arial" w:hAnsi="Simplified Arabic" w:cs="Simplified Arabic"/>
          <w:color w:val="FF0000"/>
          <w:sz w:val="28"/>
          <w:szCs w:val="28"/>
          <w:bdr w:val="nil"/>
          <w:rtl/>
        </w:rPr>
        <w:t>العضوية المقترحة في اللجنة:</w:t>
      </w:r>
    </w:p>
    <w:p w:rsidR="00D41F2E" w:rsidRPr="00EC1F6D" w:rsidRDefault="00EC1F6D" w:rsidP="00EC1F6D">
      <w:pPr>
        <w:bidi/>
        <w:spacing w:after="0" w:line="240" w:lineRule="auto"/>
        <w:rPr>
          <w:rFonts w:ascii="Simplified Arabic" w:hAnsi="Simplified Arabic" w:cs="Simplified Arabic"/>
          <w:color w:val="FF0000"/>
          <w:sz w:val="28"/>
          <w:szCs w:val="28"/>
          <w:lang w:val="en-GB"/>
        </w:rPr>
      </w:pPr>
      <w:r w:rsidRPr="00EC1F6D">
        <w:rPr>
          <w:rFonts w:ascii="Simplified Arabic" w:eastAsia="Arial" w:hAnsi="Simplified Arabic" w:cs="Simplified Arabic"/>
          <w:color w:val="FF0000"/>
          <w:sz w:val="28"/>
          <w:szCs w:val="28"/>
          <w:bdr w:val="nil"/>
          <w:rtl/>
          <w:lang w:val="en-GB"/>
        </w:rPr>
        <w:t>الخبراء الفنيون من المنظمات الممثلة في اللجنة التوجيهية وغيرها من المؤسسات ذات العلاقة والتي يمكن أن تقدم المساعدة في الموضوعات التي</w:t>
      </w:r>
      <w:r w:rsidRPr="00EC1F6D">
        <w:rPr>
          <w:rFonts w:ascii="Simplified Arabic" w:eastAsia="Arial" w:hAnsi="Simplified Arabic" w:cs="Simplified Arabic"/>
          <w:color w:val="FF0000"/>
          <w:sz w:val="28"/>
          <w:szCs w:val="28"/>
          <w:bdr w:val="nil"/>
          <w:rtl/>
          <w:lang w:val="en-GB"/>
        </w:rPr>
        <w:t xml:space="preserve"> يغطيها المسح العنقودي متعدد المؤشرات.</w:t>
      </w:r>
    </w:p>
    <w:p w:rsidR="00E313E9" w:rsidRPr="00EC1F6D" w:rsidRDefault="00EC1F6D" w:rsidP="00EC1F6D">
      <w:pPr>
        <w:pStyle w:val="ListParagraph"/>
        <w:numPr>
          <w:ilvl w:val="0"/>
          <w:numId w:val="5"/>
        </w:numPr>
        <w:bidi/>
        <w:spacing w:after="0" w:line="240" w:lineRule="auto"/>
        <w:rPr>
          <w:rFonts w:ascii="Simplified Arabic" w:hAnsi="Simplified Arabic" w:cs="Simplified Arabic"/>
          <w:color w:val="FF0000"/>
          <w:sz w:val="28"/>
          <w:szCs w:val="28"/>
          <w:lang w:val="en-GB"/>
        </w:rPr>
      </w:pPr>
      <w:r w:rsidRPr="00EC1F6D">
        <w:rPr>
          <w:rFonts w:ascii="Simplified Arabic" w:eastAsia="Arial" w:hAnsi="Simplified Arabic" w:cs="Simplified Arabic"/>
          <w:color w:val="FF0000"/>
          <w:sz w:val="28"/>
          <w:szCs w:val="28"/>
          <w:bdr w:val="nil"/>
          <w:rtl/>
          <w:lang w:val="en-GB"/>
        </w:rPr>
        <w:t>المكتب الوطني للإحصاء/الوكالة المنفذة</w:t>
      </w:r>
    </w:p>
    <w:p w:rsidR="00E313E9" w:rsidRPr="00EC1F6D" w:rsidRDefault="00EC1F6D" w:rsidP="00EC1F6D">
      <w:pPr>
        <w:pStyle w:val="ListParagraph"/>
        <w:numPr>
          <w:ilvl w:val="0"/>
          <w:numId w:val="5"/>
        </w:numPr>
        <w:bidi/>
        <w:spacing w:after="0" w:line="240" w:lineRule="auto"/>
        <w:rPr>
          <w:rFonts w:ascii="Simplified Arabic" w:hAnsi="Simplified Arabic" w:cs="Simplified Arabic"/>
          <w:color w:val="FF0000"/>
          <w:sz w:val="28"/>
          <w:szCs w:val="28"/>
          <w:lang w:val="en-GB"/>
        </w:rPr>
      </w:pPr>
      <w:r w:rsidRPr="00EC1F6D">
        <w:rPr>
          <w:rFonts w:ascii="Simplified Arabic" w:eastAsia="Arial" w:hAnsi="Simplified Arabic" w:cs="Simplified Arabic"/>
          <w:color w:val="FF0000"/>
          <w:sz w:val="28"/>
          <w:szCs w:val="28"/>
          <w:bdr w:val="nil"/>
          <w:rtl/>
          <w:lang w:val="en-GB"/>
        </w:rPr>
        <w:t>المكتب القُطري لليونيسف</w:t>
      </w:r>
    </w:p>
    <w:p w:rsidR="00D41F2E" w:rsidRPr="00EC1F6D" w:rsidRDefault="00EC1F6D" w:rsidP="00EC1F6D">
      <w:pPr>
        <w:pStyle w:val="ListParagraph"/>
        <w:numPr>
          <w:ilvl w:val="0"/>
          <w:numId w:val="5"/>
        </w:numPr>
        <w:bidi/>
        <w:spacing w:after="0" w:line="240" w:lineRule="auto"/>
        <w:rPr>
          <w:rFonts w:ascii="Simplified Arabic" w:hAnsi="Simplified Arabic" w:cs="Simplified Arabic"/>
          <w:color w:val="FF0000"/>
          <w:sz w:val="28"/>
          <w:szCs w:val="28"/>
          <w:lang w:val="en-GB"/>
        </w:rPr>
      </w:pPr>
      <w:r w:rsidRPr="00EC1F6D">
        <w:rPr>
          <w:rFonts w:ascii="Simplified Arabic" w:eastAsia="Arial" w:hAnsi="Simplified Arabic" w:cs="Simplified Arabic"/>
          <w:color w:val="FF0000"/>
          <w:sz w:val="28"/>
          <w:szCs w:val="28"/>
          <w:bdr w:val="nil"/>
          <w:rtl/>
          <w:lang w:val="en-GB"/>
        </w:rPr>
        <w:t xml:space="preserve">وزارة التربية والتعليم </w:t>
      </w:r>
    </w:p>
    <w:p w:rsidR="00D41F2E" w:rsidRPr="00EC1F6D" w:rsidRDefault="00EC1F6D" w:rsidP="00EC1F6D">
      <w:pPr>
        <w:pStyle w:val="ListParagraph"/>
        <w:numPr>
          <w:ilvl w:val="0"/>
          <w:numId w:val="5"/>
        </w:numPr>
        <w:bidi/>
        <w:spacing w:after="0" w:line="240" w:lineRule="auto"/>
        <w:rPr>
          <w:rFonts w:ascii="Simplified Arabic" w:hAnsi="Simplified Arabic" w:cs="Simplified Arabic"/>
          <w:color w:val="FF0000"/>
          <w:sz w:val="28"/>
          <w:szCs w:val="28"/>
          <w:lang w:val="en-GB"/>
        </w:rPr>
      </w:pPr>
      <w:r w:rsidRPr="00EC1F6D">
        <w:rPr>
          <w:rFonts w:ascii="Simplified Arabic" w:eastAsia="Arial" w:hAnsi="Simplified Arabic" w:cs="Simplified Arabic"/>
          <w:color w:val="FF0000"/>
          <w:sz w:val="28"/>
          <w:szCs w:val="28"/>
          <w:bdr w:val="nil"/>
          <w:rtl/>
          <w:lang w:val="en-GB"/>
        </w:rPr>
        <w:t>وزارة الصحة</w:t>
      </w:r>
    </w:p>
    <w:p w:rsidR="00D41F2E" w:rsidRPr="00EC1F6D" w:rsidRDefault="00EC1F6D" w:rsidP="00EC1F6D">
      <w:pPr>
        <w:pStyle w:val="ListParagraph"/>
        <w:numPr>
          <w:ilvl w:val="0"/>
          <w:numId w:val="5"/>
        </w:numPr>
        <w:bidi/>
        <w:spacing w:after="0" w:line="240" w:lineRule="auto"/>
        <w:rPr>
          <w:rFonts w:ascii="Simplified Arabic" w:hAnsi="Simplified Arabic" w:cs="Simplified Arabic"/>
          <w:color w:val="FF0000"/>
          <w:sz w:val="28"/>
          <w:szCs w:val="28"/>
          <w:lang w:val="en-GB"/>
        </w:rPr>
      </w:pPr>
      <w:r w:rsidRPr="00EC1F6D">
        <w:rPr>
          <w:rFonts w:ascii="Simplified Arabic" w:eastAsia="Arial" w:hAnsi="Simplified Arabic" w:cs="Simplified Arabic"/>
          <w:color w:val="FF0000"/>
          <w:sz w:val="28"/>
          <w:szCs w:val="28"/>
          <w:bdr w:val="nil"/>
          <w:rtl/>
          <w:lang w:val="en-GB"/>
        </w:rPr>
        <w:t xml:space="preserve">وزارة الشؤون الاجتماعية </w:t>
      </w:r>
    </w:p>
    <w:p w:rsidR="00E313E9" w:rsidRPr="00EC1F6D" w:rsidRDefault="00EC1F6D" w:rsidP="00EC1F6D">
      <w:pPr>
        <w:pStyle w:val="ListParagraph"/>
        <w:numPr>
          <w:ilvl w:val="0"/>
          <w:numId w:val="5"/>
        </w:numPr>
        <w:bidi/>
        <w:spacing w:after="0" w:line="240" w:lineRule="auto"/>
        <w:rPr>
          <w:rFonts w:ascii="Simplified Arabic" w:hAnsi="Simplified Arabic" w:cs="Simplified Arabic"/>
          <w:color w:val="FF0000"/>
          <w:sz w:val="28"/>
          <w:szCs w:val="28"/>
          <w:lang w:val="en-GB"/>
        </w:rPr>
      </w:pPr>
      <w:r w:rsidRPr="00EC1F6D">
        <w:rPr>
          <w:rFonts w:ascii="Simplified Arabic" w:eastAsia="Arial" w:hAnsi="Simplified Arabic" w:cs="Simplified Arabic"/>
          <w:color w:val="FF0000"/>
          <w:sz w:val="28"/>
          <w:szCs w:val="28"/>
          <w:bdr w:val="nil"/>
          <w:rtl/>
          <w:lang w:val="en-GB"/>
        </w:rPr>
        <w:t>الوزارات الأخرى المعنية بتصميم المسح</w:t>
      </w:r>
    </w:p>
    <w:p w:rsidR="00E313E9" w:rsidRPr="00EC1F6D" w:rsidRDefault="00EC1F6D" w:rsidP="00EC1F6D">
      <w:pPr>
        <w:pStyle w:val="ListParagraph"/>
        <w:numPr>
          <w:ilvl w:val="0"/>
          <w:numId w:val="5"/>
        </w:numPr>
        <w:bidi/>
        <w:spacing w:after="0" w:line="240" w:lineRule="auto"/>
        <w:rPr>
          <w:rFonts w:ascii="Simplified Arabic" w:hAnsi="Simplified Arabic" w:cs="Simplified Arabic"/>
          <w:color w:val="FF0000"/>
          <w:sz w:val="28"/>
          <w:szCs w:val="28"/>
          <w:lang w:val="en-GB"/>
        </w:rPr>
      </w:pPr>
      <w:r w:rsidRPr="00EC1F6D">
        <w:rPr>
          <w:rFonts w:ascii="Simplified Arabic" w:eastAsia="Arial" w:hAnsi="Simplified Arabic" w:cs="Simplified Arabic"/>
          <w:color w:val="FF0000"/>
          <w:sz w:val="28"/>
          <w:szCs w:val="28"/>
          <w:bdr w:val="nil"/>
          <w:rtl/>
          <w:lang w:val="en-GB"/>
        </w:rPr>
        <w:t>المؤسسات الأكاديمية</w:t>
      </w:r>
    </w:p>
    <w:p w:rsidR="00752635" w:rsidRPr="00EC1F6D" w:rsidRDefault="00EC1F6D" w:rsidP="00EC1F6D">
      <w:pPr>
        <w:pStyle w:val="ListParagraph"/>
        <w:numPr>
          <w:ilvl w:val="0"/>
          <w:numId w:val="5"/>
        </w:numPr>
        <w:bidi/>
        <w:spacing w:after="0" w:line="240" w:lineRule="auto"/>
        <w:rPr>
          <w:rFonts w:ascii="Simplified Arabic" w:hAnsi="Simplified Arabic" w:cs="Simplified Arabic"/>
          <w:color w:val="FF0000"/>
          <w:sz w:val="28"/>
          <w:szCs w:val="28"/>
        </w:rPr>
      </w:pPr>
      <w:r w:rsidRPr="00EC1F6D">
        <w:rPr>
          <w:rFonts w:ascii="Simplified Arabic" w:eastAsia="Arial" w:hAnsi="Simplified Arabic" w:cs="Simplified Arabic"/>
          <w:color w:val="FF0000"/>
          <w:sz w:val="28"/>
          <w:szCs w:val="28"/>
          <w:bdr w:val="nil"/>
          <w:rtl/>
          <w:lang w:val="en-GB"/>
        </w:rPr>
        <w:t>المنظمات غير الحكومية</w:t>
      </w:r>
    </w:p>
    <w:p w:rsidR="005668B0" w:rsidRPr="00EC1F6D" w:rsidRDefault="00EC1F6D" w:rsidP="00EC1F6D">
      <w:pPr>
        <w:pStyle w:val="ListParagraph"/>
        <w:numPr>
          <w:ilvl w:val="0"/>
          <w:numId w:val="5"/>
        </w:numPr>
        <w:bidi/>
        <w:spacing w:after="0" w:line="240" w:lineRule="auto"/>
        <w:rPr>
          <w:rFonts w:ascii="Simplified Arabic" w:hAnsi="Simplified Arabic" w:cs="Simplified Arabic"/>
          <w:color w:val="FF0000"/>
          <w:sz w:val="28"/>
          <w:szCs w:val="28"/>
        </w:rPr>
      </w:pPr>
      <w:r w:rsidRPr="00EC1F6D">
        <w:rPr>
          <w:rFonts w:ascii="Simplified Arabic" w:eastAsia="Arial" w:hAnsi="Simplified Arabic" w:cs="Simplified Arabic"/>
          <w:color w:val="FF0000"/>
          <w:sz w:val="28"/>
          <w:szCs w:val="28"/>
          <w:bdr w:val="nil"/>
          <w:rtl/>
          <w:lang w:val="en-GB"/>
        </w:rPr>
        <w:t>الشركاء الآخرون من ذوي الخبرات الفنية التي يقتضيها المسح</w:t>
      </w:r>
    </w:p>
    <w:p w:rsidR="00752635" w:rsidRPr="00EC1F6D" w:rsidRDefault="00EC1F6D" w:rsidP="00EC1F6D">
      <w:pPr>
        <w:bidi/>
        <w:spacing w:after="0" w:line="240" w:lineRule="auto"/>
        <w:rPr>
          <w:rFonts w:ascii="Simplified Arabic" w:hAnsi="Simplified Arabic" w:cs="Simplified Arabic"/>
          <w:color w:val="FF0000"/>
          <w:sz w:val="28"/>
          <w:szCs w:val="28"/>
        </w:rPr>
      </w:pPr>
    </w:p>
    <w:p w:rsidR="00D41F2E" w:rsidRPr="00EC1F6D" w:rsidRDefault="00EC1F6D" w:rsidP="00EC1F6D">
      <w:pPr>
        <w:bidi/>
        <w:spacing w:after="0" w:line="240" w:lineRule="auto"/>
        <w:rPr>
          <w:rFonts w:ascii="Simplified Arabic" w:hAnsi="Simplified Arabic" w:cs="Simplified Arabic"/>
          <w:color w:val="FF0000"/>
          <w:sz w:val="28"/>
          <w:szCs w:val="28"/>
        </w:rPr>
      </w:pPr>
      <w:r w:rsidRPr="00EC1F6D">
        <w:rPr>
          <w:rFonts w:ascii="Simplified Arabic" w:eastAsia="Arial" w:hAnsi="Simplified Arabic" w:cs="Simplified Arabic"/>
          <w:color w:val="FF0000"/>
          <w:sz w:val="28"/>
          <w:szCs w:val="28"/>
          <w:bdr w:val="nil"/>
          <w:rtl/>
        </w:rPr>
        <w:t xml:space="preserve">ومن الأهمية بمكان </w:t>
      </w:r>
      <w:r w:rsidRPr="00EC1F6D">
        <w:rPr>
          <w:rFonts w:ascii="Simplified Arabic" w:eastAsia="Arial" w:hAnsi="Simplified Arabic" w:cs="Simplified Arabic"/>
          <w:color w:val="FF0000"/>
          <w:sz w:val="28"/>
          <w:szCs w:val="28"/>
          <w:bdr w:val="nil"/>
          <w:rtl/>
        </w:rPr>
        <w:t>أن يتمتع عدد من الأعضاء بالصلاحية والخبرة في مجال تنفيذ أبحاث أخلاقية في الدولة المعنية.</w:t>
      </w:r>
    </w:p>
    <w:sectPr w:rsidR="00D41F2E" w:rsidRPr="00EC1F6D" w:rsidSect="00DD3F8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80F"/>
    <w:multiLevelType w:val="hybridMultilevel"/>
    <w:tmpl w:val="03508028"/>
    <w:lvl w:ilvl="0" w:tplc="E5186D76">
      <w:start w:val="1"/>
      <w:numFmt w:val="bullet"/>
      <w:lvlText w:val=""/>
      <w:lvlJc w:val="left"/>
      <w:pPr>
        <w:ind w:left="1080" w:hanging="360"/>
      </w:pPr>
      <w:rPr>
        <w:rFonts w:ascii="Symbol" w:hAnsi="Symbol" w:hint="default"/>
      </w:rPr>
    </w:lvl>
    <w:lvl w:ilvl="1" w:tplc="D05630DE" w:tentative="1">
      <w:start w:val="1"/>
      <w:numFmt w:val="bullet"/>
      <w:lvlText w:val="o"/>
      <w:lvlJc w:val="left"/>
      <w:pPr>
        <w:ind w:left="1800" w:hanging="360"/>
      </w:pPr>
      <w:rPr>
        <w:rFonts w:ascii="Courier New" w:hAnsi="Courier New" w:hint="default"/>
      </w:rPr>
    </w:lvl>
    <w:lvl w:ilvl="2" w:tplc="42A08400" w:tentative="1">
      <w:start w:val="1"/>
      <w:numFmt w:val="bullet"/>
      <w:lvlText w:val=""/>
      <w:lvlJc w:val="left"/>
      <w:pPr>
        <w:ind w:left="2520" w:hanging="360"/>
      </w:pPr>
      <w:rPr>
        <w:rFonts w:ascii="Wingdings" w:hAnsi="Wingdings" w:hint="default"/>
      </w:rPr>
    </w:lvl>
    <w:lvl w:ilvl="3" w:tplc="7E540064" w:tentative="1">
      <w:start w:val="1"/>
      <w:numFmt w:val="bullet"/>
      <w:lvlText w:val=""/>
      <w:lvlJc w:val="left"/>
      <w:pPr>
        <w:ind w:left="3240" w:hanging="360"/>
      </w:pPr>
      <w:rPr>
        <w:rFonts w:ascii="Symbol" w:hAnsi="Symbol" w:hint="default"/>
      </w:rPr>
    </w:lvl>
    <w:lvl w:ilvl="4" w:tplc="5406DB7E" w:tentative="1">
      <w:start w:val="1"/>
      <w:numFmt w:val="bullet"/>
      <w:lvlText w:val="o"/>
      <w:lvlJc w:val="left"/>
      <w:pPr>
        <w:ind w:left="3960" w:hanging="360"/>
      </w:pPr>
      <w:rPr>
        <w:rFonts w:ascii="Courier New" w:hAnsi="Courier New" w:hint="default"/>
      </w:rPr>
    </w:lvl>
    <w:lvl w:ilvl="5" w:tplc="1A06ABD4" w:tentative="1">
      <w:start w:val="1"/>
      <w:numFmt w:val="bullet"/>
      <w:lvlText w:val=""/>
      <w:lvlJc w:val="left"/>
      <w:pPr>
        <w:ind w:left="4680" w:hanging="360"/>
      </w:pPr>
      <w:rPr>
        <w:rFonts w:ascii="Wingdings" w:hAnsi="Wingdings" w:hint="default"/>
      </w:rPr>
    </w:lvl>
    <w:lvl w:ilvl="6" w:tplc="7A465120" w:tentative="1">
      <w:start w:val="1"/>
      <w:numFmt w:val="bullet"/>
      <w:lvlText w:val=""/>
      <w:lvlJc w:val="left"/>
      <w:pPr>
        <w:ind w:left="5400" w:hanging="360"/>
      </w:pPr>
      <w:rPr>
        <w:rFonts w:ascii="Symbol" w:hAnsi="Symbol" w:hint="default"/>
      </w:rPr>
    </w:lvl>
    <w:lvl w:ilvl="7" w:tplc="CD9C95D8" w:tentative="1">
      <w:start w:val="1"/>
      <w:numFmt w:val="bullet"/>
      <w:lvlText w:val="o"/>
      <w:lvlJc w:val="left"/>
      <w:pPr>
        <w:ind w:left="6120" w:hanging="360"/>
      </w:pPr>
      <w:rPr>
        <w:rFonts w:ascii="Courier New" w:hAnsi="Courier New" w:hint="default"/>
      </w:rPr>
    </w:lvl>
    <w:lvl w:ilvl="8" w:tplc="02F4BF5E" w:tentative="1">
      <w:start w:val="1"/>
      <w:numFmt w:val="bullet"/>
      <w:lvlText w:val=""/>
      <w:lvlJc w:val="left"/>
      <w:pPr>
        <w:ind w:left="6840" w:hanging="360"/>
      </w:pPr>
      <w:rPr>
        <w:rFonts w:ascii="Wingdings" w:hAnsi="Wingdings" w:hint="default"/>
      </w:rPr>
    </w:lvl>
  </w:abstractNum>
  <w:abstractNum w:abstractNumId="1">
    <w:nsid w:val="0EC96108"/>
    <w:multiLevelType w:val="hybridMultilevel"/>
    <w:tmpl w:val="542800D2"/>
    <w:lvl w:ilvl="0" w:tplc="98265124">
      <w:start w:val="1"/>
      <w:numFmt w:val="bullet"/>
      <w:lvlText w:val=""/>
      <w:lvlJc w:val="left"/>
      <w:pPr>
        <w:ind w:left="720" w:hanging="360"/>
      </w:pPr>
      <w:rPr>
        <w:rFonts w:ascii="Symbol" w:hAnsi="Symbol" w:hint="default"/>
      </w:rPr>
    </w:lvl>
    <w:lvl w:ilvl="1" w:tplc="48402AFA">
      <w:start w:val="1"/>
      <w:numFmt w:val="bullet"/>
      <w:lvlText w:val="o"/>
      <w:lvlJc w:val="left"/>
      <w:pPr>
        <w:ind w:left="1440" w:hanging="360"/>
      </w:pPr>
      <w:rPr>
        <w:rFonts w:ascii="Courier New" w:hAnsi="Courier New" w:cs="Courier New" w:hint="default"/>
      </w:rPr>
    </w:lvl>
    <w:lvl w:ilvl="2" w:tplc="3380058E" w:tentative="1">
      <w:start w:val="1"/>
      <w:numFmt w:val="bullet"/>
      <w:lvlText w:val=""/>
      <w:lvlJc w:val="left"/>
      <w:pPr>
        <w:ind w:left="2160" w:hanging="360"/>
      </w:pPr>
      <w:rPr>
        <w:rFonts w:ascii="Wingdings" w:hAnsi="Wingdings" w:hint="default"/>
      </w:rPr>
    </w:lvl>
    <w:lvl w:ilvl="3" w:tplc="6ADA8790" w:tentative="1">
      <w:start w:val="1"/>
      <w:numFmt w:val="bullet"/>
      <w:lvlText w:val=""/>
      <w:lvlJc w:val="left"/>
      <w:pPr>
        <w:ind w:left="2880" w:hanging="360"/>
      </w:pPr>
      <w:rPr>
        <w:rFonts w:ascii="Symbol" w:hAnsi="Symbol" w:hint="default"/>
      </w:rPr>
    </w:lvl>
    <w:lvl w:ilvl="4" w:tplc="45543324" w:tentative="1">
      <w:start w:val="1"/>
      <w:numFmt w:val="bullet"/>
      <w:lvlText w:val="o"/>
      <w:lvlJc w:val="left"/>
      <w:pPr>
        <w:ind w:left="3600" w:hanging="360"/>
      </w:pPr>
      <w:rPr>
        <w:rFonts w:ascii="Courier New" w:hAnsi="Courier New" w:cs="Courier New" w:hint="default"/>
      </w:rPr>
    </w:lvl>
    <w:lvl w:ilvl="5" w:tplc="73308A32" w:tentative="1">
      <w:start w:val="1"/>
      <w:numFmt w:val="bullet"/>
      <w:lvlText w:val=""/>
      <w:lvlJc w:val="left"/>
      <w:pPr>
        <w:ind w:left="4320" w:hanging="360"/>
      </w:pPr>
      <w:rPr>
        <w:rFonts w:ascii="Wingdings" w:hAnsi="Wingdings" w:hint="default"/>
      </w:rPr>
    </w:lvl>
    <w:lvl w:ilvl="6" w:tplc="0C64BFC4" w:tentative="1">
      <w:start w:val="1"/>
      <w:numFmt w:val="bullet"/>
      <w:lvlText w:val=""/>
      <w:lvlJc w:val="left"/>
      <w:pPr>
        <w:ind w:left="5040" w:hanging="360"/>
      </w:pPr>
      <w:rPr>
        <w:rFonts w:ascii="Symbol" w:hAnsi="Symbol" w:hint="default"/>
      </w:rPr>
    </w:lvl>
    <w:lvl w:ilvl="7" w:tplc="6FC8B2D4" w:tentative="1">
      <w:start w:val="1"/>
      <w:numFmt w:val="bullet"/>
      <w:lvlText w:val="o"/>
      <w:lvlJc w:val="left"/>
      <w:pPr>
        <w:ind w:left="5760" w:hanging="360"/>
      </w:pPr>
      <w:rPr>
        <w:rFonts w:ascii="Courier New" w:hAnsi="Courier New" w:cs="Courier New" w:hint="default"/>
      </w:rPr>
    </w:lvl>
    <w:lvl w:ilvl="8" w:tplc="0DA6EED6" w:tentative="1">
      <w:start w:val="1"/>
      <w:numFmt w:val="bullet"/>
      <w:lvlText w:val=""/>
      <w:lvlJc w:val="left"/>
      <w:pPr>
        <w:ind w:left="6480" w:hanging="360"/>
      </w:pPr>
      <w:rPr>
        <w:rFonts w:ascii="Wingdings" w:hAnsi="Wingdings" w:hint="default"/>
      </w:rPr>
    </w:lvl>
  </w:abstractNum>
  <w:abstractNum w:abstractNumId="2">
    <w:nsid w:val="1FB10C86"/>
    <w:multiLevelType w:val="hybridMultilevel"/>
    <w:tmpl w:val="609CD352"/>
    <w:lvl w:ilvl="0" w:tplc="9FDA1504">
      <w:start w:val="1"/>
      <w:numFmt w:val="bullet"/>
      <w:lvlText w:val=""/>
      <w:lvlJc w:val="left"/>
      <w:pPr>
        <w:ind w:left="1080" w:hanging="360"/>
      </w:pPr>
      <w:rPr>
        <w:rFonts w:ascii="Symbol" w:hAnsi="Symbol" w:hint="default"/>
      </w:rPr>
    </w:lvl>
    <w:lvl w:ilvl="1" w:tplc="90C456AC" w:tentative="1">
      <w:start w:val="1"/>
      <w:numFmt w:val="bullet"/>
      <w:lvlText w:val="o"/>
      <w:lvlJc w:val="left"/>
      <w:pPr>
        <w:ind w:left="1800" w:hanging="360"/>
      </w:pPr>
      <w:rPr>
        <w:rFonts w:ascii="Courier New" w:hAnsi="Courier New" w:hint="default"/>
      </w:rPr>
    </w:lvl>
    <w:lvl w:ilvl="2" w:tplc="6D22123E" w:tentative="1">
      <w:start w:val="1"/>
      <w:numFmt w:val="bullet"/>
      <w:lvlText w:val=""/>
      <w:lvlJc w:val="left"/>
      <w:pPr>
        <w:ind w:left="2520" w:hanging="360"/>
      </w:pPr>
      <w:rPr>
        <w:rFonts w:ascii="Wingdings" w:hAnsi="Wingdings" w:hint="default"/>
      </w:rPr>
    </w:lvl>
    <w:lvl w:ilvl="3" w:tplc="1130DC8E" w:tentative="1">
      <w:start w:val="1"/>
      <w:numFmt w:val="bullet"/>
      <w:lvlText w:val=""/>
      <w:lvlJc w:val="left"/>
      <w:pPr>
        <w:ind w:left="3240" w:hanging="360"/>
      </w:pPr>
      <w:rPr>
        <w:rFonts w:ascii="Symbol" w:hAnsi="Symbol" w:hint="default"/>
      </w:rPr>
    </w:lvl>
    <w:lvl w:ilvl="4" w:tplc="DF30CA06" w:tentative="1">
      <w:start w:val="1"/>
      <w:numFmt w:val="bullet"/>
      <w:lvlText w:val="o"/>
      <w:lvlJc w:val="left"/>
      <w:pPr>
        <w:ind w:left="3960" w:hanging="360"/>
      </w:pPr>
      <w:rPr>
        <w:rFonts w:ascii="Courier New" w:hAnsi="Courier New" w:hint="default"/>
      </w:rPr>
    </w:lvl>
    <w:lvl w:ilvl="5" w:tplc="FA927EEA" w:tentative="1">
      <w:start w:val="1"/>
      <w:numFmt w:val="bullet"/>
      <w:lvlText w:val=""/>
      <w:lvlJc w:val="left"/>
      <w:pPr>
        <w:ind w:left="4680" w:hanging="360"/>
      </w:pPr>
      <w:rPr>
        <w:rFonts w:ascii="Wingdings" w:hAnsi="Wingdings" w:hint="default"/>
      </w:rPr>
    </w:lvl>
    <w:lvl w:ilvl="6" w:tplc="641C0708" w:tentative="1">
      <w:start w:val="1"/>
      <w:numFmt w:val="bullet"/>
      <w:lvlText w:val=""/>
      <w:lvlJc w:val="left"/>
      <w:pPr>
        <w:ind w:left="5400" w:hanging="360"/>
      </w:pPr>
      <w:rPr>
        <w:rFonts w:ascii="Symbol" w:hAnsi="Symbol" w:hint="default"/>
      </w:rPr>
    </w:lvl>
    <w:lvl w:ilvl="7" w:tplc="2D5690F4" w:tentative="1">
      <w:start w:val="1"/>
      <w:numFmt w:val="bullet"/>
      <w:lvlText w:val="o"/>
      <w:lvlJc w:val="left"/>
      <w:pPr>
        <w:ind w:left="6120" w:hanging="360"/>
      </w:pPr>
      <w:rPr>
        <w:rFonts w:ascii="Courier New" w:hAnsi="Courier New" w:hint="default"/>
      </w:rPr>
    </w:lvl>
    <w:lvl w:ilvl="8" w:tplc="55B2F37A" w:tentative="1">
      <w:start w:val="1"/>
      <w:numFmt w:val="bullet"/>
      <w:lvlText w:val=""/>
      <w:lvlJc w:val="left"/>
      <w:pPr>
        <w:ind w:left="6840" w:hanging="360"/>
      </w:pPr>
      <w:rPr>
        <w:rFonts w:ascii="Wingdings" w:hAnsi="Wingdings" w:hint="default"/>
      </w:rPr>
    </w:lvl>
  </w:abstractNum>
  <w:abstractNum w:abstractNumId="3">
    <w:nsid w:val="349F08E2"/>
    <w:multiLevelType w:val="hybridMultilevel"/>
    <w:tmpl w:val="F378D146"/>
    <w:lvl w:ilvl="0" w:tplc="8F484354">
      <w:start w:val="1"/>
      <w:numFmt w:val="bullet"/>
      <w:lvlText w:val="•"/>
      <w:lvlJc w:val="left"/>
      <w:pPr>
        <w:tabs>
          <w:tab w:val="num" w:pos="720"/>
        </w:tabs>
        <w:ind w:left="720" w:hanging="360"/>
      </w:pPr>
      <w:rPr>
        <w:rFonts w:ascii="Times New Roman" w:hAnsi="Times New Roman" w:hint="default"/>
      </w:rPr>
    </w:lvl>
    <w:lvl w:ilvl="1" w:tplc="5AA0140C">
      <w:start w:val="996"/>
      <w:numFmt w:val="bullet"/>
      <w:lvlText w:val="–"/>
      <w:lvlJc w:val="left"/>
      <w:pPr>
        <w:tabs>
          <w:tab w:val="num" w:pos="1440"/>
        </w:tabs>
        <w:ind w:left="1440" w:hanging="360"/>
      </w:pPr>
      <w:rPr>
        <w:rFonts w:ascii="Times New Roman" w:hAnsi="Times New Roman" w:hint="default"/>
      </w:rPr>
    </w:lvl>
    <w:lvl w:ilvl="2" w:tplc="63ECD9B0" w:tentative="1">
      <w:start w:val="1"/>
      <w:numFmt w:val="bullet"/>
      <w:lvlText w:val="•"/>
      <w:lvlJc w:val="left"/>
      <w:pPr>
        <w:tabs>
          <w:tab w:val="num" w:pos="2160"/>
        </w:tabs>
        <w:ind w:left="2160" w:hanging="360"/>
      </w:pPr>
      <w:rPr>
        <w:rFonts w:ascii="Times New Roman" w:hAnsi="Times New Roman" w:hint="default"/>
      </w:rPr>
    </w:lvl>
    <w:lvl w:ilvl="3" w:tplc="DD021E8C" w:tentative="1">
      <w:start w:val="1"/>
      <w:numFmt w:val="bullet"/>
      <w:lvlText w:val="•"/>
      <w:lvlJc w:val="left"/>
      <w:pPr>
        <w:tabs>
          <w:tab w:val="num" w:pos="2880"/>
        </w:tabs>
        <w:ind w:left="2880" w:hanging="360"/>
      </w:pPr>
      <w:rPr>
        <w:rFonts w:ascii="Times New Roman" w:hAnsi="Times New Roman" w:hint="default"/>
      </w:rPr>
    </w:lvl>
    <w:lvl w:ilvl="4" w:tplc="68120CB4" w:tentative="1">
      <w:start w:val="1"/>
      <w:numFmt w:val="bullet"/>
      <w:lvlText w:val="•"/>
      <w:lvlJc w:val="left"/>
      <w:pPr>
        <w:tabs>
          <w:tab w:val="num" w:pos="3600"/>
        </w:tabs>
        <w:ind w:left="3600" w:hanging="360"/>
      </w:pPr>
      <w:rPr>
        <w:rFonts w:ascii="Times New Roman" w:hAnsi="Times New Roman" w:hint="default"/>
      </w:rPr>
    </w:lvl>
    <w:lvl w:ilvl="5" w:tplc="D8DAAF1E" w:tentative="1">
      <w:start w:val="1"/>
      <w:numFmt w:val="bullet"/>
      <w:lvlText w:val="•"/>
      <w:lvlJc w:val="left"/>
      <w:pPr>
        <w:tabs>
          <w:tab w:val="num" w:pos="4320"/>
        </w:tabs>
        <w:ind w:left="4320" w:hanging="360"/>
      </w:pPr>
      <w:rPr>
        <w:rFonts w:ascii="Times New Roman" w:hAnsi="Times New Roman" w:hint="default"/>
      </w:rPr>
    </w:lvl>
    <w:lvl w:ilvl="6" w:tplc="B19AFB0E" w:tentative="1">
      <w:start w:val="1"/>
      <w:numFmt w:val="bullet"/>
      <w:lvlText w:val="•"/>
      <w:lvlJc w:val="left"/>
      <w:pPr>
        <w:tabs>
          <w:tab w:val="num" w:pos="5040"/>
        </w:tabs>
        <w:ind w:left="5040" w:hanging="360"/>
      </w:pPr>
      <w:rPr>
        <w:rFonts w:ascii="Times New Roman" w:hAnsi="Times New Roman" w:hint="default"/>
      </w:rPr>
    </w:lvl>
    <w:lvl w:ilvl="7" w:tplc="E48C88D8" w:tentative="1">
      <w:start w:val="1"/>
      <w:numFmt w:val="bullet"/>
      <w:lvlText w:val="•"/>
      <w:lvlJc w:val="left"/>
      <w:pPr>
        <w:tabs>
          <w:tab w:val="num" w:pos="5760"/>
        </w:tabs>
        <w:ind w:left="5760" w:hanging="360"/>
      </w:pPr>
      <w:rPr>
        <w:rFonts w:ascii="Times New Roman" w:hAnsi="Times New Roman" w:hint="default"/>
      </w:rPr>
    </w:lvl>
    <w:lvl w:ilvl="8" w:tplc="2EE0A0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902491"/>
    <w:multiLevelType w:val="hybridMultilevel"/>
    <w:tmpl w:val="349002F2"/>
    <w:lvl w:ilvl="0" w:tplc="C1BA9DD4">
      <w:start w:val="1"/>
      <w:numFmt w:val="bullet"/>
      <w:lvlText w:val="•"/>
      <w:lvlJc w:val="left"/>
      <w:pPr>
        <w:tabs>
          <w:tab w:val="num" w:pos="720"/>
        </w:tabs>
        <w:ind w:left="720" w:hanging="360"/>
      </w:pPr>
      <w:rPr>
        <w:rFonts w:ascii="Times New Roman" w:hAnsi="Times New Roman" w:hint="default"/>
      </w:rPr>
    </w:lvl>
    <w:lvl w:ilvl="1" w:tplc="6ED0849C" w:tentative="1">
      <w:start w:val="1"/>
      <w:numFmt w:val="bullet"/>
      <w:lvlText w:val="•"/>
      <w:lvlJc w:val="left"/>
      <w:pPr>
        <w:tabs>
          <w:tab w:val="num" w:pos="1440"/>
        </w:tabs>
        <w:ind w:left="1440" w:hanging="360"/>
      </w:pPr>
      <w:rPr>
        <w:rFonts w:ascii="Times New Roman" w:hAnsi="Times New Roman" w:hint="default"/>
      </w:rPr>
    </w:lvl>
    <w:lvl w:ilvl="2" w:tplc="D266272C" w:tentative="1">
      <w:start w:val="1"/>
      <w:numFmt w:val="bullet"/>
      <w:lvlText w:val="•"/>
      <w:lvlJc w:val="left"/>
      <w:pPr>
        <w:tabs>
          <w:tab w:val="num" w:pos="2160"/>
        </w:tabs>
        <w:ind w:left="2160" w:hanging="360"/>
      </w:pPr>
      <w:rPr>
        <w:rFonts w:ascii="Times New Roman" w:hAnsi="Times New Roman" w:hint="default"/>
      </w:rPr>
    </w:lvl>
    <w:lvl w:ilvl="3" w:tplc="250809B2" w:tentative="1">
      <w:start w:val="1"/>
      <w:numFmt w:val="bullet"/>
      <w:lvlText w:val="•"/>
      <w:lvlJc w:val="left"/>
      <w:pPr>
        <w:tabs>
          <w:tab w:val="num" w:pos="2880"/>
        </w:tabs>
        <w:ind w:left="2880" w:hanging="360"/>
      </w:pPr>
      <w:rPr>
        <w:rFonts w:ascii="Times New Roman" w:hAnsi="Times New Roman" w:hint="default"/>
      </w:rPr>
    </w:lvl>
    <w:lvl w:ilvl="4" w:tplc="5338EA7A" w:tentative="1">
      <w:start w:val="1"/>
      <w:numFmt w:val="bullet"/>
      <w:lvlText w:val="•"/>
      <w:lvlJc w:val="left"/>
      <w:pPr>
        <w:tabs>
          <w:tab w:val="num" w:pos="3600"/>
        </w:tabs>
        <w:ind w:left="3600" w:hanging="360"/>
      </w:pPr>
      <w:rPr>
        <w:rFonts w:ascii="Times New Roman" w:hAnsi="Times New Roman" w:hint="default"/>
      </w:rPr>
    </w:lvl>
    <w:lvl w:ilvl="5" w:tplc="DCC40642" w:tentative="1">
      <w:start w:val="1"/>
      <w:numFmt w:val="bullet"/>
      <w:lvlText w:val="•"/>
      <w:lvlJc w:val="left"/>
      <w:pPr>
        <w:tabs>
          <w:tab w:val="num" w:pos="4320"/>
        </w:tabs>
        <w:ind w:left="4320" w:hanging="360"/>
      </w:pPr>
      <w:rPr>
        <w:rFonts w:ascii="Times New Roman" w:hAnsi="Times New Roman" w:hint="default"/>
      </w:rPr>
    </w:lvl>
    <w:lvl w:ilvl="6" w:tplc="76B0D9C8" w:tentative="1">
      <w:start w:val="1"/>
      <w:numFmt w:val="bullet"/>
      <w:lvlText w:val="•"/>
      <w:lvlJc w:val="left"/>
      <w:pPr>
        <w:tabs>
          <w:tab w:val="num" w:pos="5040"/>
        </w:tabs>
        <w:ind w:left="5040" w:hanging="360"/>
      </w:pPr>
      <w:rPr>
        <w:rFonts w:ascii="Times New Roman" w:hAnsi="Times New Roman" w:hint="default"/>
      </w:rPr>
    </w:lvl>
    <w:lvl w:ilvl="7" w:tplc="666A5DF2" w:tentative="1">
      <w:start w:val="1"/>
      <w:numFmt w:val="bullet"/>
      <w:lvlText w:val="•"/>
      <w:lvlJc w:val="left"/>
      <w:pPr>
        <w:tabs>
          <w:tab w:val="num" w:pos="5760"/>
        </w:tabs>
        <w:ind w:left="5760" w:hanging="360"/>
      </w:pPr>
      <w:rPr>
        <w:rFonts w:ascii="Times New Roman" w:hAnsi="Times New Roman" w:hint="default"/>
      </w:rPr>
    </w:lvl>
    <w:lvl w:ilvl="8" w:tplc="9940BE4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D354DF"/>
    <w:multiLevelType w:val="hybridMultilevel"/>
    <w:tmpl w:val="4D729160"/>
    <w:lvl w:ilvl="0" w:tplc="BDB442B6">
      <w:start w:val="1"/>
      <w:numFmt w:val="bullet"/>
      <w:lvlText w:val=""/>
      <w:lvlJc w:val="left"/>
      <w:pPr>
        <w:tabs>
          <w:tab w:val="num" w:pos="720"/>
        </w:tabs>
        <w:ind w:left="720" w:hanging="360"/>
      </w:pPr>
      <w:rPr>
        <w:rFonts w:ascii="Symbol" w:hAnsi="Symbol" w:hint="default"/>
      </w:rPr>
    </w:lvl>
    <w:lvl w:ilvl="1" w:tplc="C3786808">
      <w:start w:val="1"/>
      <w:numFmt w:val="bullet"/>
      <w:lvlText w:val="o"/>
      <w:lvlJc w:val="left"/>
      <w:pPr>
        <w:tabs>
          <w:tab w:val="num" w:pos="1440"/>
        </w:tabs>
        <w:ind w:left="1440" w:hanging="360"/>
      </w:pPr>
      <w:rPr>
        <w:rFonts w:ascii="Courier New" w:hAnsi="Courier New" w:hint="default"/>
      </w:rPr>
    </w:lvl>
    <w:lvl w:ilvl="2" w:tplc="53A45190" w:tentative="1">
      <w:start w:val="1"/>
      <w:numFmt w:val="bullet"/>
      <w:lvlText w:val=""/>
      <w:lvlJc w:val="left"/>
      <w:pPr>
        <w:tabs>
          <w:tab w:val="num" w:pos="2160"/>
        </w:tabs>
        <w:ind w:left="2160" w:hanging="360"/>
      </w:pPr>
      <w:rPr>
        <w:rFonts w:ascii="Wingdings" w:hAnsi="Wingdings" w:hint="default"/>
      </w:rPr>
    </w:lvl>
    <w:lvl w:ilvl="3" w:tplc="5B8EEB30" w:tentative="1">
      <w:start w:val="1"/>
      <w:numFmt w:val="bullet"/>
      <w:lvlText w:val=""/>
      <w:lvlJc w:val="left"/>
      <w:pPr>
        <w:tabs>
          <w:tab w:val="num" w:pos="2880"/>
        </w:tabs>
        <w:ind w:left="2880" w:hanging="360"/>
      </w:pPr>
      <w:rPr>
        <w:rFonts w:ascii="Symbol" w:hAnsi="Symbol" w:hint="default"/>
      </w:rPr>
    </w:lvl>
    <w:lvl w:ilvl="4" w:tplc="1F5A071A" w:tentative="1">
      <w:start w:val="1"/>
      <w:numFmt w:val="bullet"/>
      <w:lvlText w:val="o"/>
      <w:lvlJc w:val="left"/>
      <w:pPr>
        <w:tabs>
          <w:tab w:val="num" w:pos="3600"/>
        </w:tabs>
        <w:ind w:left="3600" w:hanging="360"/>
      </w:pPr>
      <w:rPr>
        <w:rFonts w:ascii="Courier New" w:hAnsi="Courier New" w:hint="default"/>
      </w:rPr>
    </w:lvl>
    <w:lvl w:ilvl="5" w:tplc="F202F9A4" w:tentative="1">
      <w:start w:val="1"/>
      <w:numFmt w:val="bullet"/>
      <w:lvlText w:val=""/>
      <w:lvlJc w:val="left"/>
      <w:pPr>
        <w:tabs>
          <w:tab w:val="num" w:pos="4320"/>
        </w:tabs>
        <w:ind w:left="4320" w:hanging="360"/>
      </w:pPr>
      <w:rPr>
        <w:rFonts w:ascii="Wingdings" w:hAnsi="Wingdings" w:hint="default"/>
      </w:rPr>
    </w:lvl>
    <w:lvl w:ilvl="6" w:tplc="BFAA68EE" w:tentative="1">
      <w:start w:val="1"/>
      <w:numFmt w:val="bullet"/>
      <w:lvlText w:val=""/>
      <w:lvlJc w:val="left"/>
      <w:pPr>
        <w:tabs>
          <w:tab w:val="num" w:pos="5040"/>
        </w:tabs>
        <w:ind w:left="5040" w:hanging="360"/>
      </w:pPr>
      <w:rPr>
        <w:rFonts w:ascii="Symbol" w:hAnsi="Symbol" w:hint="default"/>
      </w:rPr>
    </w:lvl>
    <w:lvl w:ilvl="7" w:tplc="E1A65C96" w:tentative="1">
      <w:start w:val="1"/>
      <w:numFmt w:val="bullet"/>
      <w:lvlText w:val="o"/>
      <w:lvlJc w:val="left"/>
      <w:pPr>
        <w:tabs>
          <w:tab w:val="num" w:pos="5760"/>
        </w:tabs>
        <w:ind w:left="5760" w:hanging="360"/>
      </w:pPr>
      <w:rPr>
        <w:rFonts w:ascii="Courier New" w:hAnsi="Courier New" w:hint="default"/>
      </w:rPr>
    </w:lvl>
    <w:lvl w:ilvl="8" w:tplc="6D76A790" w:tentative="1">
      <w:start w:val="1"/>
      <w:numFmt w:val="bullet"/>
      <w:lvlText w:val=""/>
      <w:lvlJc w:val="left"/>
      <w:pPr>
        <w:tabs>
          <w:tab w:val="num" w:pos="6480"/>
        </w:tabs>
        <w:ind w:left="6480" w:hanging="360"/>
      </w:pPr>
      <w:rPr>
        <w:rFonts w:ascii="Wingdings" w:hAnsi="Wingdings" w:hint="default"/>
      </w:rPr>
    </w:lvl>
  </w:abstractNum>
  <w:abstractNum w:abstractNumId="6">
    <w:nsid w:val="645D19AC"/>
    <w:multiLevelType w:val="hybridMultilevel"/>
    <w:tmpl w:val="F0A22488"/>
    <w:lvl w:ilvl="0" w:tplc="77767D98">
      <w:numFmt w:val="bullet"/>
      <w:lvlText w:val="-"/>
      <w:lvlJc w:val="left"/>
      <w:pPr>
        <w:tabs>
          <w:tab w:val="num" w:pos="372"/>
        </w:tabs>
        <w:ind w:left="372" w:hanging="360"/>
      </w:pPr>
      <w:rPr>
        <w:rFonts w:ascii="Times New Roman" w:eastAsia="Times New Roman" w:hAnsi="Times New Roman" w:hint="default"/>
      </w:rPr>
    </w:lvl>
    <w:lvl w:ilvl="1" w:tplc="A6CA131C" w:tentative="1">
      <w:start w:val="1"/>
      <w:numFmt w:val="bullet"/>
      <w:lvlText w:val="o"/>
      <w:lvlJc w:val="left"/>
      <w:pPr>
        <w:tabs>
          <w:tab w:val="num" w:pos="1092"/>
        </w:tabs>
        <w:ind w:left="1092" w:hanging="360"/>
      </w:pPr>
      <w:rPr>
        <w:rFonts w:ascii="Courier New" w:hAnsi="Courier New" w:hint="default"/>
      </w:rPr>
    </w:lvl>
    <w:lvl w:ilvl="2" w:tplc="65C4A282" w:tentative="1">
      <w:start w:val="1"/>
      <w:numFmt w:val="bullet"/>
      <w:lvlText w:val=""/>
      <w:lvlJc w:val="left"/>
      <w:pPr>
        <w:tabs>
          <w:tab w:val="num" w:pos="1812"/>
        </w:tabs>
        <w:ind w:left="1812" w:hanging="360"/>
      </w:pPr>
      <w:rPr>
        <w:rFonts w:ascii="Wingdings" w:hAnsi="Wingdings" w:hint="default"/>
      </w:rPr>
    </w:lvl>
    <w:lvl w:ilvl="3" w:tplc="F6943ECA" w:tentative="1">
      <w:start w:val="1"/>
      <w:numFmt w:val="bullet"/>
      <w:lvlText w:val=""/>
      <w:lvlJc w:val="left"/>
      <w:pPr>
        <w:tabs>
          <w:tab w:val="num" w:pos="2532"/>
        </w:tabs>
        <w:ind w:left="2532" w:hanging="360"/>
      </w:pPr>
      <w:rPr>
        <w:rFonts w:ascii="Symbol" w:hAnsi="Symbol" w:hint="default"/>
      </w:rPr>
    </w:lvl>
    <w:lvl w:ilvl="4" w:tplc="55061F4E" w:tentative="1">
      <w:start w:val="1"/>
      <w:numFmt w:val="bullet"/>
      <w:lvlText w:val="o"/>
      <w:lvlJc w:val="left"/>
      <w:pPr>
        <w:tabs>
          <w:tab w:val="num" w:pos="3252"/>
        </w:tabs>
        <w:ind w:left="3252" w:hanging="360"/>
      </w:pPr>
      <w:rPr>
        <w:rFonts w:ascii="Courier New" w:hAnsi="Courier New" w:hint="default"/>
      </w:rPr>
    </w:lvl>
    <w:lvl w:ilvl="5" w:tplc="3EE2C412" w:tentative="1">
      <w:start w:val="1"/>
      <w:numFmt w:val="bullet"/>
      <w:lvlText w:val=""/>
      <w:lvlJc w:val="left"/>
      <w:pPr>
        <w:tabs>
          <w:tab w:val="num" w:pos="3972"/>
        </w:tabs>
        <w:ind w:left="3972" w:hanging="360"/>
      </w:pPr>
      <w:rPr>
        <w:rFonts w:ascii="Wingdings" w:hAnsi="Wingdings" w:hint="default"/>
      </w:rPr>
    </w:lvl>
    <w:lvl w:ilvl="6" w:tplc="6E40135E" w:tentative="1">
      <w:start w:val="1"/>
      <w:numFmt w:val="bullet"/>
      <w:lvlText w:val=""/>
      <w:lvlJc w:val="left"/>
      <w:pPr>
        <w:tabs>
          <w:tab w:val="num" w:pos="4692"/>
        </w:tabs>
        <w:ind w:left="4692" w:hanging="360"/>
      </w:pPr>
      <w:rPr>
        <w:rFonts w:ascii="Symbol" w:hAnsi="Symbol" w:hint="default"/>
      </w:rPr>
    </w:lvl>
    <w:lvl w:ilvl="7" w:tplc="85020DB8" w:tentative="1">
      <w:start w:val="1"/>
      <w:numFmt w:val="bullet"/>
      <w:lvlText w:val="o"/>
      <w:lvlJc w:val="left"/>
      <w:pPr>
        <w:tabs>
          <w:tab w:val="num" w:pos="5412"/>
        </w:tabs>
        <w:ind w:left="5412" w:hanging="360"/>
      </w:pPr>
      <w:rPr>
        <w:rFonts w:ascii="Courier New" w:hAnsi="Courier New" w:hint="default"/>
      </w:rPr>
    </w:lvl>
    <w:lvl w:ilvl="8" w:tplc="A9CC9DAC" w:tentative="1">
      <w:start w:val="1"/>
      <w:numFmt w:val="bullet"/>
      <w:lvlText w:val=""/>
      <w:lvlJc w:val="left"/>
      <w:pPr>
        <w:tabs>
          <w:tab w:val="num" w:pos="6132"/>
        </w:tabs>
        <w:ind w:left="6132"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6D"/>
    <w:rsid w:val="00EC1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4879"/>
    <w:pPr>
      <w:ind w:left="720"/>
      <w:contextualSpacing/>
    </w:pPr>
  </w:style>
  <w:style w:type="paragraph" w:styleId="BalloonText">
    <w:name w:val="Balloon Text"/>
    <w:basedOn w:val="Normal"/>
    <w:link w:val="BalloonTextChar"/>
    <w:uiPriority w:val="99"/>
    <w:semiHidden/>
    <w:unhideWhenUsed/>
    <w:rsid w:val="0046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29"/>
    <w:rPr>
      <w:rFonts w:ascii="Tahoma" w:hAnsi="Tahoma" w:cs="Tahoma"/>
      <w:sz w:val="16"/>
      <w:szCs w:val="16"/>
    </w:rPr>
  </w:style>
  <w:style w:type="character" w:styleId="CommentReference">
    <w:name w:val="annotation reference"/>
    <w:basedOn w:val="DefaultParagraphFont"/>
    <w:uiPriority w:val="99"/>
    <w:semiHidden/>
    <w:unhideWhenUsed/>
    <w:rsid w:val="00466B29"/>
    <w:rPr>
      <w:sz w:val="16"/>
      <w:szCs w:val="16"/>
    </w:rPr>
  </w:style>
  <w:style w:type="paragraph" w:styleId="CommentText">
    <w:name w:val="annotation text"/>
    <w:basedOn w:val="Normal"/>
    <w:link w:val="CommentTextChar"/>
    <w:uiPriority w:val="99"/>
    <w:semiHidden/>
    <w:unhideWhenUsed/>
    <w:rsid w:val="00466B29"/>
    <w:rPr>
      <w:sz w:val="20"/>
      <w:szCs w:val="20"/>
    </w:rPr>
  </w:style>
  <w:style w:type="character" w:customStyle="1" w:styleId="CommentTextChar">
    <w:name w:val="Comment Text Char"/>
    <w:basedOn w:val="DefaultParagraphFont"/>
    <w:link w:val="CommentText"/>
    <w:uiPriority w:val="99"/>
    <w:semiHidden/>
    <w:rsid w:val="00466B29"/>
    <w:rPr>
      <w:sz w:val="20"/>
      <w:szCs w:val="20"/>
    </w:rPr>
  </w:style>
  <w:style w:type="paragraph" w:styleId="CommentSubject">
    <w:name w:val="annotation subject"/>
    <w:basedOn w:val="CommentText"/>
    <w:next w:val="CommentText"/>
    <w:link w:val="CommentSubjectChar"/>
    <w:uiPriority w:val="99"/>
    <w:semiHidden/>
    <w:unhideWhenUsed/>
    <w:rsid w:val="00466B29"/>
    <w:rPr>
      <w:b/>
      <w:bCs/>
    </w:rPr>
  </w:style>
  <w:style w:type="character" w:customStyle="1" w:styleId="CommentSubjectChar">
    <w:name w:val="Comment Subject Char"/>
    <w:basedOn w:val="CommentTextChar"/>
    <w:link w:val="CommentSubject"/>
    <w:uiPriority w:val="99"/>
    <w:semiHidden/>
    <w:rsid w:val="00466B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4879"/>
    <w:pPr>
      <w:ind w:left="720"/>
      <w:contextualSpacing/>
    </w:pPr>
  </w:style>
  <w:style w:type="paragraph" w:styleId="BalloonText">
    <w:name w:val="Balloon Text"/>
    <w:basedOn w:val="Normal"/>
    <w:link w:val="BalloonTextChar"/>
    <w:uiPriority w:val="99"/>
    <w:semiHidden/>
    <w:unhideWhenUsed/>
    <w:rsid w:val="0046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29"/>
    <w:rPr>
      <w:rFonts w:ascii="Tahoma" w:hAnsi="Tahoma" w:cs="Tahoma"/>
      <w:sz w:val="16"/>
      <w:szCs w:val="16"/>
    </w:rPr>
  </w:style>
  <w:style w:type="character" w:styleId="CommentReference">
    <w:name w:val="annotation reference"/>
    <w:basedOn w:val="DefaultParagraphFont"/>
    <w:uiPriority w:val="99"/>
    <w:semiHidden/>
    <w:unhideWhenUsed/>
    <w:rsid w:val="00466B29"/>
    <w:rPr>
      <w:sz w:val="16"/>
      <w:szCs w:val="16"/>
    </w:rPr>
  </w:style>
  <w:style w:type="paragraph" w:styleId="CommentText">
    <w:name w:val="annotation text"/>
    <w:basedOn w:val="Normal"/>
    <w:link w:val="CommentTextChar"/>
    <w:uiPriority w:val="99"/>
    <w:semiHidden/>
    <w:unhideWhenUsed/>
    <w:rsid w:val="00466B29"/>
    <w:rPr>
      <w:sz w:val="20"/>
      <w:szCs w:val="20"/>
    </w:rPr>
  </w:style>
  <w:style w:type="character" w:customStyle="1" w:styleId="CommentTextChar">
    <w:name w:val="Comment Text Char"/>
    <w:basedOn w:val="DefaultParagraphFont"/>
    <w:link w:val="CommentText"/>
    <w:uiPriority w:val="99"/>
    <w:semiHidden/>
    <w:rsid w:val="00466B29"/>
    <w:rPr>
      <w:sz w:val="20"/>
      <w:szCs w:val="20"/>
    </w:rPr>
  </w:style>
  <w:style w:type="paragraph" w:styleId="CommentSubject">
    <w:name w:val="annotation subject"/>
    <w:basedOn w:val="CommentText"/>
    <w:next w:val="CommentText"/>
    <w:link w:val="CommentSubjectChar"/>
    <w:uiPriority w:val="99"/>
    <w:semiHidden/>
    <w:unhideWhenUsed/>
    <w:rsid w:val="00466B29"/>
    <w:rPr>
      <w:b/>
      <w:bCs/>
    </w:rPr>
  </w:style>
  <w:style w:type="character" w:customStyle="1" w:styleId="CommentSubjectChar">
    <w:name w:val="Comment Subject Char"/>
    <w:basedOn w:val="CommentTextChar"/>
    <w:link w:val="CommentSubject"/>
    <w:uiPriority w:val="99"/>
    <w:semiHidden/>
    <w:rsid w:val="00466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TOR for the Technical Committee</vt:lpstr>
    </vt:vector>
  </TitlesOfParts>
  <Company>UNICEF</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for the Technical Committee</dc:title>
  <dc:creator>UNICEF-MICS</dc:creator>
  <cp:lastModifiedBy>Hasan</cp:lastModifiedBy>
  <cp:revision>4</cp:revision>
  <cp:lastPrinted>2012-08-01T06:06:00Z</cp:lastPrinted>
  <dcterms:created xsi:type="dcterms:W3CDTF">2016-10-14T22:51:00Z</dcterms:created>
  <dcterms:modified xsi:type="dcterms:W3CDTF">2017-03-19T12:03:00Z</dcterms:modified>
</cp:coreProperties>
</file>