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20E" w:rsidRPr="00986AA4" w:rsidRDefault="0002220E" w:rsidP="001B4DB5">
      <w:pPr>
        <w:jc w:val="center"/>
        <w:rPr>
          <w:rFonts w:ascii="Cambria" w:hAnsi="Cambria" w:cs="Tahoma"/>
          <w:b/>
          <w:sz w:val="32"/>
          <w:szCs w:val="22"/>
          <w:lang w:val="ru-RU"/>
        </w:rPr>
      </w:pPr>
      <w:r w:rsidRPr="00986AA4">
        <w:rPr>
          <w:rFonts w:ascii="Cambria" w:hAnsi="Cambria" w:cs="Tahoma"/>
          <w:b/>
          <w:sz w:val="32"/>
          <w:szCs w:val="22"/>
          <w:lang w:val="ru-RU"/>
        </w:rPr>
        <w:t>Оборудование для проведения обследований MICS – Инструкции по снабжению</w:t>
      </w:r>
    </w:p>
    <w:p w:rsidR="0002220E" w:rsidRPr="00986AA4" w:rsidRDefault="0002220E" w:rsidP="00553042">
      <w:pPr>
        <w:rPr>
          <w:rFonts w:ascii="Cambria" w:hAnsi="Cambria"/>
          <w:lang w:val="ru-RU"/>
        </w:rPr>
      </w:pPr>
    </w:p>
    <w:p w:rsidR="0002220E" w:rsidRPr="00986AA4" w:rsidRDefault="0002220E" w:rsidP="001B4DB5">
      <w:pPr>
        <w:rPr>
          <w:rFonts w:ascii="Cambria" w:hAnsi="Cambria"/>
          <w:lang w:val="ru-RU"/>
        </w:rPr>
      </w:pPr>
      <w:r w:rsidRPr="00986AA4">
        <w:rPr>
          <w:rFonts w:ascii="Cambria" w:hAnsi="Cambria"/>
          <w:lang w:val="ru-RU"/>
        </w:rPr>
        <w:t xml:space="preserve">Настоящий документ представляет собой перечень оборудования, необходимого для проведения кластерных обследований по многим показателям (MICS). Здесь описаны основные принадлежности, включая те, которые </w:t>
      </w:r>
      <w:r w:rsidRPr="00986AA4">
        <w:rPr>
          <w:rFonts w:ascii="Cambria" w:hAnsi="Cambria"/>
          <w:u w:val="single"/>
          <w:lang w:val="ru-RU"/>
        </w:rPr>
        <w:t>должны</w:t>
      </w:r>
      <w:r w:rsidRPr="00986AA4">
        <w:rPr>
          <w:rFonts w:ascii="Cambria" w:hAnsi="Cambria"/>
          <w:lang w:val="ru-RU"/>
        </w:rPr>
        <w:t xml:space="preserve"> приобретаться через Подразделение ЮНИСЕФ по снабжению.</w:t>
      </w:r>
    </w:p>
    <w:p w:rsidR="0002220E" w:rsidRPr="00986AA4" w:rsidRDefault="0002220E" w:rsidP="00553042">
      <w:pPr>
        <w:rPr>
          <w:rFonts w:ascii="Cambria" w:hAnsi="Cambria"/>
          <w:lang w:val="ru-RU"/>
        </w:rPr>
      </w:pPr>
    </w:p>
    <w:p w:rsidR="0002220E" w:rsidRPr="00986AA4" w:rsidRDefault="0002220E" w:rsidP="00170107">
      <w:pPr>
        <w:rPr>
          <w:rFonts w:ascii="Cambria" w:hAnsi="Cambria"/>
          <w:lang w:val="ru-RU"/>
        </w:rPr>
      </w:pPr>
      <w:r w:rsidRPr="00986AA4">
        <w:rPr>
          <w:rFonts w:ascii="Cambria" w:hAnsi="Cambria"/>
          <w:lang w:val="ru-RU"/>
        </w:rPr>
        <w:t>Для расчета необходимого количества экземпляров см. «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Шаблон MICS </w:t>
      </w:r>
      <w:r w:rsidR="00170107" w:rsidRPr="00986AA4">
        <w:rPr>
          <w:rFonts w:ascii="Cambria" w:hAnsi="Cambria" w:cs="Tahoma"/>
          <w:color w:val="000000"/>
          <w:sz w:val="22"/>
          <w:szCs w:val="22"/>
          <w:lang w:val="ru-RU"/>
        </w:rPr>
        <w:t>для расчета длительности работ по составлению списков и работ на местах и численности персонала и для оценки потребности в предметах снабжения</w:t>
      </w:r>
      <w:r w:rsidRPr="00986AA4">
        <w:rPr>
          <w:rFonts w:ascii="Cambria" w:hAnsi="Cambria"/>
          <w:lang w:val="ru-RU"/>
        </w:rPr>
        <w:t>».</w:t>
      </w:r>
    </w:p>
    <w:p w:rsidR="0002220E" w:rsidRPr="00986AA4" w:rsidRDefault="0002220E" w:rsidP="00553042">
      <w:pPr>
        <w:rPr>
          <w:rFonts w:ascii="Cambria" w:hAnsi="Cambria"/>
          <w:lang w:val="ru-RU"/>
        </w:rPr>
      </w:pPr>
    </w:p>
    <w:p w:rsidR="0002220E" w:rsidRPr="00986AA4" w:rsidRDefault="0002220E" w:rsidP="001B4DB5">
      <w:pPr>
        <w:rPr>
          <w:rFonts w:ascii="Cambria" w:hAnsi="Cambria" w:cs="Tahoma"/>
          <w:sz w:val="22"/>
          <w:szCs w:val="18"/>
          <w:lang w:val="ru-RU"/>
        </w:rPr>
      </w:pPr>
      <w:r w:rsidRPr="00986AA4">
        <w:rPr>
          <w:rFonts w:ascii="Cambria" w:hAnsi="Cambria"/>
          <w:lang w:val="ru-RU"/>
        </w:rPr>
        <w:t>О ваших планах и закупках сообщайте региональным координаторам MICS.</w:t>
      </w:r>
    </w:p>
    <w:p w:rsidR="0002220E" w:rsidRPr="00986AA4" w:rsidRDefault="0002220E">
      <w:pPr>
        <w:rPr>
          <w:rFonts w:ascii="Cambria" w:hAnsi="Cambria" w:cs="Tahoma"/>
          <w:b/>
          <w:i/>
          <w:sz w:val="18"/>
          <w:szCs w:val="18"/>
          <w:lang w:val="ru-RU"/>
        </w:rPr>
      </w:pPr>
      <w:r w:rsidRPr="00986AA4">
        <w:rPr>
          <w:rFonts w:ascii="Cambria" w:hAnsi="Cambria" w:cs="Tahoma"/>
          <w:b/>
          <w:i/>
          <w:sz w:val="18"/>
          <w:szCs w:val="18"/>
          <w:lang w:val="ru-RU"/>
        </w:rPr>
        <w:t xml:space="preserve">          </w:t>
      </w:r>
    </w:p>
    <w:p w:rsidR="0002220E" w:rsidRPr="00986AA4" w:rsidRDefault="00754343" w:rsidP="009C1D51">
      <w:pPr>
        <w:rPr>
          <w:rFonts w:ascii="Cambria" w:hAnsi="Cambria" w:cs="Tahoma"/>
          <w:b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172720</wp:posOffset>
            </wp:positionV>
            <wp:extent cx="594995" cy="1757680"/>
            <wp:effectExtent l="0" t="0" r="0" b="0"/>
            <wp:wrapTight wrapText="bothSides">
              <wp:wrapPolygon edited="0">
                <wp:start x="0" y="0"/>
                <wp:lineTo x="0" y="21303"/>
                <wp:lineTo x="20747" y="21303"/>
                <wp:lineTo x="20747" y="0"/>
                <wp:lineTo x="0" y="0"/>
              </wp:wrapPolygon>
            </wp:wrapTight>
            <wp:docPr id="13" name="Picture 2" descr="Portable baby/child L-hgt mea.syst/S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ble baby/child L-hgt mea.syst/SET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/>
          <w:szCs w:val="22"/>
          <w:lang w:val="ru-RU"/>
        </w:rPr>
        <w:t>Мерные панели</w:t>
      </w:r>
    </w:p>
    <w:p w:rsidR="0002220E" w:rsidRPr="00986AA4" w:rsidRDefault="0002220E" w:rsidP="00451DCD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Деревянная панель для измерения роста ребенка. </w:t>
      </w:r>
      <w:hyperlink r:id="rId8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Каталог предметов снабжения ЮНИСЕФ</w:t>
        </w:r>
      </w:hyperlink>
      <w:r w:rsidRPr="00986AA4">
        <w:rPr>
          <w:lang w:val="ru-RU"/>
        </w:rPr>
        <w:t xml:space="preserve">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(см. предмет </w:t>
      </w:r>
      <w:r w:rsidRPr="00986AA4">
        <w:rPr>
          <w:rFonts w:ascii="Cambria" w:hAnsi="Cambria" w:cs="Tahoma"/>
          <w:sz w:val="22"/>
          <w:szCs w:val="22"/>
          <w:lang w:val="ru-RU"/>
        </w:rPr>
        <w:t>#S0114530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). Имеется в наличии. Панели упакованы по две в коробке для снижения стоимости перевозки. Цена 2 шт. (одной коробки): 164,65 долл. США</w:t>
      </w:r>
      <w:r w:rsidRPr="00986AA4" w:rsidDel="00882B89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(предоставлена Подразделением ЮНИСЕФ по снабжению, октябрь 2016 г.).</w:t>
      </w:r>
    </w:p>
    <w:p w:rsidR="0002220E" w:rsidRPr="00986AA4" w:rsidRDefault="0002220E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02220E" w:rsidRPr="00986AA4" w:rsidRDefault="0002220E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Типовой срок выполнения заказа, то есть комплектования и упаковки предметов, имеющихся в наличии, – как минимум 6 недель. Время перевозки добавляется сверх этого и зависит от способа перевозки. Внимание: срок выполнения также зависит от объема заказа. При заказе свыше 400 панелей (то есть 200 коробок) предлагаем связаться с Подразделением по снабжению для получения информации о сроке выполнения и вариантах доставки.</w:t>
      </w:r>
    </w:p>
    <w:p w:rsidR="0002220E" w:rsidRPr="00986AA4" w:rsidRDefault="0002220E" w:rsidP="009C1D51">
      <w:pPr>
        <w:rPr>
          <w:rFonts w:ascii="Cambria" w:hAnsi="Cambria" w:cs="Tahoma"/>
          <w:b/>
          <w:sz w:val="22"/>
          <w:szCs w:val="22"/>
          <w:lang w:val="ru-RU"/>
        </w:rPr>
      </w:pPr>
    </w:p>
    <w:p w:rsidR="0002220E" w:rsidRPr="00986AA4" w:rsidRDefault="0002220E" w:rsidP="009C1D51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>Весы</w:t>
      </w:r>
    </w:p>
    <w:p w:rsidR="0002220E" w:rsidRPr="00986AA4" w:rsidRDefault="00754343" w:rsidP="0033749F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37465</wp:posOffset>
            </wp:positionV>
            <wp:extent cx="196342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76" y="21469"/>
                <wp:lineTo x="21376" y="0"/>
                <wp:lineTo x="0" y="0"/>
              </wp:wrapPolygon>
            </wp:wrapTight>
            <wp:docPr id="12" name="Picture 1" descr="C:\Users\Bo\AppData\Local\Microsoft\Windows\Temporary Internet Files\Content.Outlook\4U2U98DE\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\AppData\Local\Microsoft\Windows\Temporary Internet Files\Content.Outlook\4U2U98DE\Scal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lang w:val="ru-RU" w:eastAsia="ru-RU"/>
        </w:rPr>
        <w:t>Электронные весы с функцией «мать и дитя»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. Изготовитель: </w:t>
      </w:r>
      <w:r w:rsidR="0002220E" w:rsidRPr="00986AA4">
        <w:rPr>
          <w:rFonts w:ascii="Cambria" w:hAnsi="Cambria" w:cs="Tahoma"/>
          <w:i/>
          <w:color w:val="000000"/>
          <w:sz w:val="22"/>
          <w:szCs w:val="22"/>
          <w:lang w:val="ru-RU"/>
        </w:rPr>
        <w:t>seca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. Модель: </w:t>
      </w:r>
      <w:r w:rsidR="0002220E" w:rsidRPr="00986AA4">
        <w:rPr>
          <w:rFonts w:ascii="Cambria" w:hAnsi="Cambria" w:cs="Tahoma"/>
          <w:i/>
          <w:color w:val="000000"/>
          <w:sz w:val="22"/>
          <w:szCs w:val="22"/>
          <w:lang w:val="ru-RU"/>
        </w:rPr>
        <w:t>seca 874 U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. </w:t>
      </w:r>
      <w:r w:rsidR="0002220E" w:rsidRPr="00986AA4">
        <w:rPr>
          <w:rFonts w:ascii="Cambria" w:hAnsi="Cambria" w:cs="Tahoma"/>
          <w:b/>
          <w:sz w:val="22"/>
          <w:szCs w:val="22"/>
          <w:lang w:val="ru-RU"/>
        </w:rPr>
        <w:t xml:space="preserve"> </w:t>
      </w:r>
      <w:hyperlink r:id="rId10" w:history="1">
        <w:r w:rsidR="0002220E"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Каталоге предметов снабжения ЮНИСЕФ</w:t>
        </w:r>
      </w:hyperlink>
      <w:r w:rsidR="0002220E" w:rsidRPr="00986AA4">
        <w:rPr>
          <w:lang w:val="ru-RU"/>
        </w:rPr>
        <w:t xml:space="preserve"> (см. предмет 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#S0141021</w:t>
      </w:r>
      <w:r w:rsidR="0002220E" w:rsidRPr="00986AA4">
        <w:rPr>
          <w:lang w:val="ru-RU"/>
        </w:rPr>
        <w:t>)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. Имеются в наличии. Цена за шт.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: 129,17 долл. США (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предоставлена Подразделением ЮНИСЕФ по снабжению, октябрь 2016 г.</w:t>
      </w:r>
      <w:r w:rsidR="0002220E" w:rsidRPr="00986AA4">
        <w:rPr>
          <w:rFonts w:ascii="Cambria" w:hAnsi="Cambria" w:cs="Tahoma"/>
          <w:sz w:val="22"/>
          <w:szCs w:val="22"/>
          <w:lang w:val="ru-RU"/>
        </w:rPr>
        <w:t>). Для работы весов требуется 6 щелочных батареек АА (поставляются в комплекте с весами), один набор батареек обеспечивает проведение приблизительно 3000 измерений.</w:t>
      </w:r>
    </w:p>
    <w:p w:rsidR="0002220E" w:rsidRPr="00986AA4" w:rsidRDefault="0002220E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</w:p>
    <w:p w:rsidR="0002220E" w:rsidRPr="00986AA4" w:rsidRDefault="0002220E" w:rsidP="0014418F">
      <w:pPr>
        <w:ind w:left="720"/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Типовой срок выполнения заказа, то есть комплектования и упаковки предметов, имеющихся в наличии, – как минимум 6 недель. Время перевозки добавляется сверх этого и зависит от способа перевозки. Внимание: срок выполнения также зависит от объема заказа. При заказе свыше 500 весов предлагаем связаться с Подразделением по снабжению для получения информации о сроке выполнения и вариантах доставки.</w:t>
      </w:r>
    </w:p>
    <w:p w:rsidR="0002220E" w:rsidRPr="00986AA4" w:rsidRDefault="0002220E" w:rsidP="0014418F">
      <w:pPr>
        <w:ind w:left="720"/>
        <w:rPr>
          <w:rFonts w:ascii="Cambria" w:hAnsi="Cambria" w:cs="Tahoma"/>
          <w:sz w:val="22"/>
          <w:szCs w:val="22"/>
          <w:lang w:val="ru-RU"/>
        </w:rPr>
      </w:pPr>
    </w:p>
    <w:p w:rsidR="0002220E" w:rsidRPr="00986AA4" w:rsidRDefault="00754343" w:rsidP="00376BAE">
      <w:pPr>
        <w:rPr>
          <w:rFonts w:ascii="Cambria" w:hAnsi="Cambria" w:cs="Tahoma"/>
          <w:b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-2540</wp:posOffset>
            </wp:positionV>
            <wp:extent cx="2480945" cy="1560830"/>
            <wp:effectExtent l="0" t="0" r="0" b="127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/>
          <w:szCs w:val="22"/>
          <w:lang w:val="ru-RU"/>
        </w:rPr>
        <w:t xml:space="preserve">Наборы для анализа соли </w:t>
      </w:r>
    </w:p>
    <w:p w:rsidR="0002220E" w:rsidRPr="00986AA4" w:rsidRDefault="0002220E" w:rsidP="00B210C7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Наборы для определения содержания </w:t>
      </w:r>
      <w:r w:rsidRPr="00986AA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йодата калия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(KIO</w:t>
      </w:r>
      <w:r w:rsidRPr="00986AA4">
        <w:rPr>
          <w:rFonts w:ascii="Cambria" w:hAnsi="Cambria" w:cs="Tahoma"/>
          <w:color w:val="000000"/>
          <w:sz w:val="22"/>
          <w:szCs w:val="22"/>
          <w:vertAlign w:val="subscript"/>
          <w:lang w:val="ru-RU"/>
        </w:rPr>
        <w:t>3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) в соли: заказываются у MBI Kits International по Прямой схеме заказа ЮНИСЕФ. См. </w:t>
      </w:r>
      <w:hyperlink r:id="rId12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Внутреннюю сеть ЮНИСЕФ</w:t>
        </w:r>
      </w:hyperlink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. Номер Долгосрочного соглашения ЮНИСЕФ о поставках: 42200458, действует до 24.05.2018, номер материала: S0008193.</w:t>
      </w:r>
    </w:p>
    <w:p w:rsidR="0002220E" w:rsidRPr="00986AA4" w:rsidRDefault="0002220E" w:rsidP="00257890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Если необходимы наборы для определения содержания </w:t>
      </w:r>
      <w:r w:rsidRPr="00986AA4">
        <w:rPr>
          <w:rFonts w:ascii="Cambria" w:hAnsi="Cambria" w:cs="Tahoma"/>
          <w:b/>
          <w:i/>
          <w:color w:val="000000"/>
          <w:sz w:val="22"/>
          <w:szCs w:val="22"/>
          <w:lang w:val="ru-RU"/>
        </w:rPr>
        <w:t xml:space="preserve">йодида калия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(KI) в соли, йодированной/обогащенной упомянутым веществом, следует оформить Заказ на поставку с указанием номера материала S0008194 (и вышеуказанного номера Долгосрочного соглашения).</w:t>
      </w:r>
    </w:p>
    <w:p w:rsidR="0002220E" w:rsidRPr="00986AA4" w:rsidRDefault="0002220E" w:rsidP="00257890">
      <w:pPr>
        <w:rPr>
          <w:rFonts w:ascii="Cambria" w:hAnsi="Cambria" w:cs="Tahoma"/>
          <w:color w:val="000000"/>
          <w:sz w:val="22"/>
          <w:szCs w:val="22"/>
          <w:lang w:val="ru-RU"/>
        </w:rPr>
      </w:pPr>
    </w:p>
    <w:tbl>
      <w:tblPr>
        <w:tblW w:w="9918" w:type="dxa"/>
        <w:tblBorders>
          <w:top w:val="single" w:sz="12" w:space="0" w:color="000000"/>
          <w:bottom w:val="single" w:sz="12" w:space="0" w:color="000000"/>
        </w:tblBorders>
        <w:tblLook w:val="00A0" w:firstRow="1" w:lastRow="0" w:firstColumn="1" w:lastColumn="0" w:noHBand="0" w:noVBand="0"/>
      </w:tblPr>
      <w:tblGrid>
        <w:gridCol w:w="4968"/>
        <w:gridCol w:w="4950"/>
      </w:tblGrid>
      <w:tr w:rsidR="0002220E" w:rsidRPr="00986AA4" w:rsidTr="00972F37">
        <w:tc>
          <w:tcPr>
            <w:tcW w:w="4968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 xml:space="preserve">S0008193 Набор для анализа соли, обогащенной ЙОДАТОМ </w:t>
            </w:r>
          </w:p>
        </w:tc>
        <w:tc>
          <w:tcPr>
            <w:tcW w:w="4950" w:type="dxa"/>
            <w:tcBorders>
              <w:top w:val="single" w:sz="12" w:space="0" w:color="000000"/>
              <w:bottom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b/>
                <w:i/>
                <w:iCs/>
                <w:color w:val="000000"/>
                <w:sz w:val="20"/>
                <w:szCs w:val="22"/>
                <w:lang w:val="ru-RU"/>
              </w:rPr>
              <w:t>S0008194 Набор для анализа соли, обогащенной ЙОДИДОМ</w:t>
            </w:r>
          </w:p>
        </w:tc>
      </w:tr>
      <w:tr w:rsidR="0002220E" w:rsidRPr="00986AA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FB3BA7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Ориентировочная цена: 0,38 долл. США </w:t>
            </w:r>
          </w:p>
        </w:tc>
        <w:tc>
          <w:tcPr>
            <w:tcW w:w="4950" w:type="dxa"/>
          </w:tcPr>
          <w:p w:rsidR="0002220E" w:rsidRPr="00986AA4" w:rsidRDefault="0002220E" w:rsidP="00FB3BA7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Ориентировочная цена: 0,38долл. США</w:t>
            </w:r>
          </w:p>
        </w:tc>
      </w:tr>
      <w:tr w:rsidR="0002220E" w:rsidRPr="00986AA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02220E" w:rsidRPr="00986AA4" w:rsidTr="00972F37">
        <w:trPr>
          <w:trHeight w:val="713"/>
        </w:trPr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Общее описание: </w:t>
            </w:r>
          </w:p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Улучшенный набор для определения содержания йода в соли, йодированной/обогащенной йодатом калия (KIO3).</w:t>
            </w:r>
          </w:p>
        </w:tc>
        <w:tc>
          <w:tcPr>
            <w:tcW w:w="4950" w:type="dxa"/>
          </w:tcPr>
          <w:p w:rsidR="0002220E" w:rsidRPr="00986AA4" w:rsidRDefault="0002220E" w:rsidP="009A0663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Общее описание: </w:t>
            </w:r>
          </w:p>
          <w:p w:rsidR="0002220E" w:rsidRPr="00986AA4" w:rsidRDefault="0002220E" w:rsidP="009A0663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Улучшенный набор для определения содержания йода в соли, йодированной/обогащенной йодидом калия (KI).</w:t>
            </w:r>
          </w:p>
        </w:tc>
      </w:tr>
      <w:tr w:rsidR="0002220E" w:rsidRPr="00986AA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02220E" w:rsidRPr="00986AA4" w:rsidTr="00972F37">
        <w:trPr>
          <w:trHeight w:val="1457"/>
        </w:trPr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Форма выпуска: </w:t>
            </w:r>
          </w:p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Аналитический раствор: ампулы/флаконы объемом 10 мл (с белой крышкой) – 2 шт. </w:t>
            </w:r>
          </w:p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Раствор для повторной проверки – для обнаружения ложноотрицательных результатов (для щелочных образцов): ампула/флакон объемом 10 мл – 1 шт.</w:t>
            </w:r>
          </w:p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Емкость для соли (типовой пластиковый мерный стакан) - 1 шт.</w:t>
            </w:r>
          </w:p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Вкладыш с инструкцией - 1 шт.</w:t>
            </w:r>
          </w:p>
        </w:tc>
        <w:tc>
          <w:tcPr>
            <w:tcW w:w="4950" w:type="dxa"/>
          </w:tcPr>
          <w:p w:rsidR="0002220E" w:rsidRPr="00986AA4" w:rsidRDefault="0002220E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Форма выпуска: </w:t>
            </w:r>
          </w:p>
          <w:p w:rsidR="0002220E" w:rsidRPr="00986AA4" w:rsidRDefault="0002220E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Аналитический раствор: ампулы/флаконы объемом 10 мл (с белой крышкой) – 2 шт. </w:t>
            </w:r>
          </w:p>
          <w:p w:rsidR="0002220E" w:rsidRPr="00986AA4" w:rsidRDefault="0002220E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Раствор для повторной проверки – для обнаружения ложноотрицательных результатов (для щелочных образцов): ампула/флакон объемом 10 мл – 1 шт.</w:t>
            </w:r>
          </w:p>
          <w:p w:rsidR="0002220E" w:rsidRPr="00986AA4" w:rsidRDefault="0002220E" w:rsidP="00A36024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Емкость для соли (типовой пластиковый мерный стакан) - 1 шт.</w:t>
            </w:r>
          </w:p>
          <w:p w:rsidR="0002220E" w:rsidRPr="00986AA4" w:rsidRDefault="0002220E" w:rsidP="00257890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Вкладыш с инструкцией - 1 шт.</w:t>
            </w:r>
          </w:p>
        </w:tc>
      </w:tr>
      <w:tr w:rsidR="0002220E" w:rsidRPr="00986AA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02220E" w:rsidRPr="00986AA4" w:rsidTr="00433909">
        <w:trPr>
          <w:trHeight w:val="399"/>
        </w:trPr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Упаковка/маркировка: </w:t>
            </w:r>
          </w:p>
          <w:p w:rsidR="0002220E" w:rsidRPr="00986AA4" w:rsidRDefault="0002220E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Содержимое должно быть упаковано в один и тот же пластиковый контейнер высокого качества, предпочтительно непрозрачный, с плотно завинчивающейся крышкой, чтобы предотвратить утечку при транспортировке и обеспечить легкое выдавливание. На контейнере должна быть четкая маркировка: «Улучшенный набор для анализа соли», обогащенной только йодатом калия, на содержание йода на уровне 0 частей на миллион,  1–14 частей на миллион и 15 или больше частей на миллион. Цветовая диаграмма должна быть приведена на ярлыке. На последнем должен быть четко указан срок годности (как минимум 18 месяцев) с датой изготовления и датой истечения срока годности.</w:t>
            </w:r>
          </w:p>
        </w:tc>
        <w:tc>
          <w:tcPr>
            <w:tcW w:w="4950" w:type="dxa"/>
          </w:tcPr>
          <w:p w:rsidR="0002220E" w:rsidRPr="00986AA4" w:rsidRDefault="0002220E" w:rsidP="00776639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Упаковка/маркировка: </w:t>
            </w:r>
          </w:p>
          <w:p w:rsidR="0002220E" w:rsidRPr="00986AA4" w:rsidRDefault="0002220E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Содержимое должно быть упаковано в один и тот же пластиковый контейнер высокого качества, предпочтительно непрозрачный, с плотно завинчивающейся крышкой, чтобы предотвратить утечку при транспортировке и обеспечить легкое выдавливание. На контейнере должна быть четкая маркировка: «Улучшенный набор для анализа соли», обогащенной только йодидом калия, на содержание йода на уровне 0 частей на миллион,  1–14 частей на миллион и 15 или больше частей на миллион. Цветовая шкала должна быть приведена на ярлыке. На последнем должен быть четко указан срок годности (как минимум 18 месяцев) с датой изготовления и датой истечения срока годности.</w:t>
            </w:r>
          </w:p>
        </w:tc>
      </w:tr>
      <w:tr w:rsidR="0002220E" w:rsidRPr="00986AA4" w:rsidTr="00972F37">
        <w:tc>
          <w:tcPr>
            <w:tcW w:w="4968" w:type="dxa"/>
            <w:tcBorders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  <w:tc>
          <w:tcPr>
            <w:tcW w:w="4950" w:type="dxa"/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  <w:tr w:rsidR="0002220E" w:rsidRPr="00986AA4" w:rsidTr="00972F37">
        <w:trPr>
          <w:trHeight w:val="1651"/>
        </w:trPr>
        <w:tc>
          <w:tcPr>
            <w:tcW w:w="4968" w:type="dxa"/>
            <w:tcBorders>
              <w:bottom w:val="single" w:sz="12" w:space="0" w:color="000000"/>
              <w:right w:val="single" w:sz="6" w:space="0" w:color="000000"/>
            </w:tcBorders>
          </w:tcPr>
          <w:p w:rsidR="0002220E" w:rsidRPr="00986AA4" w:rsidRDefault="0002220E" w:rsidP="004E741E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lastRenderedPageBreak/>
              <w:t xml:space="preserve">Цветовая диаграмма: </w:t>
            </w:r>
          </w:p>
          <w:p w:rsidR="0002220E" w:rsidRPr="00986AA4" w:rsidRDefault="0002220E" w:rsidP="00E27955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Наборы для быстрого анализа соли должны обеспечивать выделение трех разных уровней концентрации йода путем сравнения цветовой реакции соли после добавления аналитического раствора с эталонным цветом. Цвет должен оставаться стабильным в течение нескольких (не менее 1–2) минут, то есть анализ заканчивается через 1–2 минуты. Цветовая диаграмма должна иметь четкое и единообразное обозначение шкалы содержания: 0 частей на миллион, 1–14 частей на миллион и 15 или больше частей на миллион.</w:t>
            </w:r>
          </w:p>
        </w:tc>
        <w:tc>
          <w:tcPr>
            <w:tcW w:w="4950" w:type="dxa"/>
            <w:tcBorders>
              <w:bottom w:val="single" w:sz="12" w:space="0" w:color="000000"/>
            </w:tcBorders>
          </w:tcPr>
          <w:p w:rsidR="0002220E" w:rsidRPr="00986AA4" w:rsidRDefault="0002220E" w:rsidP="004A6FD6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 xml:space="preserve">Цветовая диаграмма: </w:t>
            </w:r>
          </w:p>
          <w:p w:rsidR="0002220E" w:rsidRPr="00986AA4" w:rsidRDefault="0002220E" w:rsidP="004A6FD6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  <w:r w:rsidRPr="00986AA4"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  <w:t>Наборы для быстрого анализа соли должны обеспечивать выделение трех разных уровней концентрации йода путем сравнения цветовой реакции соли после добавления аналитического раствора с эталонным цветом. Цвет должен оставаться стабильным в течение нескольких (не менее 1–2) минут, то есть анализ заканчивается через 1–2 минуты. Цветовая диаграмма должна иметь четкое и единообразное обозначение шкалы содержания: 0 частей на миллион, 1–14 частей на миллион и 15 или больше частей на миллион.</w:t>
            </w:r>
          </w:p>
          <w:p w:rsidR="0002220E" w:rsidRPr="00986AA4" w:rsidRDefault="0002220E" w:rsidP="009D1D0A">
            <w:pPr>
              <w:rPr>
                <w:rFonts w:ascii="Cambria" w:hAnsi="Cambria" w:cs="Tahoma"/>
                <w:color w:val="000000"/>
                <w:sz w:val="20"/>
                <w:szCs w:val="22"/>
                <w:lang w:val="ru-RU"/>
              </w:rPr>
            </w:pPr>
          </w:p>
        </w:tc>
      </w:tr>
    </w:tbl>
    <w:p w:rsidR="0002220E" w:rsidRPr="00986AA4" w:rsidRDefault="0002220E" w:rsidP="00257890">
      <w:pPr>
        <w:ind w:left="360"/>
        <w:rPr>
          <w:rFonts w:ascii="Cambria" w:hAnsi="Cambria" w:cs="Tahoma"/>
          <w:b/>
          <w:sz w:val="22"/>
          <w:szCs w:val="22"/>
          <w:lang w:val="ru-RU"/>
        </w:rPr>
      </w:pPr>
    </w:p>
    <w:p w:rsidR="0002220E" w:rsidRPr="00986AA4" w:rsidRDefault="0002220E" w:rsidP="001B4DB5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Если вы не воспользовались Долгосрочным соглашением, указанным выше, удостоверьтесь в правильности заказанных или имеющихся наборов. Один и тот же изготовитель производит разные наборы.  Для определения соответствующего показателя MICS требуется различение между уровнями содержания 0, 1-14 и 15+ частей на миллион. Для обеспечения правильности закупок сообщайте региональному координатору MICS о заказах.</w:t>
      </w:r>
    </w:p>
    <w:p w:rsidR="0002220E" w:rsidRPr="00986AA4" w:rsidRDefault="0002220E" w:rsidP="002E4AAC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Каждый набор может использоваться для проведения примерно 50 анализов (или немного большего количества, в зависимости от использования). Рассчитайте вашу совокупную потребность исходя из этого числа, добавив также дополнительные наборы для каждого интервьюера и для использования при обучении работам на местах и для пилотирования.</w:t>
      </w:r>
    </w:p>
    <w:p w:rsidR="0002220E" w:rsidRPr="00986AA4" w:rsidRDefault="0002220E" w:rsidP="00257890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Изготовление наборов обычно занимает по меньшей мере 4 недели по выполнении заказа и его доставке изготовителю (это действует в применении к заказам менее 50 000 шт.). Планируйте заблаговременно – размещайте заказ по меньшей мере за 2 месяца до плановой даты начала обучения работам на местах/проведению предварительных испытаний.</w:t>
      </w:r>
    </w:p>
    <w:p w:rsidR="0002220E" w:rsidRPr="00986AA4" w:rsidRDefault="0002220E" w:rsidP="00553042">
      <w:pPr>
        <w:ind w:left="720"/>
        <w:rPr>
          <w:rFonts w:ascii="Cambria" w:hAnsi="Cambria" w:cs="Tahoma"/>
          <w:sz w:val="22"/>
          <w:szCs w:val="22"/>
          <w:lang w:val="ru-RU"/>
        </w:rPr>
      </w:pPr>
    </w:p>
    <w:p w:rsidR="0002220E" w:rsidRPr="00986AA4" w:rsidRDefault="0002220E" w:rsidP="00A55FDE">
      <w:pPr>
        <w:rPr>
          <w:rStyle w:val="CommentReference"/>
          <w:rFonts w:ascii="Cambria" w:hAnsi="Cambria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>Анализ качества воды</w:t>
      </w:r>
    </w:p>
    <w:p w:rsidR="0002220E" w:rsidRPr="00986AA4" w:rsidRDefault="0002220E" w:rsidP="00485E7A">
      <w:pPr>
        <w:pStyle w:val="ListParagraph1"/>
        <w:numPr>
          <w:ilvl w:val="0"/>
          <w:numId w:val="8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Анализ воды на наличие кишечной палочки требует как оборудования, которое может быть получено на месте, так и оборудования, которое может быть заказано через Отдел поставок ЮНИСЕФ в Копенгагене. </w:t>
      </w:r>
      <w:r w:rsidR="00257008" w:rsidRPr="00986AA4">
        <w:rPr>
          <w:rFonts w:ascii="Cambria" w:hAnsi="Cambria" w:cs="Tahoma"/>
          <w:color w:val="000000"/>
          <w:sz w:val="22"/>
          <w:szCs w:val="22"/>
          <w:lang w:val="ru-RU"/>
        </w:rPr>
        <w:t>Чтобы рассчитать число всех необходимых предметов снабжения, и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спользуйте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485E7A" w:rsidRPr="00986AA4">
        <w:rPr>
          <w:rFonts w:ascii="Cambria" w:hAnsi="Cambria" w:cs="Tahoma"/>
          <w:color w:val="000000"/>
          <w:sz w:val="22"/>
          <w:szCs w:val="22"/>
          <w:lang w:val="ru-RU"/>
        </w:rPr>
        <w:t>лист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</w:t>
      </w:r>
      <w:r w:rsidR="00257008" w:rsidRPr="00986AA4">
        <w:rPr>
          <w:rFonts w:ascii="Cambria" w:hAnsi="Cambria" w:cs="Tahoma"/>
          <w:color w:val="000000"/>
          <w:sz w:val="22"/>
          <w:szCs w:val="22"/>
          <w:lang w:val="ru-RU"/>
        </w:rPr>
        <w:t>«Предметы снабжения для анализа качества воды»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Шаблон</w:t>
      </w:r>
      <w:r w:rsidR="00257008" w:rsidRPr="00986AA4">
        <w:rPr>
          <w:rFonts w:ascii="Cambria" w:hAnsi="Cambria" w:cs="Tahoma"/>
          <w:color w:val="000000"/>
          <w:sz w:val="22"/>
          <w:szCs w:val="22"/>
          <w:lang w:val="ru-RU"/>
        </w:rPr>
        <w:t>а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MICS 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>для расчета длительности работ по составлению списков и работ на местах</w:t>
      </w:r>
      <w:r w:rsidR="00170107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 и 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численности персонала и </w:t>
      </w:r>
      <w:r w:rsidR="00170107"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для оценки </w:t>
      </w:r>
      <w:r w:rsidR="00D31F8C" w:rsidRPr="00986AA4">
        <w:rPr>
          <w:rFonts w:ascii="Cambria" w:hAnsi="Cambria" w:cs="Tahoma"/>
          <w:color w:val="000000"/>
          <w:sz w:val="22"/>
          <w:szCs w:val="22"/>
          <w:lang w:val="ru-RU"/>
        </w:rPr>
        <w:t>потребности в предметах снабжения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. Цена составляет приблизительно 1 500 долл. США в расчете на одну группу и 2,50 долл. США в расчете на один тест.</w:t>
      </w:r>
    </w:p>
    <w:p w:rsidR="0002220E" w:rsidRPr="00986AA4" w:rsidRDefault="0002220E" w:rsidP="00A55FDE">
      <w:pPr>
        <w:numPr>
          <w:ilvl w:val="0"/>
          <w:numId w:val="1"/>
        </w:numPr>
        <w:rPr>
          <w:rFonts w:ascii="Cambria" w:hAnsi="Cambria" w:cs="Tahoma"/>
          <w:color w:val="000000"/>
          <w:sz w:val="22"/>
          <w:szCs w:val="22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>Планирование необходимо производить заблаговременно, и размещать заказы на международные поставки по меньшей мере за 3 месяца до запланированного начала обучения проведению предварительных испытаний.</w:t>
      </w:r>
    </w:p>
    <w:p w:rsidR="0002220E" w:rsidRPr="00986AA4" w:rsidRDefault="0002220E" w:rsidP="0029663D">
      <w:pPr>
        <w:pStyle w:val="ListParagraph1"/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Для получения консультаций по анализу качества воды и для получения инкубационного пояса-образца для анализа воды</w:t>
      </w:r>
      <w:r w:rsidR="0029663D"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r w:rsidRPr="00986AA4">
        <w:rPr>
          <w:rFonts w:ascii="Cambria" w:hAnsi="Cambria" w:cs="Tahoma"/>
          <w:sz w:val="22"/>
          <w:szCs w:val="22"/>
          <w:lang w:val="ru-RU"/>
        </w:rPr>
        <w:t>свяжитесь с Робертом Бейном, статистиком, штаб-квартира ЮНИСЕФ, по следующему адресу</w:t>
      </w:r>
      <w:r w:rsidR="0029663D" w:rsidRPr="00986AA4">
        <w:rPr>
          <w:rFonts w:ascii="Cambria" w:hAnsi="Cambria" w:cs="Tahoma"/>
          <w:sz w:val="22"/>
          <w:szCs w:val="22"/>
          <w:lang w:val="ru-RU"/>
        </w:rPr>
        <w:t>: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hyperlink r:id="rId13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rbain@unicef.org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02220E" w:rsidRPr="00986AA4" w:rsidRDefault="0002220E" w:rsidP="0029663D">
      <w:pPr>
        <w:pStyle w:val="ListParagraph1"/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Для получения содействия при размещении заказов на оборудовани</w:t>
      </w:r>
      <w:r w:rsidR="0029663D" w:rsidRPr="00986AA4">
        <w:rPr>
          <w:rFonts w:ascii="Cambria" w:hAnsi="Cambria" w:cs="Tahoma"/>
          <w:sz w:val="22"/>
          <w:szCs w:val="22"/>
          <w:lang w:val="ru-RU"/>
        </w:rPr>
        <w:t>е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для анализа воды</w:t>
      </w:r>
      <w:r w:rsidR="0029663D"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r w:rsidRPr="00986AA4">
        <w:rPr>
          <w:rFonts w:ascii="Cambria" w:hAnsi="Cambria" w:cs="Tahoma"/>
          <w:sz w:val="22"/>
          <w:szCs w:val="22"/>
          <w:lang w:val="ru-RU"/>
        </w:rPr>
        <w:t>свяжитесь с Лорен Лардж, ассистентом по закупкам, Отдел поставок ЮНИСЕФ, по следующему адресу</w:t>
      </w:r>
      <w:r w:rsidR="0029663D" w:rsidRPr="00986AA4">
        <w:rPr>
          <w:rFonts w:ascii="Cambria" w:hAnsi="Cambria" w:cs="Tahoma"/>
          <w:sz w:val="22"/>
          <w:szCs w:val="22"/>
          <w:lang w:val="ru-RU"/>
        </w:rPr>
        <w:t>: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 </w:t>
      </w:r>
      <w:hyperlink r:id="rId14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llarge@unicef.org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:rsidR="0002220E" w:rsidRPr="00986AA4" w:rsidRDefault="0002220E" w:rsidP="00A55FDE">
      <w:pPr>
        <w:rPr>
          <w:rFonts w:ascii="Cambria" w:hAnsi="Cambria" w:cs="Tahoma"/>
          <w:sz w:val="22"/>
          <w:szCs w:val="22"/>
          <w:lang w:val="ru-RU"/>
        </w:rPr>
      </w:pPr>
    </w:p>
    <w:p w:rsidR="0002220E" w:rsidRPr="00986AA4" w:rsidRDefault="00754343" w:rsidP="00A55FDE">
      <w:pPr>
        <w:jc w:val="center"/>
        <w:rPr>
          <w:rFonts w:ascii="Cambria" w:hAnsi="Cambria" w:cs="Tahoma"/>
          <w:sz w:val="22"/>
          <w:szCs w:val="22"/>
          <w:lang w:val="ru-RU"/>
        </w:rPr>
      </w:pPr>
      <w:r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>
            <wp:extent cx="4118610" cy="2838450"/>
            <wp:effectExtent l="0" t="0" r="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1"/>
        <w:gridCol w:w="3975"/>
        <w:gridCol w:w="1418"/>
        <w:gridCol w:w="1978"/>
      </w:tblGrid>
      <w:tr w:rsidR="0002220E" w:rsidRPr="00986AA4" w:rsidTr="00CE6884">
        <w:trPr>
          <w:jc w:val="center"/>
        </w:trPr>
        <w:tc>
          <w:tcPr>
            <w:tcW w:w="551" w:type="dxa"/>
            <w:shd w:val="clear" w:color="auto" w:fill="DAEEF3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#</w:t>
            </w:r>
          </w:p>
        </w:tc>
        <w:tc>
          <w:tcPr>
            <w:tcW w:w="3975" w:type="dxa"/>
            <w:shd w:val="clear" w:color="auto" w:fill="DAEEF3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Предмет</w:t>
            </w:r>
          </w:p>
        </w:tc>
        <w:tc>
          <w:tcPr>
            <w:tcW w:w="1418" w:type="dxa"/>
            <w:shd w:val="clear" w:color="auto" w:fill="DAEEF3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978" w:type="dxa"/>
            <w:shd w:val="clear" w:color="auto" w:fill="DAEEF3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/>
                <w:sz w:val="20"/>
                <w:szCs w:val="20"/>
                <w:lang w:val="ru-RU"/>
              </w:rPr>
              <w:t>Количество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Компактные сухие чашки </w:t>
            </w:r>
            <w:r w:rsidR="00513DD8"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 xml:space="preserve">(только для анализа на наличие кишечной палочки) 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S0000579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1404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Инкубационный пояс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S0000593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Коллектор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S5006120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Пакеты для сбора образцов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S0000543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500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Фильтр и трубка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S5006119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Коробка,150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Шприц, 100 мл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S0000545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50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Одноразовый шприц, 1 мл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S0000541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120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Спиртовые салфетки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sz w:val="20"/>
                <w:szCs w:val="20"/>
                <w:lang w:val="ru-RU"/>
              </w:rPr>
              <w:t>S0000540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Коробка, 100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Пинцет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sz w:val="20"/>
                <w:szCs w:val="20"/>
                <w:lang w:val="ru-RU"/>
              </w:rPr>
              <w:t>S0000513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Несмываемый маркер</w:t>
            </w:r>
          </w:p>
        </w:tc>
        <w:tc>
          <w:tcPr>
            <w:tcW w:w="1418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S0000576</w:t>
            </w:r>
          </w:p>
        </w:tc>
        <w:tc>
          <w:tcPr>
            <w:tcW w:w="1978" w:type="dxa"/>
          </w:tcPr>
          <w:p w:rsidR="0002220E" w:rsidRPr="00986AA4" w:rsidRDefault="00513DD8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 xml:space="preserve">Коробка, </w:t>
            </w:r>
            <w:r w:rsidR="0002220E"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10–25</w:t>
            </w: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 xml:space="preserve"> шт.</w:t>
            </w:r>
          </w:p>
        </w:tc>
      </w:tr>
      <w:tr w:rsidR="0002220E" w:rsidRPr="00986AA4" w:rsidTr="00CE6884">
        <w:trPr>
          <w:jc w:val="center"/>
        </w:trPr>
        <w:tc>
          <w:tcPr>
            <w:tcW w:w="551" w:type="dxa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3975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/>
                <w:color w:val="000000"/>
                <w:sz w:val="20"/>
                <w:szCs w:val="20"/>
                <w:lang w:val="ru-RU"/>
              </w:rPr>
              <w:t>Антисептик для рук</w:t>
            </w:r>
          </w:p>
        </w:tc>
        <w:tc>
          <w:tcPr>
            <w:tcW w:w="1418" w:type="dxa"/>
            <w:vAlign w:val="center"/>
          </w:tcPr>
          <w:p w:rsidR="0002220E" w:rsidRPr="00986AA4" w:rsidRDefault="0002220E" w:rsidP="00C21A43">
            <w:pPr>
              <w:jc w:val="center"/>
              <w:rPr>
                <w:rFonts w:ascii="Cambria" w:hAnsi="Cambria"/>
                <w:color w:val="000000"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–</w:t>
            </w:r>
          </w:p>
        </w:tc>
        <w:tc>
          <w:tcPr>
            <w:tcW w:w="1978" w:type="dxa"/>
          </w:tcPr>
          <w:p w:rsidR="0002220E" w:rsidRPr="00986AA4" w:rsidRDefault="0002220E" w:rsidP="00C21A43">
            <w:pPr>
              <w:jc w:val="center"/>
              <w:rPr>
                <w:rFonts w:ascii="Cambria" w:hAnsi="Cambria" w:cs="Tahoma"/>
                <w:bCs/>
                <w:sz w:val="20"/>
                <w:szCs w:val="20"/>
                <w:lang w:val="ru-RU"/>
              </w:rPr>
            </w:pPr>
            <w:r w:rsidRPr="00986AA4">
              <w:rPr>
                <w:rFonts w:ascii="Cambria" w:hAnsi="Cambria" w:cs="Tahoma"/>
                <w:bCs/>
                <w:sz w:val="20"/>
                <w:szCs w:val="20"/>
                <w:lang w:val="ru-RU"/>
              </w:rPr>
              <w:t>–</w:t>
            </w:r>
          </w:p>
        </w:tc>
      </w:tr>
    </w:tbl>
    <w:p w:rsidR="0002220E" w:rsidRPr="00986AA4" w:rsidRDefault="0002220E" w:rsidP="00CE6884">
      <w:pPr>
        <w:ind w:left="1440" w:right="1350"/>
        <w:rPr>
          <w:rFonts w:ascii="Cambria" w:hAnsi="Cambria" w:cs="Tahoma"/>
          <w:bCs/>
          <w:sz w:val="20"/>
          <w:szCs w:val="18"/>
          <w:lang w:val="ru-RU"/>
        </w:rPr>
      </w:pPr>
      <w:r w:rsidRPr="00986AA4">
        <w:rPr>
          <w:rFonts w:ascii="Cambria" w:hAnsi="Cambria" w:cs="Tahoma"/>
          <w:bCs/>
          <w:sz w:val="20"/>
          <w:szCs w:val="18"/>
          <w:lang w:val="ru-RU"/>
        </w:rPr>
        <w:t>Примечание: В странах со стабильным вечерним электроснабжением можно использовать вспомогательный портативный электрический инкубатор (S0000597), поскольку в течение дня группы смогут использовать разъем на 12В в автомобиле. В тех странах, в которых будет использоваться электрический инкубатор, необходимо также использовать инкубационные пояса в качестве резервного средства.</w:t>
      </w:r>
    </w:p>
    <w:p w:rsidR="0002220E" w:rsidRPr="00986AA4" w:rsidRDefault="0002220E" w:rsidP="00A55FDE">
      <w:pPr>
        <w:rPr>
          <w:rFonts w:ascii="Cambria" w:hAnsi="Cambria" w:cs="Tahoma"/>
          <w:b/>
          <w:szCs w:val="22"/>
          <w:lang w:val="ru-RU"/>
        </w:rPr>
      </w:pPr>
    </w:p>
    <w:p w:rsidR="0002220E" w:rsidRPr="00986AA4" w:rsidRDefault="0002220E" w:rsidP="00A55FDE">
      <w:pPr>
        <w:rPr>
          <w:rFonts w:ascii="Cambria" w:hAnsi="Cambria" w:cs="Tahoma"/>
          <w:bCs/>
          <w:szCs w:val="22"/>
          <w:lang w:val="ru-RU"/>
        </w:rPr>
      </w:pPr>
      <w:r w:rsidRPr="00986AA4">
        <w:rPr>
          <w:rFonts w:ascii="Cambria" w:hAnsi="Cambria" w:cs="Tahoma"/>
          <w:bCs/>
          <w:szCs w:val="22"/>
          <w:lang w:val="ru-RU"/>
        </w:rPr>
        <w:br w:type="page"/>
      </w:r>
    </w:p>
    <w:p w:rsidR="0002220E" w:rsidRPr="00986AA4" w:rsidRDefault="00754343" w:rsidP="00A55FDE">
      <w:pPr>
        <w:pStyle w:val="ListParagraph1"/>
        <w:numPr>
          <w:ilvl w:val="0"/>
          <w:numId w:val="7"/>
        </w:numPr>
        <w:rPr>
          <w:rFonts w:ascii="Cambria" w:hAnsi="Cambria" w:cs="Tahoma"/>
          <w:bCs/>
          <w:szCs w:val="22"/>
          <w:lang w:val="ru-RU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98425</wp:posOffset>
                </wp:positionV>
                <wp:extent cx="1602105" cy="247650"/>
                <wp:effectExtent l="0" t="0" r="0" b="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476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20E" w:rsidRPr="00433909" w:rsidRDefault="0002220E" w:rsidP="00A55FDE">
                            <w:pPr>
                              <w:jc w:val="center"/>
                              <w:rPr>
                                <w:rFonts w:ascii="Cambria" w:hAnsi="Cambria" w:cs="Calibri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2"/>
                                <w:lang w:val="ru-RU"/>
                              </w:rPr>
                              <w:t>Инкубационный пояс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255.75pt;margin-top:7.75pt;width:126.1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" fillcolor="#daeef3" stroked="f" strokeweight=".5pt">
                <v:textbox>
                  <w:txbxContent>
                    <w:p w:rsidR="0002220E" w:rsidRPr="00433909" w:rsidRDefault="0002220E" w:rsidP="00A55FDE">
                      <w:pPr>
                        <w:jc w:val="center"/>
                        <w:rPr>
                          <w:rFonts w:ascii="Cambria" w:hAnsi="Cambria" w:cs="Calibri"/>
                          <w:lang w:val="ru-RU"/>
                        </w:rPr>
                      </w:pPr>
                      <w:r>
                        <w:rPr>
                          <w:rFonts w:ascii="Cambria" w:hAnsi="Cambria" w:cs="Calibri"/>
                          <w:sz w:val="22"/>
                          <w:lang w:val="ru-RU"/>
                        </w:rPr>
                        <w:t>Инкубационный пояс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60325</wp:posOffset>
            </wp:positionV>
            <wp:extent cx="2743200" cy="18288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Cs/>
          <w:sz w:val="22"/>
          <w:szCs w:val="20"/>
          <w:lang w:val="ru-RU"/>
        </w:rPr>
        <w:t xml:space="preserve">Закупки на месте для анализа воды необходимо осуществлять по меньшей мере за месяц до начала обучения работам на местах/проведению предварительных испытаний. </w:t>
      </w:r>
    </w:p>
    <w:p w:rsidR="0002220E" w:rsidRPr="00986AA4" w:rsidRDefault="0002220E" w:rsidP="0029663D">
      <w:pPr>
        <w:pStyle w:val="ListParagraph1"/>
        <w:numPr>
          <w:ilvl w:val="0"/>
          <w:numId w:val="7"/>
        </w:numPr>
        <w:rPr>
          <w:rFonts w:ascii="Cambria" w:hAnsi="Cambria" w:cs="Tahoma"/>
          <w:bCs/>
          <w:sz w:val="22"/>
          <w:szCs w:val="20"/>
          <w:lang w:val="ru-RU"/>
        </w:rPr>
      </w:pPr>
      <w:r w:rsidRPr="00986AA4">
        <w:rPr>
          <w:rFonts w:ascii="Cambria" w:hAnsi="Cambria" w:cs="Tahoma"/>
          <w:bCs/>
          <w:sz w:val="22"/>
          <w:szCs w:val="20"/>
          <w:lang w:val="ru-RU"/>
        </w:rPr>
        <w:t xml:space="preserve">Инкубационные пояса должны производиться на месте и могут базироваться на поясе-образце. </w:t>
      </w:r>
    </w:p>
    <w:p w:rsidR="0002220E" w:rsidRPr="00986AA4" w:rsidRDefault="00754343" w:rsidP="001B4DB5">
      <w:pPr>
        <w:pStyle w:val="ListParagraph1"/>
        <w:numPr>
          <w:ilvl w:val="0"/>
          <w:numId w:val="7"/>
        </w:numPr>
        <w:rPr>
          <w:rFonts w:ascii="Cambria" w:hAnsi="Cambria" w:cs="Tahoma"/>
          <w:bCs/>
          <w:sz w:val="22"/>
          <w:szCs w:val="22"/>
          <w:lang w:val="ru-RU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302895</wp:posOffset>
                </wp:positionV>
                <wp:extent cx="1953260" cy="247650"/>
                <wp:effectExtent l="0" t="0" r="8890" b="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4765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48D" w:rsidRPr="0072348D" w:rsidRDefault="0072348D" w:rsidP="0072348D">
                            <w:pPr>
                              <w:jc w:val="center"/>
                              <w:rPr>
                                <w:rFonts w:ascii="Cambria" w:hAnsi="Cambria" w:cs="Calibri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libri"/>
                                <w:sz w:val="22"/>
                                <w:lang w:val="ru-RU"/>
                              </w:rPr>
                              <w:t>Электрический инкубатор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5.75pt;margin-top:23.85pt;width:153.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" fillcolor="#daeef3" stroked="f" strokeweight=".5pt">
                <v:textbox>
                  <w:txbxContent>
                    <w:p w:rsidR="0072348D" w:rsidRPr="0072348D" w:rsidRDefault="0072348D" w:rsidP="0072348D">
                      <w:pPr>
                        <w:jc w:val="center"/>
                        <w:rPr>
                          <w:rFonts w:ascii="Cambria" w:hAnsi="Cambria" w:cs="Calibri"/>
                          <w:lang w:val="ru-RU"/>
                        </w:rPr>
                      </w:pPr>
                      <w:r>
                        <w:rPr>
                          <w:rFonts w:ascii="Cambria" w:hAnsi="Cambria" w:cs="Calibri"/>
                          <w:sz w:val="22"/>
                          <w:lang w:val="ru-RU"/>
                        </w:rPr>
                        <w:t>Электрический инкубатор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264795</wp:posOffset>
            </wp:positionV>
            <wp:extent cx="2743200" cy="1790700"/>
            <wp:effectExtent l="0" t="0" r="0" b="0"/>
            <wp:wrapSquare wrapText="bothSides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Cs/>
          <w:sz w:val="22"/>
          <w:szCs w:val="20"/>
          <w:lang w:val="ru-RU"/>
        </w:rPr>
        <w:t xml:space="preserve">Для обеспечения корректности контрольного теста необходимо использовать бутылки с водой емкостью от 100 до 250 мл, в </w:t>
      </w:r>
      <w:r w:rsidR="0002220E" w:rsidRPr="00986AA4">
        <w:rPr>
          <w:rFonts w:ascii="Cambria" w:hAnsi="Cambria" w:cs="Tahoma"/>
          <w:bCs/>
          <w:szCs w:val="22"/>
          <w:lang w:val="ru-RU"/>
        </w:rPr>
        <w:t xml:space="preserve">которых должна находиться вода высокого качества, </w:t>
      </w:r>
      <w:r w:rsidR="0002220E" w:rsidRPr="00986AA4">
        <w:rPr>
          <w:rFonts w:ascii="Cambria" w:hAnsi="Cambria" w:cs="Tahoma"/>
          <w:bCs/>
          <w:sz w:val="22"/>
          <w:szCs w:val="22"/>
          <w:lang w:val="ru-RU"/>
        </w:rPr>
        <w:t xml:space="preserve">не содержащая кишечной палочки. Для этого может потребоваться дистиллированная вода. </w:t>
      </w:r>
    </w:p>
    <w:p w:rsidR="0002220E" w:rsidRPr="00986AA4" w:rsidRDefault="0002220E" w:rsidP="00D2646B">
      <w:pPr>
        <w:pStyle w:val="ListParagraph1"/>
        <w:numPr>
          <w:ilvl w:val="0"/>
          <w:numId w:val="7"/>
        </w:numPr>
        <w:rPr>
          <w:rFonts w:ascii="Cambria" w:hAnsi="Cambria" w:cs="Tahoma"/>
          <w:bCs/>
          <w:sz w:val="22"/>
          <w:szCs w:val="22"/>
          <w:lang w:val="ru-RU"/>
        </w:rPr>
      </w:pPr>
      <w:r w:rsidRPr="00986AA4">
        <w:rPr>
          <w:rFonts w:ascii="Cambria" w:hAnsi="Cambria" w:cs="Tahoma"/>
          <w:bCs/>
          <w:sz w:val="22"/>
          <w:szCs w:val="22"/>
          <w:lang w:val="ru-RU"/>
        </w:rPr>
        <w:t xml:space="preserve">Кроме того, необходимы следующие предметы: антисептик для рук (бутылка с гелем емкостью 250 мл), пакеты </w:t>
      </w:r>
      <w:r w:rsidR="00D2646B" w:rsidRPr="00986AA4">
        <w:rPr>
          <w:rFonts w:ascii="Cambria" w:hAnsi="Cambria" w:cs="Tahoma"/>
          <w:bCs/>
          <w:sz w:val="22"/>
          <w:szCs w:val="22"/>
          <w:lang w:val="ru-RU"/>
        </w:rPr>
        <w:t>для мусора (1 пакет на кластер)</w:t>
      </w:r>
      <w:r w:rsidRPr="00986AA4">
        <w:rPr>
          <w:rFonts w:ascii="Cambria" w:hAnsi="Cambria" w:cs="Tahoma"/>
          <w:bCs/>
          <w:sz w:val="22"/>
          <w:szCs w:val="22"/>
          <w:lang w:val="ru-RU"/>
        </w:rPr>
        <w:t xml:space="preserve"> </w:t>
      </w:r>
      <w:r w:rsidR="00D2646B" w:rsidRPr="00986AA4">
        <w:rPr>
          <w:rFonts w:ascii="Cambria" w:hAnsi="Cambria" w:cs="Tahoma"/>
          <w:bCs/>
          <w:sz w:val="22"/>
          <w:szCs w:val="22"/>
          <w:lang w:val="ru-RU"/>
        </w:rPr>
        <w:t xml:space="preserve">и таблетки дихлоризоцианурата натрия по </w:t>
      </w:r>
      <w:r w:rsidRPr="00986AA4">
        <w:rPr>
          <w:rFonts w:ascii="Cambria" w:hAnsi="Cambria" w:cs="Tahoma"/>
          <w:bCs/>
          <w:sz w:val="22"/>
          <w:szCs w:val="22"/>
          <w:lang w:val="ru-RU"/>
        </w:rPr>
        <w:t>8</w:t>
      </w:r>
      <w:r w:rsidR="00D2646B" w:rsidRPr="00986AA4">
        <w:rPr>
          <w:rFonts w:ascii="Cambria" w:hAnsi="Cambria" w:cs="Tahoma"/>
          <w:bCs/>
          <w:sz w:val="22"/>
          <w:szCs w:val="22"/>
          <w:lang w:val="ru-RU"/>
        </w:rPr>
        <w:t>,</w:t>
      </w:r>
      <w:r w:rsidRPr="00986AA4">
        <w:rPr>
          <w:rFonts w:ascii="Cambria" w:hAnsi="Cambria" w:cs="Tahoma"/>
          <w:bCs/>
          <w:sz w:val="22"/>
          <w:szCs w:val="22"/>
          <w:lang w:val="ru-RU"/>
        </w:rPr>
        <w:t>5</w:t>
      </w:r>
      <w:r w:rsidR="00D2646B" w:rsidRPr="00986AA4">
        <w:rPr>
          <w:rFonts w:ascii="Cambria" w:hAnsi="Cambria" w:cs="Tahoma"/>
          <w:bCs/>
          <w:sz w:val="22"/>
          <w:szCs w:val="22"/>
          <w:lang w:val="ru-RU"/>
        </w:rPr>
        <w:t xml:space="preserve"> мг</w:t>
      </w:r>
      <w:r w:rsidRPr="00986AA4">
        <w:rPr>
          <w:rFonts w:ascii="Cambria" w:hAnsi="Cambria" w:cs="Tahoma"/>
          <w:bCs/>
          <w:sz w:val="22"/>
          <w:szCs w:val="22"/>
          <w:lang w:val="ru-RU"/>
        </w:rPr>
        <w:t xml:space="preserve"> (</w:t>
      </w:r>
      <w:r w:rsidR="00D2646B" w:rsidRPr="00986AA4">
        <w:rPr>
          <w:rFonts w:ascii="Cambria" w:hAnsi="Cambria" w:cs="Tahoma"/>
          <w:bCs/>
          <w:sz w:val="22"/>
          <w:szCs w:val="22"/>
          <w:lang w:val="ru-RU"/>
        </w:rPr>
        <w:t>по одной на каждый анализ</w:t>
      </w:r>
      <w:r w:rsidRPr="00986AA4">
        <w:rPr>
          <w:rFonts w:ascii="Cambria" w:hAnsi="Cambria" w:cs="Tahoma"/>
          <w:bCs/>
          <w:sz w:val="22"/>
          <w:szCs w:val="22"/>
          <w:lang w:val="ru-RU"/>
        </w:rPr>
        <w:t>).</w:t>
      </w:r>
    </w:p>
    <w:p w:rsidR="0002220E" w:rsidRPr="00986AA4" w:rsidRDefault="0002220E" w:rsidP="0029663D">
      <w:pPr>
        <w:pStyle w:val="ListParagraph1"/>
        <w:numPr>
          <w:ilvl w:val="0"/>
          <w:numId w:val="7"/>
        </w:numPr>
        <w:rPr>
          <w:rFonts w:ascii="Cambria" w:hAnsi="Cambria" w:cs="Tahoma"/>
          <w:bCs/>
          <w:sz w:val="22"/>
          <w:szCs w:val="22"/>
          <w:lang w:val="ru-RU"/>
        </w:rPr>
      </w:pPr>
      <w:r w:rsidRPr="00986AA4">
        <w:rPr>
          <w:rFonts w:ascii="Cambria" w:hAnsi="Cambria" w:cs="Tahoma"/>
          <w:bCs/>
          <w:sz w:val="22"/>
          <w:szCs w:val="22"/>
          <w:lang w:val="ru-RU"/>
        </w:rPr>
        <w:t>Для хранения и транспортировки оборудования для анализа воды каждая группа должна иметь специальную сумку для анализа воды, в которой может содержаться оборудование и небольшой запас расходных материалов, а также сумку большего размера для хранения материалов в автомобиле. Такие сумки можно закупить на месте либо заказать через Отдел поставок ЮНИСЕФ (к примеру, предметы S5001100, S5001000).</w:t>
      </w:r>
    </w:p>
    <w:p w:rsidR="0002220E" w:rsidRPr="00986AA4" w:rsidRDefault="0002220E" w:rsidP="00A53C6A">
      <w:pPr>
        <w:rPr>
          <w:rFonts w:ascii="Cambria" w:hAnsi="Cambria" w:cs="Tahoma"/>
          <w:b/>
          <w:szCs w:val="22"/>
          <w:lang w:val="ru-RU"/>
        </w:rPr>
      </w:pPr>
    </w:p>
    <w:p w:rsidR="0002220E" w:rsidRPr="00986AA4" w:rsidRDefault="0002220E" w:rsidP="00A53C6A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>Программное обеспечение CSPro</w:t>
      </w:r>
    </w:p>
    <w:p w:rsidR="0002220E" w:rsidRPr="00986AA4" w:rsidRDefault="0002220E" w:rsidP="001B4DB5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Будет предоставлено учреждениям-исполнителям MICS на Семинаре по обработке данных MICS.</w:t>
      </w:r>
    </w:p>
    <w:p w:rsidR="0002220E" w:rsidRPr="00986AA4" w:rsidRDefault="00754343" w:rsidP="001435BC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157480</wp:posOffset>
            </wp:positionV>
            <wp:extent cx="1033145" cy="539115"/>
            <wp:effectExtent l="0" t="0" r="0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Оно также доступно для бесплатного скачивания на сайте Бюро переписи населения США (требуется регистрация). Ссылка: </w:t>
      </w:r>
      <w:hyperlink r:id="rId19" w:history="1">
        <w:r w:rsidR="0002220E"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CSPro</w:t>
        </w:r>
      </w:hyperlink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02220E" w:rsidRPr="00986AA4" w:rsidRDefault="0002220E" w:rsidP="0029663D">
      <w:pPr>
        <w:numPr>
          <w:ilvl w:val="0"/>
          <w:numId w:val="2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Внимание: в связи с возможно значительными изменениями в относительно частых обновлениях ПО важно, чтобы использовалась только версия 6.3, кроме случаев, когда об изменениях сообщает Региональное представительство/Штаб-квартира ЮНИСЕФ.</w:t>
      </w:r>
    </w:p>
    <w:p w:rsidR="0002220E" w:rsidRPr="00986AA4" w:rsidRDefault="0002220E" w:rsidP="00A53C6A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:rsidR="0002220E" w:rsidRPr="00986AA4" w:rsidRDefault="00754343" w:rsidP="00376BAE">
      <w:pPr>
        <w:rPr>
          <w:rFonts w:ascii="Cambria" w:hAnsi="Cambria" w:cs="Tahoma"/>
          <w:b/>
          <w:sz w:val="22"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135255</wp:posOffset>
            </wp:positionV>
            <wp:extent cx="819150" cy="819150"/>
            <wp:effectExtent l="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b/>
          <w:szCs w:val="22"/>
          <w:lang w:val="ru-RU"/>
        </w:rPr>
        <w:t>Программное обеспечение SPSS</w:t>
      </w:r>
    </w:p>
    <w:p w:rsidR="0002220E" w:rsidRPr="00986AA4" w:rsidRDefault="0002220E" w:rsidP="001B4DB5">
      <w:pPr>
        <w:numPr>
          <w:ilvl w:val="0"/>
          <w:numId w:val="1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Одна лицензия на SPSS Statistics 23 будет предоставлена учреждениям-исполнителям MICS Штаб-квартирой ЮНИСЕФ. </w:t>
      </w:r>
      <w:r w:rsidRPr="00986AA4">
        <w:rPr>
          <w:rFonts w:ascii="Cambria" w:hAnsi="Cambria" w:cs="Tahoma"/>
          <w:b/>
          <w:sz w:val="22"/>
          <w:szCs w:val="22"/>
          <w:lang w:val="ru-RU"/>
        </w:rPr>
        <w:t xml:space="preserve"> </w:t>
      </w:r>
    </w:p>
    <w:p w:rsidR="0002220E" w:rsidRPr="00986AA4" w:rsidRDefault="0002220E" w:rsidP="00A53C6A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Модули: Statistics Base («Статистическая база»), Complex Samples («Сложные выборки»), Custom Tables («Нестандартные таблицы»).</w:t>
      </w:r>
    </w:p>
    <w:p w:rsidR="0002220E" w:rsidRPr="00986AA4" w:rsidRDefault="0002220E" w:rsidP="001435BC">
      <w:pPr>
        <w:numPr>
          <w:ilvl w:val="0"/>
          <w:numId w:val="1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Ссылка: </w:t>
      </w:r>
      <w:hyperlink r:id="rId21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SPSS Statistics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 xml:space="preserve">. </w:t>
      </w:r>
    </w:p>
    <w:p w:rsidR="0002220E" w:rsidRPr="00986AA4" w:rsidRDefault="0002220E" w:rsidP="001A1B2A">
      <w:pPr>
        <w:rPr>
          <w:rFonts w:ascii="Cambria" w:hAnsi="Cambria" w:cs="Tahoma"/>
          <w:sz w:val="22"/>
          <w:szCs w:val="22"/>
          <w:lang w:val="ru-RU"/>
        </w:rPr>
      </w:pPr>
    </w:p>
    <w:p w:rsidR="000217ED" w:rsidRDefault="000217ED" w:rsidP="0029663D">
      <w:pPr>
        <w:tabs>
          <w:tab w:val="left" w:pos="5990"/>
        </w:tabs>
      </w:pPr>
    </w:p>
    <w:p w:rsidR="000217ED" w:rsidRDefault="000217ED" w:rsidP="0029663D">
      <w:pPr>
        <w:tabs>
          <w:tab w:val="left" w:pos="5990"/>
        </w:tabs>
      </w:pPr>
    </w:p>
    <w:p w:rsidR="0002220E" w:rsidRPr="00986AA4" w:rsidRDefault="009B3F64" w:rsidP="0029663D">
      <w:pPr>
        <w:tabs>
          <w:tab w:val="left" w:pos="5990"/>
        </w:tabs>
        <w:rPr>
          <w:rFonts w:ascii="Cambria" w:hAnsi="Cambria" w:cs="Tahoma"/>
          <w:b/>
          <w:szCs w:val="22"/>
          <w:lang w:val="ru-RU"/>
        </w:rPr>
      </w:pPr>
      <w:hyperlink r:id="rId22" w:history="1">
        <w:r w:rsidR="0002220E" w:rsidRPr="00986AA4">
          <w:rPr>
            <w:rFonts w:ascii="Cambria" w:hAnsi="Cambria" w:cs="Tahoma"/>
            <w:b/>
            <w:szCs w:val="22"/>
            <w:lang w:val="ru-RU"/>
          </w:rPr>
          <w:t>DDI Metadata Editor (Nesstar Publisher)</w:t>
        </w:r>
      </w:hyperlink>
      <w:r w:rsidR="0029663D" w:rsidRPr="00986AA4">
        <w:rPr>
          <w:lang w:val="ru-RU"/>
        </w:rPr>
        <w:tab/>
      </w:r>
    </w:p>
    <w:p w:rsidR="0002220E" w:rsidRPr="00986AA4" w:rsidRDefault="0002220E" w:rsidP="001A1B2A">
      <w:pPr>
        <w:pStyle w:val="1"/>
        <w:numPr>
          <w:ilvl w:val="0"/>
          <w:numId w:val="4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Программный архиватор, рекомендованный Международной сетью обследований домашних хозяйств и ЮНИСЕФ.</w:t>
      </w:r>
    </w:p>
    <w:p w:rsidR="0002220E" w:rsidRPr="00986AA4" w:rsidRDefault="0002220E" w:rsidP="001B4DB5">
      <w:pPr>
        <w:numPr>
          <w:ilvl w:val="0"/>
          <w:numId w:val="4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Будет предоставлен учреждениям-исполнителям MICS на Семинаре по обработке данных MICS.</w:t>
      </w:r>
    </w:p>
    <w:p w:rsidR="0002220E" w:rsidRPr="00986AA4" w:rsidRDefault="0002220E" w:rsidP="001435BC">
      <w:pPr>
        <w:numPr>
          <w:ilvl w:val="0"/>
          <w:numId w:val="4"/>
        </w:numPr>
        <w:rPr>
          <w:rFonts w:ascii="Cambria" w:hAnsi="Cambria" w:cs="Tahoma"/>
          <w:b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Также доступен для бесплатного скачивания на сайте Международной сети обследований домашних домохозяйств (требуется регистрация). Ссылка: </w:t>
      </w:r>
      <w:hyperlink r:id="rId23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DDI Metadata Editor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:rsidR="0002220E" w:rsidRPr="00986AA4" w:rsidRDefault="0002220E" w:rsidP="00A53C6A">
      <w:pPr>
        <w:ind w:left="410"/>
        <w:rPr>
          <w:rFonts w:ascii="Cambria" w:hAnsi="Cambria" w:cs="Tahoma"/>
          <w:b/>
          <w:sz w:val="22"/>
          <w:szCs w:val="22"/>
          <w:lang w:val="ru-RU"/>
        </w:rPr>
      </w:pPr>
    </w:p>
    <w:p w:rsidR="0002220E" w:rsidRPr="00986AA4" w:rsidRDefault="0002220E" w:rsidP="00877B01">
      <w:pPr>
        <w:rPr>
          <w:rFonts w:ascii="Cambria" w:hAnsi="Cambria" w:cs="Tahoma"/>
          <w:b/>
          <w:szCs w:val="22"/>
          <w:lang w:val="ru-RU"/>
        </w:rPr>
      </w:pPr>
      <w:r w:rsidRPr="00986AA4">
        <w:rPr>
          <w:rFonts w:ascii="Cambria" w:hAnsi="Cambria" w:cs="Tahoma"/>
          <w:b/>
          <w:szCs w:val="22"/>
          <w:lang w:val="ru-RU"/>
        </w:rPr>
        <w:t>Модули ГПС</w:t>
      </w:r>
    </w:p>
    <w:p w:rsidR="0002220E" w:rsidRPr="00986AA4" w:rsidRDefault="0002220E" w:rsidP="003904B8">
      <w:pPr>
        <w:pStyle w:val="ListParagraph1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>Необходимость использования отдельных модулей ГПС будет зависеть от содержания и целей конкретного обследования, а также доступности существующих данных Географической информационной системы (ГИС). Использование отдельных модулей ГПС требуется в случае сбора данных ГИС по домашним хозяйствам в процессе составлении списков, поскольку модули ГПС, встроенные в планшетные ПК не обладают достаточной точностью для работы на таком уровне.</w:t>
      </w:r>
    </w:p>
    <w:p w:rsidR="0002220E" w:rsidRPr="00986AA4" w:rsidRDefault="0002220E" w:rsidP="003904B8">
      <w:pPr>
        <w:pStyle w:val="ListParagraph1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Внешние модули также рекомендуются в случаях, когда используемые при обследовании планшетные ПК не имеют встроенного функционала ГПС.  Любые данные о местоположении, полученные с использованием планшетных ПК без функции ГПС, являются некорректными, поскольку не гарантируется необходимая точность. </w:t>
      </w:r>
    </w:p>
    <w:p w:rsidR="0002220E" w:rsidRPr="00986AA4" w:rsidRDefault="00754343" w:rsidP="001B4DB5">
      <w:pPr>
        <w:pStyle w:val="ListParagraph1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95250</wp:posOffset>
            </wp:positionV>
            <wp:extent cx="1405890" cy="375920"/>
            <wp:effectExtent l="0" t="0" r="3810" b="5080"/>
            <wp:wrapTight wrapText="bothSides">
              <wp:wrapPolygon edited="0">
                <wp:start x="0" y="0"/>
                <wp:lineTo x="0" y="20797"/>
                <wp:lineTo x="21366" y="20797"/>
                <wp:lineTo x="21366" y="0"/>
                <wp:lineTo x="0" y="0"/>
              </wp:wrapPolygon>
            </wp:wrapTight>
            <wp:docPr id="11" name="Picture 14" descr="http://sa.aos.ask.com/us/fi/pl/garmin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.aos.ask.com/us/fi/pl/garmin-2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0E" w:rsidRPr="00986AA4">
        <w:rPr>
          <w:rFonts w:ascii="Cambria" w:hAnsi="Cambria" w:cs="Tahoma"/>
          <w:sz w:val="22"/>
          <w:szCs w:val="22"/>
          <w:lang w:val="ru-RU"/>
        </w:rPr>
        <w:t xml:space="preserve">Модули ГПС и аксессуары доступны для заказа через Систему прямых закупок ЮНИСЕФ. </w:t>
      </w:r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См. </w:t>
      </w:r>
      <w:hyperlink r:id="rId25" w:history="1">
        <w:r w:rsidR="0002220E"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Внутреннюю сеть ЮНИСЕФ</w:t>
        </w:r>
      </w:hyperlink>
      <w:r w:rsidR="0002220E" w:rsidRPr="00986AA4">
        <w:rPr>
          <w:rFonts w:ascii="Cambria" w:hAnsi="Cambria" w:cs="Tahoma"/>
          <w:color w:val="000000"/>
          <w:sz w:val="22"/>
          <w:szCs w:val="22"/>
          <w:lang w:val="ru-RU"/>
        </w:rPr>
        <w:t>. Номер Долгосрочного соглашения ЮНИСЕФ о поставках: 42200394, действует до 31.05.2016.</w:t>
      </w:r>
    </w:p>
    <w:p w:rsidR="0002220E" w:rsidRPr="00986AA4" w:rsidRDefault="0002220E" w:rsidP="003904B8">
      <w:pPr>
        <w:pStyle w:val="ListParagraph1"/>
        <w:numPr>
          <w:ilvl w:val="0"/>
          <w:numId w:val="3"/>
        </w:numPr>
        <w:rPr>
          <w:rStyle w:val="Hyperlink"/>
          <w:rFonts w:ascii="Cambria" w:hAnsi="Cambria" w:cs="Tahoma"/>
          <w:color w:val="auto"/>
          <w:sz w:val="22"/>
          <w:szCs w:val="22"/>
          <w:u w:val="none"/>
          <w:lang w:val="ru-RU"/>
        </w:rPr>
      </w:pP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Руководство и другие инструменты будут разработаны на основе рекомендованного модуля: </w:t>
      </w:r>
      <w:r w:rsidRPr="00986AA4">
        <w:rPr>
          <w:rFonts w:ascii="Cambria" w:hAnsi="Cambria" w:cs="Tahoma"/>
          <w:b/>
          <w:color w:val="000000"/>
          <w:sz w:val="22"/>
          <w:szCs w:val="22"/>
          <w:lang w:val="ru-RU"/>
        </w:rPr>
        <w:t xml:space="preserve">Garmin eTrex 30x, </w:t>
      </w:r>
      <w:r w:rsidRPr="00986AA4">
        <w:rPr>
          <w:rFonts w:ascii="Cambria" w:hAnsi="Cambria" w:cs="Tahoma"/>
          <w:color w:val="000000"/>
          <w:sz w:val="22"/>
          <w:szCs w:val="22"/>
          <w:lang w:val="ru-RU"/>
        </w:rPr>
        <w:t xml:space="preserve">номер материала: S0006025. Цена модуля: 182,99 долл. США. Ссылка: </w:t>
      </w:r>
      <w:hyperlink r:id="rId26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Garmin eTrex 30x</w:t>
        </w:r>
      </w:hyperlink>
      <w:r w:rsidRPr="00986AA4">
        <w:rPr>
          <w:rStyle w:val="Hyperlink"/>
          <w:rFonts w:ascii="Cambria" w:hAnsi="Cambria" w:cs="Tahoma"/>
          <w:sz w:val="22"/>
          <w:szCs w:val="22"/>
          <w:lang w:val="ru-RU"/>
        </w:rPr>
        <w:t>.</w:t>
      </w:r>
    </w:p>
    <w:p w:rsidR="0002220E" w:rsidRPr="00986AA4" w:rsidRDefault="0002220E" w:rsidP="0029663D">
      <w:pPr>
        <w:pStyle w:val="ListParagraph1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lang w:val="ru-RU"/>
        </w:rPr>
        <w:t>Аксессуары также доступны по Долгосрочному соглашению. В зависимости от потребностей обследования</w:t>
      </w:r>
      <w:r w:rsidR="0029663D" w:rsidRPr="00986AA4">
        <w:rPr>
          <w:lang w:val="ru-RU"/>
        </w:rPr>
        <w:t xml:space="preserve"> </w:t>
      </w:r>
      <w:r w:rsidRPr="00986AA4">
        <w:rPr>
          <w:lang w:val="ru-RU"/>
        </w:rPr>
        <w:t>также настоятельно рек</w:t>
      </w:r>
      <w:r w:rsidR="0029663D" w:rsidRPr="00986AA4">
        <w:rPr>
          <w:lang w:val="ru-RU"/>
        </w:rPr>
        <w:t>омендуются следующие предметы: н</w:t>
      </w:r>
      <w:r w:rsidRPr="00986AA4">
        <w:rPr>
          <w:lang w:val="ru-RU"/>
        </w:rPr>
        <w:t xml:space="preserve">абор перезаряжаемых никель-металл-гидридных батарей </w:t>
      </w:r>
      <w:r w:rsidRPr="00986AA4">
        <w:rPr>
          <w:rFonts w:ascii="Cambria" w:hAnsi="Cambria" w:cs="Tahoma"/>
          <w:sz w:val="22"/>
          <w:szCs w:val="22"/>
          <w:lang w:val="ru-RU"/>
        </w:rPr>
        <w:t>(010-11343-00</w:t>
      </w:r>
      <w:r w:rsidRPr="00986AA4">
        <w:rPr>
          <w:rFonts w:ascii="Cambria" w:hAnsi="Cambria" w:cs="Helvetica"/>
          <w:color w:val="222222"/>
          <w:sz w:val="22"/>
          <w:szCs w:val="22"/>
          <w:shd w:val="clear" w:color="auto" w:fill="FFFFFF"/>
          <w:lang w:val="ru-RU"/>
        </w:rPr>
        <w:t xml:space="preserve">/ 13,89 долл. США), </w:t>
      </w:r>
      <w:r w:rsidRPr="00986AA4">
        <w:rPr>
          <w:rFonts w:ascii="Cambria" w:hAnsi="Cambria" w:cs="Tahoma"/>
          <w:sz w:val="22"/>
          <w:szCs w:val="22"/>
          <w:lang w:val="ru-RU"/>
        </w:rPr>
        <w:t>крепление на приборную доску автомобиля (</w:t>
      </w:r>
      <w:r w:rsidRPr="00986AA4">
        <w:rPr>
          <w:rFonts w:ascii="Cambria" w:hAnsi="Cambria" w:cs="Helvetica"/>
          <w:color w:val="222222"/>
          <w:sz w:val="22"/>
          <w:szCs w:val="22"/>
          <w:lang w:val="ru-RU"/>
        </w:rPr>
        <w:t xml:space="preserve">010-11602-00/ 20,87 евро), </w:t>
      </w:r>
      <w:r w:rsidRPr="00986AA4">
        <w:rPr>
          <w:rFonts w:ascii="Cambria" w:hAnsi="Cambria" w:cs="Tahoma"/>
          <w:sz w:val="22"/>
          <w:szCs w:val="22"/>
          <w:lang w:val="ru-RU"/>
        </w:rPr>
        <w:t>автомобильный шнур питания (010-10851-11/ 13,89 евро), внешняя антенна и т.д.</w:t>
      </w:r>
      <w:bookmarkStart w:id="0" w:name="_GoBack"/>
      <w:bookmarkEnd w:id="0"/>
    </w:p>
    <w:p w:rsidR="0002220E" w:rsidRPr="00986AA4" w:rsidRDefault="0002220E" w:rsidP="003904B8">
      <w:pPr>
        <w:pStyle w:val="ListParagraph1"/>
        <w:numPr>
          <w:ilvl w:val="0"/>
          <w:numId w:val="3"/>
        </w:numPr>
        <w:rPr>
          <w:rFonts w:ascii="Cambria" w:hAnsi="Cambria" w:cs="Tahoma"/>
          <w:sz w:val="22"/>
          <w:szCs w:val="22"/>
          <w:lang w:val="ru-RU"/>
        </w:rPr>
      </w:pPr>
      <w:r w:rsidRPr="00986AA4">
        <w:rPr>
          <w:rFonts w:ascii="Cambria" w:hAnsi="Cambria" w:cs="Tahoma"/>
          <w:sz w:val="22"/>
          <w:szCs w:val="22"/>
          <w:lang w:val="ru-RU"/>
        </w:rPr>
        <w:t xml:space="preserve">Если заказ необходим срочно, свяжитесь со специалистом по статистике Иваной Бжелич, Штаб-квартира ЮНИСЕФ, по адресу </w:t>
      </w:r>
      <w:hyperlink r:id="rId27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ibjelic@unicef.org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p w:rsidR="0002220E" w:rsidRPr="00986AA4" w:rsidRDefault="0002220E" w:rsidP="00F26360">
      <w:pPr>
        <w:rPr>
          <w:rFonts w:ascii="Cambria" w:hAnsi="Cambria"/>
          <w:sz w:val="22"/>
          <w:lang w:val="ru-RU"/>
        </w:rPr>
      </w:pPr>
    </w:p>
    <w:p w:rsidR="0002220E" w:rsidRPr="00986AA4" w:rsidRDefault="0002220E" w:rsidP="00B210C7">
      <w:pPr>
        <w:rPr>
          <w:rFonts w:ascii="Cambria" w:hAnsi="Cambria"/>
          <w:b/>
          <w:bCs/>
          <w:lang w:val="ru-RU"/>
        </w:rPr>
      </w:pPr>
      <w:r w:rsidRPr="00986AA4">
        <w:rPr>
          <w:rFonts w:ascii="Cambria" w:hAnsi="Cambria"/>
          <w:b/>
          <w:bCs/>
          <w:lang w:val="ru-RU"/>
        </w:rPr>
        <w:t xml:space="preserve">Планшетные ПК для сбора данных (и составления списков) </w:t>
      </w:r>
    </w:p>
    <w:p w:rsidR="0002220E" w:rsidRPr="00986AA4" w:rsidRDefault="0002220E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sz w:val="22"/>
          <w:lang w:val="ru-RU"/>
        </w:rPr>
        <w:t>Минимальная конфигурация: Microsoft Windows 7 или выше</w:t>
      </w:r>
      <w:r w:rsidR="0029663D" w:rsidRPr="00986AA4">
        <w:rPr>
          <w:rFonts w:ascii="Cambria" w:hAnsi="Cambria"/>
          <w:sz w:val="22"/>
          <w:lang w:val="ru-RU"/>
        </w:rPr>
        <w:t>.</w:t>
      </w:r>
    </w:p>
    <w:p w:rsidR="0002220E" w:rsidRPr="00986AA4" w:rsidRDefault="0002220E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sz w:val="22"/>
          <w:lang w:val="ru-RU"/>
        </w:rPr>
        <w:t>Рекомендуемая конфигурация: Microsoft Windows 10, SD-карта, Bluetooth и USB-порт со следующими аксессуарами: Запасная батарея, автомобильное зарядное устройство (1 на группу), защитный чехол, защитный экран и запасное стило</w:t>
      </w:r>
      <w:r w:rsidR="0029663D" w:rsidRPr="00986AA4">
        <w:rPr>
          <w:rFonts w:ascii="Cambria" w:hAnsi="Cambria"/>
          <w:sz w:val="22"/>
          <w:lang w:val="ru-RU"/>
        </w:rPr>
        <w:t>.</w:t>
      </w:r>
    </w:p>
    <w:p w:rsidR="0002220E" w:rsidRPr="00986AA4" w:rsidRDefault="0002220E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sz w:val="22"/>
          <w:lang w:val="ru-RU"/>
        </w:rPr>
        <w:t xml:space="preserve">Операционные системы Windows RT, Android, или iOS </w:t>
      </w:r>
      <w:r w:rsidRPr="00986AA4">
        <w:rPr>
          <w:rFonts w:ascii="Cambria" w:hAnsi="Cambria"/>
          <w:sz w:val="22"/>
          <w:u w:val="single"/>
          <w:lang w:val="ru-RU"/>
        </w:rPr>
        <w:t>не</w:t>
      </w:r>
      <w:r w:rsidRPr="00986AA4">
        <w:rPr>
          <w:rFonts w:ascii="Cambria" w:hAnsi="Cambria"/>
          <w:sz w:val="22"/>
          <w:lang w:val="ru-RU"/>
        </w:rPr>
        <w:t xml:space="preserve"> поддерживаются</w:t>
      </w:r>
      <w:r w:rsidR="0029663D" w:rsidRPr="00986AA4">
        <w:rPr>
          <w:rFonts w:ascii="Cambria" w:hAnsi="Cambria"/>
          <w:sz w:val="22"/>
          <w:lang w:val="ru-RU"/>
        </w:rPr>
        <w:t>.</w:t>
      </w:r>
    </w:p>
    <w:p w:rsidR="0002220E" w:rsidRPr="00986AA4" w:rsidRDefault="0002220E" w:rsidP="00B210C7">
      <w:pPr>
        <w:pStyle w:val="1"/>
        <w:numPr>
          <w:ilvl w:val="0"/>
          <w:numId w:val="5"/>
        </w:numPr>
        <w:rPr>
          <w:rFonts w:ascii="Cambria" w:hAnsi="Cambria"/>
          <w:sz w:val="22"/>
          <w:lang w:val="ru-RU"/>
        </w:rPr>
      </w:pPr>
      <w:r w:rsidRPr="00986AA4">
        <w:rPr>
          <w:rFonts w:ascii="Cambria" w:hAnsi="Cambria"/>
          <w:bCs/>
          <w:sz w:val="22"/>
          <w:lang w:val="ru-RU"/>
        </w:rPr>
        <w:t>Для обработки и анализа данных необходимы настольные ПК/переносные ПК</w:t>
      </w:r>
      <w:r w:rsidR="0029663D" w:rsidRPr="00986AA4">
        <w:rPr>
          <w:rFonts w:ascii="Cambria" w:hAnsi="Cambria"/>
          <w:bCs/>
          <w:sz w:val="22"/>
          <w:lang w:val="ru-RU"/>
        </w:rPr>
        <w:t>.</w:t>
      </w:r>
    </w:p>
    <w:p w:rsidR="0002220E" w:rsidRPr="00986AA4" w:rsidRDefault="0002220E" w:rsidP="00121E12">
      <w:pPr>
        <w:pStyle w:val="1"/>
        <w:numPr>
          <w:ilvl w:val="0"/>
          <w:numId w:val="5"/>
        </w:numPr>
        <w:rPr>
          <w:rFonts w:ascii="Cambria" w:hAnsi="Cambria"/>
          <w:bCs/>
          <w:sz w:val="22"/>
          <w:lang w:val="ru-RU"/>
        </w:rPr>
      </w:pPr>
      <w:r w:rsidRPr="00986AA4">
        <w:rPr>
          <w:rFonts w:ascii="Cambria" w:hAnsi="Cambria"/>
          <w:bCs/>
          <w:sz w:val="22"/>
          <w:lang w:val="ru-RU"/>
        </w:rPr>
        <w:t>Если вы планируете закупку новых планшетных ПК или повторное использование планшетных ПК, которые применялись в предыдущем обследовании, свяжитесь со специалистом по статистике Иваной Бьелич, Штаб-квартира ЮНИСЕФ</w:t>
      </w:r>
      <w:r w:rsidRPr="00986AA4">
        <w:rPr>
          <w:rFonts w:ascii="Cambria" w:hAnsi="Cambria" w:cs="Tahoma"/>
          <w:sz w:val="22"/>
          <w:szCs w:val="22"/>
          <w:lang w:val="ru-RU"/>
        </w:rPr>
        <w:t xml:space="preserve">, по адресу </w:t>
      </w:r>
      <w:hyperlink r:id="rId28" w:history="1">
        <w:r w:rsidRPr="00986AA4">
          <w:rPr>
            <w:rStyle w:val="Hyperlink"/>
            <w:rFonts w:ascii="Cambria" w:hAnsi="Cambria" w:cs="Tahoma"/>
            <w:sz w:val="22"/>
            <w:szCs w:val="22"/>
            <w:lang w:val="ru-RU"/>
          </w:rPr>
          <w:t>ibjelic@unicef.org</w:t>
        </w:r>
      </w:hyperlink>
      <w:r w:rsidRPr="00986AA4">
        <w:rPr>
          <w:rFonts w:ascii="Cambria" w:hAnsi="Cambria" w:cs="Tahoma"/>
          <w:sz w:val="22"/>
          <w:szCs w:val="22"/>
          <w:lang w:val="ru-RU"/>
        </w:rPr>
        <w:t>.</w:t>
      </w:r>
    </w:p>
    <w:sectPr w:rsidR="0002220E" w:rsidRPr="00986AA4" w:rsidSect="00A52B5A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F64" w:rsidRDefault="009B3F64" w:rsidP="00A31931">
      <w:r>
        <w:separator/>
      </w:r>
    </w:p>
  </w:endnote>
  <w:endnote w:type="continuationSeparator" w:id="0">
    <w:p w:rsidR="009B3F64" w:rsidRDefault="009B3F64" w:rsidP="00A3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20E" w:rsidRDefault="00754343" w:rsidP="00257890">
    <w:pPr>
      <w:pStyle w:val="Footer"/>
      <w:jc w:val="right"/>
    </w:pPr>
    <w:r>
      <w:rPr>
        <w:noProof/>
        <w:lang w:val="en-GB" w:eastAsia="en-GB"/>
      </w:rPr>
      <w:drawing>
        <wp:inline distT="0" distB="0" distL="0" distR="0">
          <wp:extent cx="1309370" cy="394970"/>
          <wp:effectExtent l="0" t="0" r="5080" b="508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F64" w:rsidRDefault="009B3F64" w:rsidP="00A31931">
      <w:r>
        <w:separator/>
      </w:r>
    </w:p>
  </w:footnote>
  <w:footnote w:type="continuationSeparator" w:id="0">
    <w:p w:rsidR="009B3F64" w:rsidRDefault="009B3F64" w:rsidP="00A31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20E" w:rsidRDefault="00754343">
    <w:pPr>
      <w:pStyle w:val="Header"/>
    </w:pPr>
    <w:r>
      <w:rPr>
        <w:rFonts w:ascii="Cambria" w:hAnsi="Cambria" w:cs="Tahoma"/>
        <w:b/>
        <w:noProof/>
        <w:sz w:val="28"/>
        <w:szCs w:val="22"/>
        <w:lang w:val="en-GB" w:eastAsia="en-GB"/>
      </w:rPr>
      <w:drawing>
        <wp:inline distT="0" distB="0" distL="0" distR="0">
          <wp:extent cx="1851025" cy="387985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02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220E" w:rsidRDefault="000222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E21EC"/>
    <w:multiLevelType w:val="hybridMultilevel"/>
    <w:tmpl w:val="93CEC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F58C0"/>
    <w:multiLevelType w:val="hybridMultilevel"/>
    <w:tmpl w:val="04B6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B3CAE"/>
    <w:multiLevelType w:val="hybridMultilevel"/>
    <w:tmpl w:val="3B64C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C55B3"/>
    <w:multiLevelType w:val="hybridMultilevel"/>
    <w:tmpl w:val="068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5786F"/>
    <w:multiLevelType w:val="hybridMultilevel"/>
    <w:tmpl w:val="F96E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E1A8C"/>
    <w:multiLevelType w:val="hybridMultilevel"/>
    <w:tmpl w:val="61BE2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958F6"/>
    <w:multiLevelType w:val="hybridMultilevel"/>
    <w:tmpl w:val="2C8C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665B6"/>
    <w:multiLevelType w:val="hybridMultilevel"/>
    <w:tmpl w:val="6C428518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4E"/>
    <w:rsid w:val="00005237"/>
    <w:rsid w:val="00005A25"/>
    <w:rsid w:val="00017EDA"/>
    <w:rsid w:val="000217ED"/>
    <w:rsid w:val="0002220E"/>
    <w:rsid w:val="00027839"/>
    <w:rsid w:val="000301BF"/>
    <w:rsid w:val="00033196"/>
    <w:rsid w:val="00036AB3"/>
    <w:rsid w:val="00055CBF"/>
    <w:rsid w:val="00056B81"/>
    <w:rsid w:val="000641D4"/>
    <w:rsid w:val="00072476"/>
    <w:rsid w:val="00072B99"/>
    <w:rsid w:val="0008471F"/>
    <w:rsid w:val="000A6A18"/>
    <w:rsid w:val="000D00B3"/>
    <w:rsid w:val="000F32AB"/>
    <w:rsid w:val="00121E12"/>
    <w:rsid w:val="00124957"/>
    <w:rsid w:val="00137542"/>
    <w:rsid w:val="001435BC"/>
    <w:rsid w:val="0014418F"/>
    <w:rsid w:val="00163AE7"/>
    <w:rsid w:val="00170107"/>
    <w:rsid w:val="00184DE1"/>
    <w:rsid w:val="00186D28"/>
    <w:rsid w:val="00193276"/>
    <w:rsid w:val="00194689"/>
    <w:rsid w:val="001A1B2A"/>
    <w:rsid w:val="001B4DB5"/>
    <w:rsid w:val="001C760A"/>
    <w:rsid w:val="001D4204"/>
    <w:rsid w:val="001E03A1"/>
    <w:rsid w:val="001E4819"/>
    <w:rsid w:val="001F6DD5"/>
    <w:rsid w:val="0021336A"/>
    <w:rsid w:val="0023754D"/>
    <w:rsid w:val="00240702"/>
    <w:rsid w:val="002411F0"/>
    <w:rsid w:val="0025082B"/>
    <w:rsid w:val="00257008"/>
    <w:rsid w:val="00257890"/>
    <w:rsid w:val="00261817"/>
    <w:rsid w:val="0026232B"/>
    <w:rsid w:val="0027516D"/>
    <w:rsid w:val="00290ABA"/>
    <w:rsid w:val="00295B51"/>
    <w:rsid w:val="0029663D"/>
    <w:rsid w:val="002A36C8"/>
    <w:rsid w:val="002B0277"/>
    <w:rsid w:val="002C15BD"/>
    <w:rsid w:val="002C4BCD"/>
    <w:rsid w:val="002C7E5B"/>
    <w:rsid w:val="002D7321"/>
    <w:rsid w:val="002E4AAC"/>
    <w:rsid w:val="002F3751"/>
    <w:rsid w:val="0031350C"/>
    <w:rsid w:val="00316CBC"/>
    <w:rsid w:val="00322131"/>
    <w:rsid w:val="0033749F"/>
    <w:rsid w:val="003603F3"/>
    <w:rsid w:val="00367CBA"/>
    <w:rsid w:val="00375B1E"/>
    <w:rsid w:val="00376BAE"/>
    <w:rsid w:val="0038266F"/>
    <w:rsid w:val="003904B8"/>
    <w:rsid w:val="003A042E"/>
    <w:rsid w:val="003A5411"/>
    <w:rsid w:val="003B34D7"/>
    <w:rsid w:val="003C3EBA"/>
    <w:rsid w:val="003E0775"/>
    <w:rsid w:val="004101C5"/>
    <w:rsid w:val="00425612"/>
    <w:rsid w:val="00433909"/>
    <w:rsid w:val="00434E49"/>
    <w:rsid w:val="0044196C"/>
    <w:rsid w:val="004457CE"/>
    <w:rsid w:val="00451DCD"/>
    <w:rsid w:val="00465013"/>
    <w:rsid w:val="00472236"/>
    <w:rsid w:val="00485E7A"/>
    <w:rsid w:val="004912B1"/>
    <w:rsid w:val="00491E9F"/>
    <w:rsid w:val="004959FF"/>
    <w:rsid w:val="004A1E5E"/>
    <w:rsid w:val="004A6FD6"/>
    <w:rsid w:val="004C208A"/>
    <w:rsid w:val="004C35E6"/>
    <w:rsid w:val="004C37BE"/>
    <w:rsid w:val="004E741E"/>
    <w:rsid w:val="004F33C0"/>
    <w:rsid w:val="004F7D07"/>
    <w:rsid w:val="00510528"/>
    <w:rsid w:val="00513DD8"/>
    <w:rsid w:val="00514366"/>
    <w:rsid w:val="00520AE8"/>
    <w:rsid w:val="0054169E"/>
    <w:rsid w:val="005433E3"/>
    <w:rsid w:val="00550D3D"/>
    <w:rsid w:val="00553042"/>
    <w:rsid w:val="00567E2A"/>
    <w:rsid w:val="00573C9F"/>
    <w:rsid w:val="00576109"/>
    <w:rsid w:val="005856B4"/>
    <w:rsid w:val="005B0C1A"/>
    <w:rsid w:val="005B74AB"/>
    <w:rsid w:val="005B79F1"/>
    <w:rsid w:val="005C6464"/>
    <w:rsid w:val="005D05BB"/>
    <w:rsid w:val="005E6740"/>
    <w:rsid w:val="005F278F"/>
    <w:rsid w:val="0060470F"/>
    <w:rsid w:val="00604EEE"/>
    <w:rsid w:val="0060636C"/>
    <w:rsid w:val="00624744"/>
    <w:rsid w:val="0062788B"/>
    <w:rsid w:val="006676B6"/>
    <w:rsid w:val="00671D18"/>
    <w:rsid w:val="006750DC"/>
    <w:rsid w:val="006A3B38"/>
    <w:rsid w:val="006B356F"/>
    <w:rsid w:val="006C0DF9"/>
    <w:rsid w:val="006D1FC9"/>
    <w:rsid w:val="006F76ED"/>
    <w:rsid w:val="006F7ECD"/>
    <w:rsid w:val="00700443"/>
    <w:rsid w:val="007165E3"/>
    <w:rsid w:val="0072348D"/>
    <w:rsid w:val="007350D8"/>
    <w:rsid w:val="00737709"/>
    <w:rsid w:val="00740E10"/>
    <w:rsid w:val="00754343"/>
    <w:rsid w:val="00756BB1"/>
    <w:rsid w:val="00760190"/>
    <w:rsid w:val="00771274"/>
    <w:rsid w:val="00773D3E"/>
    <w:rsid w:val="00776639"/>
    <w:rsid w:val="00780984"/>
    <w:rsid w:val="007939A8"/>
    <w:rsid w:val="00795FD1"/>
    <w:rsid w:val="007A0081"/>
    <w:rsid w:val="007A73ED"/>
    <w:rsid w:val="007C5C39"/>
    <w:rsid w:val="007E463E"/>
    <w:rsid w:val="007F0AD6"/>
    <w:rsid w:val="00804370"/>
    <w:rsid w:val="00815E8D"/>
    <w:rsid w:val="00826C1B"/>
    <w:rsid w:val="00841826"/>
    <w:rsid w:val="0085609B"/>
    <w:rsid w:val="0086407F"/>
    <w:rsid w:val="00865B26"/>
    <w:rsid w:val="0087732E"/>
    <w:rsid w:val="00877B01"/>
    <w:rsid w:val="00882B89"/>
    <w:rsid w:val="008A6F0B"/>
    <w:rsid w:val="008B0240"/>
    <w:rsid w:val="008B03B6"/>
    <w:rsid w:val="008B3523"/>
    <w:rsid w:val="008C7ADC"/>
    <w:rsid w:val="008D6BFE"/>
    <w:rsid w:val="008F1227"/>
    <w:rsid w:val="0090544D"/>
    <w:rsid w:val="00915934"/>
    <w:rsid w:val="00922B85"/>
    <w:rsid w:val="0093399E"/>
    <w:rsid w:val="00943A6D"/>
    <w:rsid w:val="00950B05"/>
    <w:rsid w:val="009728AC"/>
    <w:rsid w:val="00972F37"/>
    <w:rsid w:val="00975367"/>
    <w:rsid w:val="00980B65"/>
    <w:rsid w:val="00982F6D"/>
    <w:rsid w:val="00986AA4"/>
    <w:rsid w:val="0099094E"/>
    <w:rsid w:val="00994997"/>
    <w:rsid w:val="009A0663"/>
    <w:rsid w:val="009A13C9"/>
    <w:rsid w:val="009A4544"/>
    <w:rsid w:val="009B3F64"/>
    <w:rsid w:val="009C1D51"/>
    <w:rsid w:val="009C4CA1"/>
    <w:rsid w:val="009D1D0A"/>
    <w:rsid w:val="009D58E3"/>
    <w:rsid w:val="009F372B"/>
    <w:rsid w:val="00A041BF"/>
    <w:rsid w:val="00A27446"/>
    <w:rsid w:val="00A31931"/>
    <w:rsid w:val="00A31CCF"/>
    <w:rsid w:val="00A33253"/>
    <w:rsid w:val="00A33B73"/>
    <w:rsid w:val="00A36024"/>
    <w:rsid w:val="00A364C7"/>
    <w:rsid w:val="00A370D3"/>
    <w:rsid w:val="00A456FD"/>
    <w:rsid w:val="00A52B5A"/>
    <w:rsid w:val="00A53C6A"/>
    <w:rsid w:val="00A55FDE"/>
    <w:rsid w:val="00A63E1B"/>
    <w:rsid w:val="00A72FDD"/>
    <w:rsid w:val="00AA0051"/>
    <w:rsid w:val="00AC40CD"/>
    <w:rsid w:val="00AE1BE4"/>
    <w:rsid w:val="00AF7CC5"/>
    <w:rsid w:val="00B03B42"/>
    <w:rsid w:val="00B03BC5"/>
    <w:rsid w:val="00B129D6"/>
    <w:rsid w:val="00B210C7"/>
    <w:rsid w:val="00B42141"/>
    <w:rsid w:val="00B55A4C"/>
    <w:rsid w:val="00B57622"/>
    <w:rsid w:val="00B671AC"/>
    <w:rsid w:val="00B71B67"/>
    <w:rsid w:val="00B76C41"/>
    <w:rsid w:val="00BB5FED"/>
    <w:rsid w:val="00BC3F8C"/>
    <w:rsid w:val="00BD0E57"/>
    <w:rsid w:val="00BD26A1"/>
    <w:rsid w:val="00BF2DB2"/>
    <w:rsid w:val="00BF6617"/>
    <w:rsid w:val="00C00671"/>
    <w:rsid w:val="00C049D5"/>
    <w:rsid w:val="00C07322"/>
    <w:rsid w:val="00C10430"/>
    <w:rsid w:val="00C13396"/>
    <w:rsid w:val="00C21A43"/>
    <w:rsid w:val="00C551AD"/>
    <w:rsid w:val="00C55EE8"/>
    <w:rsid w:val="00C66E06"/>
    <w:rsid w:val="00C66FEB"/>
    <w:rsid w:val="00C70EB6"/>
    <w:rsid w:val="00C763BF"/>
    <w:rsid w:val="00C77424"/>
    <w:rsid w:val="00CB3C34"/>
    <w:rsid w:val="00CC2827"/>
    <w:rsid w:val="00CC78FB"/>
    <w:rsid w:val="00CE500D"/>
    <w:rsid w:val="00CE623B"/>
    <w:rsid w:val="00CE6884"/>
    <w:rsid w:val="00CF6715"/>
    <w:rsid w:val="00D0123D"/>
    <w:rsid w:val="00D10091"/>
    <w:rsid w:val="00D12F92"/>
    <w:rsid w:val="00D138F5"/>
    <w:rsid w:val="00D2039E"/>
    <w:rsid w:val="00D2646B"/>
    <w:rsid w:val="00D2769D"/>
    <w:rsid w:val="00D31F8C"/>
    <w:rsid w:val="00D4317C"/>
    <w:rsid w:val="00D65548"/>
    <w:rsid w:val="00D71360"/>
    <w:rsid w:val="00D9233E"/>
    <w:rsid w:val="00D9472B"/>
    <w:rsid w:val="00DB4339"/>
    <w:rsid w:val="00DB4377"/>
    <w:rsid w:val="00DB5632"/>
    <w:rsid w:val="00DB5EDE"/>
    <w:rsid w:val="00DC6AF6"/>
    <w:rsid w:val="00DD74E2"/>
    <w:rsid w:val="00DE4D65"/>
    <w:rsid w:val="00DE6ABC"/>
    <w:rsid w:val="00E029EF"/>
    <w:rsid w:val="00E257F2"/>
    <w:rsid w:val="00E27955"/>
    <w:rsid w:val="00E3598E"/>
    <w:rsid w:val="00E40236"/>
    <w:rsid w:val="00E41E30"/>
    <w:rsid w:val="00E46047"/>
    <w:rsid w:val="00E46D48"/>
    <w:rsid w:val="00E503B7"/>
    <w:rsid w:val="00E57EC7"/>
    <w:rsid w:val="00E60E01"/>
    <w:rsid w:val="00E70123"/>
    <w:rsid w:val="00E758A1"/>
    <w:rsid w:val="00E929F3"/>
    <w:rsid w:val="00E979CD"/>
    <w:rsid w:val="00EB1696"/>
    <w:rsid w:val="00EB4592"/>
    <w:rsid w:val="00EC742E"/>
    <w:rsid w:val="00ED1759"/>
    <w:rsid w:val="00ED30ED"/>
    <w:rsid w:val="00ED3177"/>
    <w:rsid w:val="00ED3487"/>
    <w:rsid w:val="00F01E19"/>
    <w:rsid w:val="00F14129"/>
    <w:rsid w:val="00F26360"/>
    <w:rsid w:val="00F3065E"/>
    <w:rsid w:val="00F41D4D"/>
    <w:rsid w:val="00F43815"/>
    <w:rsid w:val="00F5140F"/>
    <w:rsid w:val="00F62157"/>
    <w:rsid w:val="00F65E2A"/>
    <w:rsid w:val="00F748AF"/>
    <w:rsid w:val="00F74C77"/>
    <w:rsid w:val="00F8442D"/>
    <w:rsid w:val="00FA0272"/>
    <w:rsid w:val="00FB32B5"/>
    <w:rsid w:val="00FB3BA7"/>
    <w:rsid w:val="00FB47E0"/>
    <w:rsid w:val="00FC6E0F"/>
    <w:rsid w:val="00FC79D4"/>
    <w:rsid w:val="00FE1621"/>
    <w:rsid w:val="00FE4EBD"/>
    <w:rsid w:val="00FF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8084944-1A4F-4B5D-9B47-621AF334B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/>
    <w:lsdException w:name="List 2" w:semiHidden="1" w:unhideWhenUsed="1"/>
    <w:lsdException w:name="List 3" w:semiHidden="1" w:unhideWhenUsed="1"/>
    <w:lsdException w:name="List 4" w:locked="1"/>
    <w:lsdException w:name="List 5" w:lock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3A1"/>
    <w:rPr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qFormat/>
    <w:rsid w:val="001A1B2A"/>
    <w:pPr>
      <w:spacing w:before="375" w:after="225" w:line="288" w:lineRule="auto"/>
      <w:outlineLvl w:val="1"/>
    </w:pPr>
    <w:rPr>
      <w:rFonts w:ascii="Helvetica" w:hAnsi="Helvetica"/>
      <w:color w:val="838383"/>
      <w:sz w:val="33"/>
      <w:szCs w:val="33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101C5"/>
    <w:rPr>
      <w:color w:val="0000FF"/>
      <w:u w:val="single"/>
    </w:rPr>
  </w:style>
  <w:style w:type="paragraph" w:customStyle="1" w:styleId="1">
    <w:name w:val="Абзац списка1"/>
    <w:basedOn w:val="Normal"/>
    <w:rsid w:val="00CC2827"/>
    <w:pPr>
      <w:ind w:left="720"/>
    </w:pPr>
  </w:style>
  <w:style w:type="character" w:styleId="FollowedHyperlink">
    <w:name w:val="FollowedHyperlink"/>
    <w:rsid w:val="00A52B5A"/>
    <w:rPr>
      <w:color w:val="800080"/>
      <w:u w:val="single"/>
    </w:rPr>
  </w:style>
  <w:style w:type="character" w:styleId="CommentReference">
    <w:name w:val="annotation reference"/>
    <w:rsid w:val="00510528"/>
    <w:rPr>
      <w:sz w:val="16"/>
    </w:rPr>
  </w:style>
  <w:style w:type="paragraph" w:styleId="CommentText">
    <w:name w:val="annotation text"/>
    <w:basedOn w:val="Normal"/>
    <w:link w:val="CommentTextChar"/>
    <w:rsid w:val="00510528"/>
    <w:rPr>
      <w:sz w:val="20"/>
      <w:szCs w:val="20"/>
      <w:lang w:val="ru-RU" w:eastAsia="ru-RU"/>
    </w:rPr>
  </w:style>
  <w:style w:type="character" w:customStyle="1" w:styleId="CommentTextChar">
    <w:name w:val="Comment Text Char"/>
    <w:link w:val="CommentText"/>
    <w:locked/>
    <w:rsid w:val="00510528"/>
  </w:style>
  <w:style w:type="paragraph" w:styleId="CommentSubject">
    <w:name w:val="annotation subject"/>
    <w:basedOn w:val="CommentText"/>
    <w:next w:val="CommentText"/>
    <w:link w:val="CommentSubjectChar"/>
    <w:rsid w:val="00510528"/>
    <w:rPr>
      <w:b/>
    </w:rPr>
  </w:style>
  <w:style w:type="character" w:customStyle="1" w:styleId="CommentSubjectChar">
    <w:name w:val="Comment Subject Char"/>
    <w:link w:val="CommentSubject"/>
    <w:locked/>
    <w:rsid w:val="00510528"/>
    <w:rPr>
      <w:b/>
    </w:rPr>
  </w:style>
  <w:style w:type="paragraph" w:styleId="BalloonText">
    <w:name w:val="Balloon Text"/>
    <w:basedOn w:val="Normal"/>
    <w:link w:val="BalloonTextChar"/>
    <w:rsid w:val="00510528"/>
    <w:rPr>
      <w:rFonts w:ascii="Tahoma" w:hAnsi="Tahoma"/>
      <w:sz w:val="16"/>
      <w:szCs w:val="20"/>
      <w:lang w:val="ru-RU" w:eastAsia="ru-RU"/>
    </w:rPr>
  </w:style>
  <w:style w:type="character" w:customStyle="1" w:styleId="BalloonTextChar">
    <w:name w:val="Balloon Text Char"/>
    <w:link w:val="BalloonText"/>
    <w:locked/>
    <w:rsid w:val="00510528"/>
    <w:rPr>
      <w:rFonts w:ascii="Tahoma" w:hAnsi="Tahoma"/>
      <w:sz w:val="16"/>
    </w:rPr>
  </w:style>
  <w:style w:type="paragraph" w:styleId="Header">
    <w:name w:val="header"/>
    <w:basedOn w:val="Normal"/>
    <w:link w:val="HeaderChar"/>
    <w:rsid w:val="00A31931"/>
    <w:pPr>
      <w:tabs>
        <w:tab w:val="center" w:pos="4513"/>
        <w:tab w:val="right" w:pos="9026"/>
      </w:tabs>
    </w:pPr>
    <w:rPr>
      <w:szCs w:val="20"/>
      <w:lang w:val="ru-RU" w:eastAsia="ru-RU"/>
    </w:rPr>
  </w:style>
  <w:style w:type="character" w:customStyle="1" w:styleId="HeaderChar">
    <w:name w:val="Header Char"/>
    <w:link w:val="Header"/>
    <w:locked/>
    <w:rsid w:val="00A31931"/>
    <w:rPr>
      <w:sz w:val="24"/>
    </w:rPr>
  </w:style>
  <w:style w:type="paragraph" w:styleId="Footer">
    <w:name w:val="footer"/>
    <w:basedOn w:val="Normal"/>
    <w:link w:val="FooterChar"/>
    <w:rsid w:val="00A31931"/>
    <w:pPr>
      <w:tabs>
        <w:tab w:val="center" w:pos="4513"/>
        <w:tab w:val="right" w:pos="9026"/>
      </w:tabs>
    </w:pPr>
    <w:rPr>
      <w:szCs w:val="20"/>
      <w:lang w:val="ru-RU" w:eastAsia="ru-RU"/>
    </w:rPr>
  </w:style>
  <w:style w:type="character" w:customStyle="1" w:styleId="FooterChar">
    <w:name w:val="Footer Char"/>
    <w:link w:val="Footer"/>
    <w:locked/>
    <w:rsid w:val="00A31931"/>
    <w:rPr>
      <w:sz w:val="24"/>
    </w:rPr>
  </w:style>
  <w:style w:type="paragraph" w:styleId="FootnoteText">
    <w:name w:val="footnote text"/>
    <w:basedOn w:val="Normal"/>
    <w:link w:val="FootnoteTextChar"/>
    <w:rsid w:val="00434E49"/>
    <w:rPr>
      <w:sz w:val="20"/>
      <w:szCs w:val="20"/>
      <w:lang w:val="ru-RU" w:eastAsia="ru-RU"/>
    </w:rPr>
  </w:style>
  <w:style w:type="character" w:customStyle="1" w:styleId="FootnoteTextChar">
    <w:name w:val="Footnote Text Char"/>
    <w:link w:val="FootnoteText"/>
    <w:locked/>
    <w:rsid w:val="00434E49"/>
  </w:style>
  <w:style w:type="character" w:styleId="FootnoteReference">
    <w:name w:val="footnote reference"/>
    <w:rsid w:val="00434E49"/>
    <w:rPr>
      <w:vertAlign w:val="superscript"/>
    </w:rPr>
  </w:style>
  <w:style w:type="character" w:customStyle="1" w:styleId="Heading2Char">
    <w:name w:val="Heading 2 Char"/>
    <w:link w:val="Heading2"/>
    <w:locked/>
    <w:rsid w:val="001A1B2A"/>
    <w:rPr>
      <w:rFonts w:ascii="Helvetica" w:hAnsi="Helvetica"/>
      <w:color w:val="838383"/>
      <w:sz w:val="33"/>
    </w:rPr>
  </w:style>
  <w:style w:type="table" w:styleId="TableGrid">
    <w:name w:val="Table Grid"/>
    <w:basedOn w:val="TableNormal"/>
    <w:rsid w:val="00257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9D1D0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Paragraph1">
    <w:name w:val="List Paragraph1"/>
    <w:basedOn w:val="Normal"/>
    <w:rsid w:val="003904B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ply.unicef.org/" TargetMode="External"/><Relationship Id="rId13" Type="http://schemas.openxmlformats.org/officeDocument/2006/relationships/hyperlink" Target="mailto:rbain@unicef.or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buy.garmin.com/en-US/US/prod518048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-01.ibm.com/software/analytics/spss/products/statistic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tranet.unicef.org/denmark/danhomepage.nsf/0/f264c0e47d3fa56fc1257fc700349716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intranet.unicef.org/Denmark/danhomepage.nsf/0/336487FE0F5FDFD9C1257B8F0020736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www.ihsn.org/home/software/ddi-metadata-editor" TargetMode="External"/><Relationship Id="rId28" Type="http://schemas.openxmlformats.org/officeDocument/2006/relationships/hyperlink" Target="mailto:ibjelic@unicef.org" TargetMode="External"/><Relationship Id="rId10" Type="http://schemas.openxmlformats.org/officeDocument/2006/relationships/hyperlink" Target="http://supply.unicef.org/" TargetMode="External"/><Relationship Id="rId19" Type="http://schemas.openxmlformats.org/officeDocument/2006/relationships/hyperlink" Target="http://www.census.gov/population/international/software/cspro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large@unicef.org" TargetMode="External"/><Relationship Id="rId22" Type="http://schemas.openxmlformats.org/officeDocument/2006/relationships/hyperlink" Target="http://www.ihsn.org/home/software/ddi-metadata-editor" TargetMode="External"/><Relationship Id="rId27" Type="http://schemas.openxmlformats.org/officeDocument/2006/relationships/hyperlink" Target="mailto:ibjelic@unicef.org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Equipment for MICS surveys</vt:lpstr>
    </vt:vector>
  </TitlesOfParts>
  <Company>UNICEF</Company>
  <LinksUpToDate>false</LinksUpToDate>
  <CharactersWithSpaces>14849</CharactersWithSpaces>
  <SharedDoc>false</SharedDoc>
  <HLinks>
    <vt:vector size="78" baseType="variant">
      <vt:variant>
        <vt:i4>4915296</vt:i4>
      </vt:variant>
      <vt:variant>
        <vt:i4>36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4915296</vt:i4>
      </vt:variant>
      <vt:variant>
        <vt:i4>33</vt:i4>
      </vt:variant>
      <vt:variant>
        <vt:i4>0</vt:i4>
      </vt:variant>
      <vt:variant>
        <vt:i4>5</vt:i4>
      </vt:variant>
      <vt:variant>
        <vt:lpwstr>mailto:ibjelic@unicef.org</vt:lpwstr>
      </vt:variant>
      <vt:variant>
        <vt:lpwstr/>
      </vt:variant>
      <vt:variant>
        <vt:i4>7143538</vt:i4>
      </vt:variant>
      <vt:variant>
        <vt:i4>30</vt:i4>
      </vt:variant>
      <vt:variant>
        <vt:i4>0</vt:i4>
      </vt:variant>
      <vt:variant>
        <vt:i4>5</vt:i4>
      </vt:variant>
      <vt:variant>
        <vt:lpwstr>https://buy.garmin.com/en-US/US/prod518048.html</vt:lpwstr>
      </vt:variant>
      <vt:variant>
        <vt:lpwstr/>
      </vt:variant>
      <vt:variant>
        <vt:i4>4194375</vt:i4>
      </vt:variant>
      <vt:variant>
        <vt:i4>27</vt:i4>
      </vt:variant>
      <vt:variant>
        <vt:i4>0</vt:i4>
      </vt:variant>
      <vt:variant>
        <vt:i4>5</vt:i4>
      </vt:variant>
      <vt:variant>
        <vt:lpwstr>http://intranet.unicef.org/Denmark/danhomepage.nsf/0/336487FE0F5FDFD9C1257B8F00207360</vt:lpwstr>
      </vt:variant>
      <vt:variant>
        <vt:lpwstr/>
      </vt:variant>
      <vt:variant>
        <vt:i4>5832786</vt:i4>
      </vt:variant>
      <vt:variant>
        <vt:i4>24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5832786</vt:i4>
      </vt:variant>
      <vt:variant>
        <vt:i4>21</vt:i4>
      </vt:variant>
      <vt:variant>
        <vt:i4>0</vt:i4>
      </vt:variant>
      <vt:variant>
        <vt:i4>5</vt:i4>
      </vt:variant>
      <vt:variant>
        <vt:lpwstr>http://www.ihsn.org/home/software/ddi-metadata-editor</vt:lpwstr>
      </vt:variant>
      <vt:variant>
        <vt:lpwstr/>
      </vt:variant>
      <vt:variant>
        <vt:i4>3080246</vt:i4>
      </vt:variant>
      <vt:variant>
        <vt:i4>18</vt:i4>
      </vt:variant>
      <vt:variant>
        <vt:i4>0</vt:i4>
      </vt:variant>
      <vt:variant>
        <vt:i4>5</vt:i4>
      </vt:variant>
      <vt:variant>
        <vt:lpwstr>http://www-01.ibm.com/software/analytics/spss/products/statistics/</vt:lpwstr>
      </vt:variant>
      <vt:variant>
        <vt:lpwstr/>
      </vt:variant>
      <vt:variant>
        <vt:i4>3473455</vt:i4>
      </vt:variant>
      <vt:variant>
        <vt:i4>15</vt:i4>
      </vt:variant>
      <vt:variant>
        <vt:i4>0</vt:i4>
      </vt:variant>
      <vt:variant>
        <vt:i4>5</vt:i4>
      </vt:variant>
      <vt:variant>
        <vt:lpwstr>http://www.census.gov/population/international/software/cspro/</vt:lpwstr>
      </vt:variant>
      <vt:variant>
        <vt:lpwstr/>
      </vt:variant>
      <vt:variant>
        <vt:i4>2818068</vt:i4>
      </vt:variant>
      <vt:variant>
        <vt:i4>12</vt:i4>
      </vt:variant>
      <vt:variant>
        <vt:i4>0</vt:i4>
      </vt:variant>
      <vt:variant>
        <vt:i4>5</vt:i4>
      </vt:variant>
      <vt:variant>
        <vt:lpwstr>mailto:llarge@unicef.org</vt:lpwstr>
      </vt:variant>
      <vt:variant>
        <vt:lpwstr/>
      </vt:variant>
      <vt:variant>
        <vt:i4>3801093</vt:i4>
      </vt:variant>
      <vt:variant>
        <vt:i4>9</vt:i4>
      </vt:variant>
      <vt:variant>
        <vt:i4>0</vt:i4>
      </vt:variant>
      <vt:variant>
        <vt:i4>5</vt:i4>
      </vt:variant>
      <vt:variant>
        <vt:lpwstr>mailto:rbain@unicef.org</vt:lpwstr>
      </vt:variant>
      <vt:variant>
        <vt:lpwstr/>
      </vt:variant>
      <vt:variant>
        <vt:i4>6619171</vt:i4>
      </vt:variant>
      <vt:variant>
        <vt:i4>6</vt:i4>
      </vt:variant>
      <vt:variant>
        <vt:i4>0</vt:i4>
      </vt:variant>
      <vt:variant>
        <vt:i4>5</vt:i4>
      </vt:variant>
      <vt:variant>
        <vt:lpwstr>https://intranet.unicef.org/denmark/danhomepage.nsf/0/f264c0e47d3fa56fc1257fc700349716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http://supply.unicef.org/</vt:lpwstr>
      </vt:variant>
      <vt:variant>
        <vt:lpwstr/>
      </vt:variant>
      <vt:variant>
        <vt:i4>589904</vt:i4>
      </vt:variant>
      <vt:variant>
        <vt:i4>0</vt:i4>
      </vt:variant>
      <vt:variant>
        <vt:i4>0</vt:i4>
      </vt:variant>
      <vt:variant>
        <vt:i4>5</vt:i4>
      </vt:variant>
      <vt:variant>
        <vt:lpwstr>http://supply.unicef.org/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for MICS surveys</dc:title>
  <dc:creator>UNICEF-MICS</dc:creator>
  <cp:lastModifiedBy>RO</cp:lastModifiedBy>
  <cp:revision>3</cp:revision>
  <cp:lastPrinted>2013-02-28T11:44:00Z</cp:lastPrinted>
  <dcterms:created xsi:type="dcterms:W3CDTF">2017-06-19T11:27:00Z</dcterms:created>
  <dcterms:modified xsi:type="dcterms:W3CDTF">2017-06-21T10:01:00Z</dcterms:modified>
</cp:coreProperties>
</file>