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4B" w:rsidRPr="0005467C" w:rsidRDefault="00EF744B" w:rsidP="0084630A">
      <w:pPr>
        <w:tabs>
          <w:tab w:val="center" w:pos="4680"/>
        </w:tabs>
        <w:spacing w:after="0" w:line="240" w:lineRule="auto"/>
        <w:jc w:val="center"/>
        <w:rPr>
          <w:rFonts w:ascii="Book Antiqua" w:hAnsi="Book Antiqua"/>
          <w:b/>
          <w:snapToGrid w:val="0"/>
          <w:sz w:val="28"/>
          <w:szCs w:val="28"/>
          <w:lang w:val="ru-RU"/>
        </w:rPr>
      </w:pPr>
      <w:r w:rsidRPr="0005467C">
        <w:rPr>
          <w:rFonts w:ascii="Book Antiqua" w:hAnsi="Book Antiqua"/>
          <w:b/>
          <w:snapToGrid w:val="0"/>
          <w:sz w:val="28"/>
          <w:szCs w:val="28"/>
          <w:lang w:val="ru-RU"/>
        </w:rPr>
        <w:t>ПРИЛОЖЕНИЕ</w:t>
      </w:r>
    </w:p>
    <w:p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bookmarkStart w:id="0" w:name="_GoBack"/>
      <w:bookmarkEnd w:id="0"/>
    </w:p>
    <w:p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к МЕМОРАНДУМУ О ВЗАИМОПОНИМАНИИ,</w:t>
      </w:r>
    </w:p>
    <w:p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посвященное</w:t>
      </w:r>
    </w:p>
    <w:p w:rsidR="00EF744B" w:rsidRPr="0005467C" w:rsidRDefault="00EF744B" w:rsidP="00F652B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ТЕХНИЧЕСКОМУ СОТРУДНИЧЕСТВУ</w:t>
      </w:r>
    </w:p>
    <w:p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между</w:t>
      </w:r>
    </w:p>
    <w:p w:rsidR="00EF744B" w:rsidRPr="0005467C" w:rsidRDefault="00EF744B" w:rsidP="00F652B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color w:val="FF0000"/>
          <w:lang w:val="ru-RU"/>
        </w:rPr>
        <w:t xml:space="preserve">НАЦИОНАЛЬНЫМ СТАТИСТИЧЕСКИМ БЮРО </w:t>
      </w:r>
      <w:r w:rsidRPr="0005467C">
        <w:rPr>
          <w:rFonts w:ascii="Book Antiqua" w:hAnsi="Book Antiqua"/>
          <w:lang w:val="ru-RU"/>
        </w:rPr>
        <w:t>и </w:t>
      </w:r>
      <w:r w:rsidRPr="0005467C">
        <w:rPr>
          <w:rFonts w:ascii="Book Antiqua" w:hAnsi="Book Antiqua"/>
          <w:color w:val="FF0000"/>
          <w:lang w:val="ru-RU"/>
        </w:rPr>
        <w:t>СТРАНОВЫМ</w:t>
      </w:r>
      <w:r w:rsidRPr="0005467C">
        <w:rPr>
          <w:rFonts w:ascii="Book Antiqua" w:hAnsi="Book Antiqua"/>
          <w:lang w:val="ru-RU"/>
        </w:rPr>
        <w:t> ПРЕДСТАВИТЕЛЬСТВОМ ЮНИСЕФ</w:t>
      </w:r>
    </w:p>
    <w:p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во исполнение проекта</w:t>
      </w:r>
    </w:p>
    <w:p w:rsidR="00EF744B" w:rsidRPr="0005467C" w:rsidRDefault="00EF744B" w:rsidP="00A5664C">
      <w:pPr>
        <w:spacing w:after="0" w:line="240" w:lineRule="auto"/>
        <w:jc w:val="center"/>
        <w:rPr>
          <w:lang w:val="ru-RU"/>
        </w:rPr>
      </w:pPr>
      <w:r w:rsidRPr="0005467C">
        <w:rPr>
          <w:rFonts w:ascii="Book Antiqua" w:hAnsi="Book Antiqua"/>
          <w:lang w:val="ru-RU"/>
        </w:rPr>
        <w:t>«</w:t>
      </w:r>
      <w:r w:rsidRPr="0005467C">
        <w:rPr>
          <w:rFonts w:ascii="Book Antiqua" w:hAnsi="Book Antiqua"/>
          <w:b/>
          <w:i/>
          <w:color w:val="FF0000"/>
          <w:lang w:val="ru-RU"/>
        </w:rPr>
        <w:t>Кластерное обследование по многим показателям (</w:t>
      </w:r>
      <w:r w:rsidR="00A5664C">
        <w:rPr>
          <w:rFonts w:ascii="Book Antiqua" w:hAnsi="Book Antiqua"/>
          <w:b/>
          <w:i/>
          <w:color w:val="FF0000"/>
          <w:lang w:val="hr-HR"/>
        </w:rPr>
        <w:t>MICS</w:t>
      </w:r>
      <w:r w:rsidRPr="0005467C">
        <w:rPr>
          <w:rFonts w:ascii="Book Antiqua" w:hAnsi="Book Antiqua"/>
          <w:b/>
          <w:i/>
          <w:color w:val="FF0000"/>
          <w:lang w:val="ru-RU"/>
        </w:rPr>
        <w:t>) за</w:t>
      </w:r>
      <w:r w:rsidRPr="0005467C">
        <w:rPr>
          <w:rFonts w:ascii="Book Antiqua" w:hAnsi="Book Antiqua"/>
          <w:b/>
          <w:i/>
          <w:color w:val="FF0000"/>
          <w:lang w:val="ru-RU"/>
        </w:rPr>
        <w:tab/>
        <w:t>год</w:t>
      </w:r>
      <w:r w:rsidRPr="0005467C">
        <w:rPr>
          <w:rFonts w:ascii="Book Antiqua" w:hAnsi="Book Antiqua"/>
          <w:lang w:val="ru-RU"/>
        </w:rPr>
        <w:t>»</w:t>
      </w:r>
    </w:p>
    <w:p w:rsidR="00EF744B" w:rsidRPr="0005467C" w:rsidRDefault="00EF744B" w:rsidP="0084630A">
      <w:pPr>
        <w:spacing w:line="264" w:lineRule="auto"/>
        <w:jc w:val="center"/>
        <w:rPr>
          <w:rFonts w:ascii="Book Antiqua" w:hAnsi="Book Antiqua"/>
          <w:lang w:val="ru-RU"/>
        </w:rPr>
      </w:pPr>
    </w:p>
    <w:p w:rsidR="00EF744B" w:rsidRPr="0005467C" w:rsidRDefault="00EF744B" w:rsidP="0084630A">
      <w:pPr>
        <w:spacing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I. Руководство и ресурсы</w:t>
      </w:r>
    </w:p>
    <w:p w:rsidR="00EF744B" w:rsidRPr="0005467C" w:rsidRDefault="00EF744B" w:rsidP="00A5664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/>
          <w:b/>
          <w:lang w:val="ru-RU"/>
        </w:rPr>
        <w:t>Участие в семинаре по разработке обследования</w:t>
      </w:r>
      <w:r w:rsidRPr="0005467C">
        <w:rPr>
          <w:rFonts w:ascii="Book Antiqua" w:hAnsi="Book Antiqua"/>
          <w:lang w:val="ru-RU"/>
        </w:rPr>
        <w:t xml:space="preserve">. До или после подписания настоящего Меморандума о взаимопонимании страновая команда обследования, в том числе координатор ЮНИСЕФ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/>
          <w:lang w:val="ru-RU"/>
        </w:rPr>
        <w:t xml:space="preserve">, координатор обследования, эксперт по выборке и, при наличии, национальный консультант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/>
          <w:lang w:val="ru-RU"/>
        </w:rPr>
        <w:t xml:space="preserve"> участвуют в семинаре по разработке обследования, организованном ЮНИСЕФ.</w:t>
      </w:r>
    </w:p>
    <w:p w:rsidR="00EF744B" w:rsidRPr="0005467C" w:rsidRDefault="00EF744B" w:rsidP="00EC5E4E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A5664C">
      <w:pPr>
        <w:pStyle w:val="1"/>
        <w:spacing w:after="0" w:line="264" w:lineRule="auto"/>
        <w:ind w:left="360"/>
        <w:jc w:val="both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 xml:space="preserve">В ходе семинара планирование обследования обсуждается с командой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/>
          <w:lang w:val="ru-RU"/>
        </w:rPr>
        <w:t xml:space="preserve">штаб-квартиры ЮНИСЕФ, региональным координатором ЮНИСЕФ по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/>
          <w:lang w:val="ru-RU"/>
        </w:rPr>
        <w:t>и экспертами (экспертом по выборке и экспертом по обследованиям домохозяйств) регионального представительства (РП) ЮНИСЕФ.</w:t>
      </w:r>
      <w:r w:rsidRPr="0005467C">
        <w:rPr>
          <w:rFonts w:ascii="Book Antiqua" w:hAnsi="Book Antiqua" w:cs="Times New Roman"/>
          <w:lang w:val="ru-RU"/>
        </w:rPr>
        <w:t xml:space="preserve"> С помощью шаблонов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страновая команда обследования разрабатывает предварительные страновые План и Бюджет обследования и в конце семинара делает их презентацию.</w:t>
      </w:r>
    </w:p>
    <w:p w:rsidR="00EF744B" w:rsidRPr="0005467C" w:rsidRDefault="00EF744B" w:rsidP="00B955C8">
      <w:pPr>
        <w:pStyle w:val="1"/>
        <w:spacing w:after="0" w:line="264" w:lineRule="auto"/>
        <w:ind w:left="360"/>
        <w:jc w:val="both"/>
        <w:rPr>
          <w:rFonts w:ascii="Book Antiqua" w:hAnsi="Book Antiqua"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План и Бюджет обследования</w:t>
      </w:r>
      <w:r w:rsidRPr="0005467C">
        <w:rPr>
          <w:rFonts w:ascii="Book Antiqua" w:hAnsi="Book Antiqua" w:cs="Times New Roman"/>
          <w:lang w:val="ru-RU"/>
        </w:rPr>
        <w:t>. После этого на уровне страны составляются План и Бюджет обследования, которые направляются в адрес РП/штаб-квартиры ЮНИСЕФ для проверки и затем дорабатываются</w:t>
      </w:r>
      <w:r w:rsidRPr="0005467C">
        <w:rPr>
          <w:rFonts w:ascii="Book Antiqua" w:hAnsi="Book Antiqua" w:cs="Times New Roman"/>
          <w:bCs/>
          <w:lang w:val="ru-RU"/>
        </w:rPr>
        <w:t xml:space="preserve">. На данном этапе региональный эксперт по обследованиям домохозяйств и/или координатор РП ЮНИСЕФ по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bCs/>
          <w:lang w:val="ru-RU"/>
        </w:rPr>
        <w:t xml:space="preserve">могут (может) посетить страну для поддержки планирования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. Это посещение может совпасть с приездом регионального эксперта по выборке (описанным в п. II.2).</w:t>
      </w:r>
    </w:p>
    <w:p w:rsidR="00EF744B" w:rsidRPr="0005467C" w:rsidRDefault="00EF744B" w:rsidP="00B955C8">
      <w:pPr>
        <w:pStyle w:val="1"/>
        <w:spacing w:after="0" w:line="264" w:lineRule="auto"/>
        <w:ind w:left="360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Отбор и наем персонала обследования. </w:t>
      </w:r>
      <w:r w:rsidRPr="0005467C">
        <w:rPr>
          <w:rFonts w:ascii="Book Antiqua" w:hAnsi="Book Antiqua" w:cs="Times New Roman"/>
          <w:lang w:val="ru-RU"/>
        </w:rPr>
        <w:t xml:space="preserve">Определяются другие ключевые технические эксперты из </w:t>
      </w:r>
      <w:r w:rsidRPr="0005467C">
        <w:rPr>
          <w:rFonts w:ascii="Book Antiqua" w:hAnsi="Book Antiqua" w:cs="Times New Roman"/>
          <w:color w:val="FF0000"/>
          <w:lang w:val="ru-RU"/>
        </w:rPr>
        <w:t>НСБ</w:t>
      </w:r>
      <w:r w:rsidRPr="0005467C">
        <w:rPr>
          <w:rFonts w:ascii="Book Antiqua" w:hAnsi="Book Antiqua" w:cs="Times New Roman"/>
          <w:lang w:val="ru-RU"/>
        </w:rPr>
        <w:t xml:space="preserve">, и нанимается национальный консультант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. РП/штаб-квартира ЮНИСЕФ оказывает содействие в найме национального консультанта по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(путем предоставления стандартного шаблона Круга обязанностей, имен потенциальных кандидатов и поддержки в проведении отбора).</w:t>
      </w:r>
    </w:p>
    <w:p w:rsidR="00EF744B" w:rsidRPr="0005467C" w:rsidRDefault="00EF744B" w:rsidP="00F64FB4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lastRenderedPageBreak/>
        <w:t xml:space="preserve">Комитеты обследования. </w:t>
      </w:r>
      <w:r w:rsidRPr="0005467C">
        <w:rPr>
          <w:rFonts w:ascii="Book Antiqua" w:hAnsi="Book Antiqua" w:cs="Times New Roman"/>
          <w:lang w:val="ru-RU"/>
        </w:rPr>
        <w:t xml:space="preserve">Создаются Руководящий и Технический комитеты. Руководящий комитет является основным органом, ответственным за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, и площадкой для процесса обмена консультациями. Основной ролью Технического комитета является консультирование Руководящего комитета по техническим решениям, процессам и содержанию обследования. Шаблоны Круга обязанностей Руководящего и Технического комитетов предоставляются региональным представительством/штаб-квартирой ЮНИСЕФ.</w:t>
      </w:r>
    </w:p>
    <w:p w:rsidR="00EF744B" w:rsidRPr="0005467C" w:rsidRDefault="00EF744B" w:rsidP="0040484F">
      <w:pPr>
        <w:spacing w:line="264" w:lineRule="auto"/>
        <w:jc w:val="center"/>
        <w:rPr>
          <w:rFonts w:ascii="Book Antiqua" w:hAnsi="Book Antiqua"/>
          <w:b/>
          <w:lang w:val="ru-RU"/>
        </w:rPr>
      </w:pPr>
    </w:p>
    <w:p w:rsidR="00EF744B" w:rsidRPr="0005467C" w:rsidRDefault="00EF744B" w:rsidP="0040484F">
      <w:pPr>
        <w:spacing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II. Техническая подготовка к сбору данных</w:t>
      </w:r>
    </w:p>
    <w:p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Разработка вопросников. </w:t>
      </w:r>
      <w:r w:rsidRPr="0005467C">
        <w:rPr>
          <w:rFonts w:ascii="Book Antiqua" w:hAnsi="Book Antiqua" w:cs="Times New Roman"/>
          <w:lang w:val="ru-RU"/>
        </w:rPr>
        <w:t xml:space="preserve">Проекты вопросников, разрабатываемые на основе стандартных вопросников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, адаптируются к местным условиям и направляются для проверки в РП и/или штаб-квартиру ЮНИСЕФ. После того, как по итогам неоднократной проверки и обратной связи Стороны согласуют вопросники, последние готовятся для предварительного испытания. В ходе или ближе к концу процесса проверки вопросники переводятся на местный (-е) язык (</w:t>
      </w:r>
      <w:r w:rsidRPr="0005467C">
        <w:rPr>
          <w:rFonts w:ascii="Book Antiqua" w:hAnsi="Book Antiqua" w:cs="Times New Roman"/>
          <w:lang w:val="ru-RU"/>
        </w:rPr>
        <w:noBreakHyphen/>
        <w:t>и) и подвергаются обратному переводу с целью гаранти</w:t>
      </w:r>
      <w:r>
        <w:rPr>
          <w:rFonts w:ascii="Book Antiqua" w:hAnsi="Book Antiqua" w:cs="Times New Roman"/>
          <w:lang w:val="ru-RU"/>
        </w:rPr>
        <w:t>и</w:t>
      </w:r>
      <w:r w:rsidRPr="0005467C">
        <w:rPr>
          <w:rFonts w:ascii="Book Antiqua" w:hAnsi="Book Antiqua" w:cs="Times New Roman"/>
          <w:lang w:val="ru-RU"/>
        </w:rPr>
        <w:t xml:space="preserve"> полн</w:t>
      </w:r>
      <w:r>
        <w:rPr>
          <w:rFonts w:ascii="Book Antiqua" w:hAnsi="Book Antiqua" w:cs="Times New Roman"/>
          <w:lang w:val="ru-RU"/>
        </w:rPr>
        <w:t>ой</w:t>
      </w:r>
      <w:r w:rsidRPr="0005467C">
        <w:rPr>
          <w:rFonts w:ascii="Book Antiqua" w:hAnsi="Book Antiqua" w:cs="Times New Roman"/>
          <w:lang w:val="ru-RU"/>
        </w:rPr>
        <w:t xml:space="preserve"> сопоставимости стандартных вопросников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и местных версий. Примерно в это же время переводятся Руководство по составлению карт и списков домохозяйств (описано в п. II.4) и Руководство для интервьюеров, руководителей и замерщиков. Обратные переводы также проверяются региональным представительством и/или штаб-квартирой ЮНИСЕФ.</w:t>
      </w:r>
    </w:p>
    <w:p w:rsidR="00EF744B" w:rsidRPr="0005467C" w:rsidRDefault="00EF744B" w:rsidP="00B86153">
      <w:pPr>
        <w:spacing w:after="0" w:line="240" w:lineRule="auto"/>
        <w:rPr>
          <w:b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Составление выборки. </w:t>
      </w:r>
      <w:r w:rsidRPr="0005467C">
        <w:rPr>
          <w:rFonts w:ascii="Book Antiqua" w:hAnsi="Book Antiqua" w:cs="Times New Roman"/>
          <w:lang w:val="ru-RU"/>
        </w:rPr>
        <w:t xml:space="preserve">Выборка обследования разрабатывается в стране. Региональное представительство ЮНИСЕФ организует приезд регионального эксперта по выборке и/или онлайн-консультацию с ним для обсуждения ключевых параметров составления выборки. Проект документа о составлении выборки разрабатывается национальным экспертом по выборке и проверяется региональным экспертом по выборке, который должен иметь доступ ко всей информации об основе выборки. После доработки документа о составлении выборки подготавливается, в соответствии с шаблоном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, первая версия таблицы для расчета весов выборки и направляется в РП ЮНИСЕФ для проверки. Выполняется первый этап отбора выборки.</w:t>
      </w:r>
    </w:p>
    <w:p w:rsidR="00EF744B" w:rsidRPr="0005467C" w:rsidRDefault="00EF744B" w:rsidP="000C1E6F">
      <w:pPr>
        <w:spacing w:after="0" w:line="240" w:lineRule="auto"/>
        <w:rPr>
          <w:b/>
          <w:lang w:val="ru-RU"/>
        </w:rPr>
      </w:pPr>
    </w:p>
    <w:p w:rsidR="0060081D" w:rsidRPr="0060081D" w:rsidRDefault="0060081D" w:rsidP="00A5664C">
      <w:pPr>
        <w:pStyle w:val="ListParagraph1"/>
        <w:numPr>
          <w:ilvl w:val="0"/>
          <w:numId w:val="7"/>
        </w:numPr>
        <w:spacing w:after="0" w:line="264" w:lineRule="auto"/>
        <w:jc w:val="both"/>
        <w:rPr>
          <w:rFonts w:ascii="Book Antiqua" w:hAnsi="Book Antiqua"/>
          <w:b/>
          <w:lang w:val="ru-RU"/>
        </w:rPr>
      </w:pPr>
      <w:r>
        <w:rPr>
          <w:rFonts w:ascii="Book Antiqua" w:hAnsi="Book Antiqua"/>
          <w:b/>
          <w:lang w:val="ru-RU"/>
        </w:rPr>
        <w:t>Геокод</w:t>
      </w:r>
      <w:r w:rsidR="00EF7292">
        <w:rPr>
          <w:rFonts w:ascii="Book Antiqua" w:hAnsi="Book Antiqua"/>
          <w:b/>
          <w:lang w:val="ru-RU"/>
        </w:rPr>
        <w:t>ы</w:t>
      </w:r>
      <w:r w:rsidRPr="003E6D25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lang w:val="ru-RU"/>
        </w:rPr>
        <w:t>Глобальная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программа</w:t>
      </w:r>
      <w:r w:rsidRPr="0060081D">
        <w:rPr>
          <w:rFonts w:ascii="Book Antiqua" w:hAnsi="Book Antiqua"/>
          <w:lang w:val="ru-RU"/>
        </w:rPr>
        <w:t xml:space="preserve">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призвана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сделать возможным анализ геопространственных данных</w:t>
      </w:r>
      <w:r w:rsidRPr="0060081D">
        <w:rPr>
          <w:rFonts w:ascii="Book Antiqua" w:hAnsi="Book Antiqua"/>
          <w:lang w:val="ru-RU"/>
        </w:rPr>
        <w:t>.</w:t>
      </w:r>
      <w:r>
        <w:rPr>
          <w:rFonts w:ascii="Book Antiqua" w:hAnsi="Book Antiqua"/>
          <w:lang w:val="ru-RU"/>
        </w:rPr>
        <w:t xml:space="preserve"> Наличие</w:t>
      </w:r>
      <w:r w:rsidR="00EF7292">
        <w:rPr>
          <w:rFonts w:ascii="Book Antiqua" w:hAnsi="Book Antiqua"/>
          <w:lang w:val="ru-RU"/>
        </w:rPr>
        <w:t xml:space="preserve"> или отсутствие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геокода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каждого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кластера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выборки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(единого</w:t>
      </w:r>
      <w:r w:rsidR="00EF7292">
        <w:rPr>
          <w:rFonts w:ascii="Book Antiqua" w:hAnsi="Book Antiqua"/>
          <w:lang w:val="ru-RU"/>
        </w:rPr>
        <w:t>,</w:t>
      </w:r>
      <w:r>
        <w:rPr>
          <w:rFonts w:ascii="Book Antiqua" w:hAnsi="Book Antiqua"/>
          <w:lang w:val="ru-RU"/>
        </w:rPr>
        <w:t xml:space="preserve"> центрального пункта) оценивается командой обследования и доводится до сведения регионального представительства ЮНИСЕФ</w:t>
      </w:r>
      <w:r w:rsidRPr="0060081D">
        <w:rPr>
          <w:rFonts w:ascii="Book Antiqua" w:hAnsi="Book Antiqua"/>
          <w:lang w:val="ru-RU"/>
        </w:rPr>
        <w:t>.</w:t>
      </w:r>
      <w:r>
        <w:rPr>
          <w:rFonts w:ascii="Book Antiqua" w:hAnsi="Book Antiqua"/>
          <w:lang w:val="ru-RU"/>
        </w:rPr>
        <w:t xml:space="preserve"> Если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координаты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места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уже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имеются</w:t>
      </w:r>
      <w:r w:rsidRPr="0060081D">
        <w:rPr>
          <w:rFonts w:ascii="Book Antiqua" w:hAnsi="Book Antiqua"/>
          <w:lang w:val="ru-RU"/>
        </w:rPr>
        <w:t xml:space="preserve"> (</w:t>
      </w:r>
      <w:r>
        <w:rPr>
          <w:rFonts w:ascii="Book Antiqua" w:hAnsi="Book Antiqua"/>
          <w:lang w:val="ru-RU"/>
        </w:rPr>
        <w:t>обычно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по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итогам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цифровой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картографии переписи населения</w:t>
      </w:r>
      <w:r w:rsidRPr="0060081D">
        <w:rPr>
          <w:rFonts w:ascii="Book Antiqua" w:hAnsi="Book Antiqua"/>
          <w:lang w:val="ru-RU"/>
        </w:rPr>
        <w:t>)</w:t>
      </w:r>
      <w:r>
        <w:rPr>
          <w:rFonts w:ascii="Book Antiqua" w:hAnsi="Book Antiqua"/>
          <w:lang w:val="ru-RU"/>
        </w:rPr>
        <w:t>, тогда никаких действий не требуется, однако если геокоды отсутствуют, то такие данные надлежит собрать в ходе составления списков домохозяйств</w:t>
      </w:r>
      <w:r w:rsidRPr="0060081D">
        <w:rPr>
          <w:rFonts w:ascii="Book Antiqua" w:hAnsi="Book Antiqua"/>
          <w:lang w:val="ru-RU"/>
        </w:rPr>
        <w:t>.</w:t>
      </w:r>
      <w:r>
        <w:rPr>
          <w:rFonts w:ascii="Book Antiqua" w:hAnsi="Book Antiqua"/>
          <w:lang w:val="ru-RU"/>
        </w:rPr>
        <w:t xml:space="preserve"> Координаты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кластеров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команда</w:t>
      </w:r>
      <w:r w:rsidRPr="0060081D">
        <w:rPr>
          <w:rFonts w:ascii="Book Antiqua" w:hAnsi="Book Antiqua"/>
          <w:lang w:val="ru-RU"/>
        </w:rPr>
        <w:t xml:space="preserve">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ЮНИСЕФ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не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сообщает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никому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ни на каком этапе ни во время, ни после обследования</w:t>
      </w:r>
      <w:r w:rsidR="00EF7292">
        <w:rPr>
          <w:rFonts w:ascii="Book Antiqua" w:hAnsi="Book Antiqua"/>
          <w:lang w:val="ru-RU"/>
        </w:rPr>
        <w:t xml:space="preserve">, а лишь предлагает </w:t>
      </w:r>
      <w:r>
        <w:rPr>
          <w:rFonts w:ascii="Book Antiqua" w:hAnsi="Book Antiqua"/>
          <w:lang w:val="ru-RU"/>
        </w:rPr>
        <w:t xml:space="preserve">исследователям обращаться в </w:t>
      </w:r>
      <w:r>
        <w:rPr>
          <w:rFonts w:ascii="Book Antiqua" w:hAnsi="Book Antiqua"/>
          <w:color w:val="FF0000"/>
          <w:lang w:val="ru-RU"/>
        </w:rPr>
        <w:t>НСБ</w:t>
      </w:r>
      <w:r w:rsidRPr="0060081D">
        <w:rPr>
          <w:rFonts w:ascii="Book Antiqua" w:hAnsi="Book Antiqua"/>
          <w:lang w:val="ru-RU"/>
        </w:rPr>
        <w:t>.</w:t>
      </w:r>
      <w:r>
        <w:rPr>
          <w:rFonts w:ascii="Book Antiqua" w:hAnsi="Book Antiqua"/>
          <w:lang w:val="ru-RU"/>
        </w:rPr>
        <w:t xml:space="preserve"> К</w:t>
      </w:r>
      <w:r w:rsidRPr="0060081D">
        <w:rPr>
          <w:rFonts w:ascii="Book Antiqua" w:hAnsi="Book Antiqua"/>
          <w:lang w:val="ru-RU"/>
        </w:rPr>
        <w:t xml:space="preserve"> </w:t>
      </w:r>
      <w:r w:rsidR="00EF7292">
        <w:rPr>
          <w:rFonts w:ascii="Book Antiqua" w:hAnsi="Book Antiqua"/>
          <w:lang w:val="ru-RU"/>
        </w:rPr>
        <w:t>к</w:t>
      </w:r>
      <w:r>
        <w:rPr>
          <w:rFonts w:ascii="Book Antiqua" w:hAnsi="Book Antiqua"/>
          <w:lang w:val="ru-RU"/>
        </w:rPr>
        <w:t>оманде</w:t>
      </w:r>
      <w:r w:rsidRPr="0060081D">
        <w:rPr>
          <w:rFonts w:ascii="Book Antiqua" w:hAnsi="Book Antiqua"/>
          <w:lang w:val="ru-RU"/>
        </w:rPr>
        <w:t xml:space="preserve">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ЮНИСЕФ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можно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обращаться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за помощью в анонимизации.</w:t>
      </w:r>
    </w:p>
    <w:p w:rsidR="0060081D" w:rsidRPr="0060081D" w:rsidRDefault="0060081D" w:rsidP="0060081D">
      <w:pPr>
        <w:pStyle w:val="ListParagraph1"/>
        <w:rPr>
          <w:rFonts w:ascii="Book Antiqua" w:hAnsi="Book Antiqua"/>
          <w:b/>
          <w:lang w:val="ru-RU"/>
        </w:rPr>
      </w:pPr>
    </w:p>
    <w:p w:rsidR="0060081D" w:rsidRPr="00D73B8E" w:rsidRDefault="00E1001A" w:rsidP="00D73B8E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>
        <w:rPr>
          <w:rFonts w:ascii="Book Antiqua" w:hAnsi="Book Antiqua" w:cs="Times New Roman"/>
          <w:b/>
          <w:lang w:val="ru-RU"/>
        </w:rPr>
        <w:lastRenderedPageBreak/>
        <w:t>Этическая</w:t>
      </w:r>
      <w:r w:rsidRPr="00E1001A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  <w:lang w:val="ru-RU"/>
        </w:rPr>
        <w:t>экспертиза</w:t>
      </w:r>
      <w:r w:rsidR="0060081D" w:rsidRPr="003E6D25">
        <w:rPr>
          <w:rFonts w:ascii="Book Antiqua" w:hAnsi="Book Antiqua" w:cs="Times New Roman"/>
          <w:b/>
          <w:lang w:val="en-GB"/>
        </w:rPr>
        <w:t>.</w:t>
      </w:r>
      <w:r w:rsidR="0060081D">
        <w:rPr>
          <w:rFonts w:ascii="Book Antiqua" w:hAnsi="Book Antiqua" w:cs="Times New Roman"/>
          <w:lang w:val="en-GB"/>
        </w:rPr>
        <w:t xml:space="preserve"> </w:t>
      </w:r>
      <w:r>
        <w:rPr>
          <w:rFonts w:ascii="Book Antiqua" w:hAnsi="Book Antiqua" w:cs="Times New Roman"/>
          <w:lang w:val="ru-RU"/>
        </w:rPr>
        <w:t>По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соглашению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ЮНИСЕФ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и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color w:val="FF0000"/>
          <w:lang w:val="ru-RU"/>
        </w:rPr>
        <w:t>НСБ</w:t>
      </w:r>
      <w:r w:rsidRPr="00D73B8E">
        <w:rPr>
          <w:rFonts w:ascii="Book Antiqua" w:hAnsi="Book Antiqua" w:cs="Times New Roman"/>
          <w:color w:val="FF0000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о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материалах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обследования</w:t>
      </w:r>
      <w:r w:rsidRPr="00D73B8E">
        <w:rPr>
          <w:rFonts w:ascii="Book Antiqua" w:hAnsi="Book Antiqua" w:cs="Times New Roman"/>
          <w:lang w:val="ru-RU"/>
        </w:rPr>
        <w:t xml:space="preserve">, </w:t>
      </w:r>
      <w:r>
        <w:rPr>
          <w:rFonts w:ascii="Book Antiqua" w:hAnsi="Book Antiqua" w:cs="Times New Roman"/>
          <w:lang w:val="ru-RU"/>
        </w:rPr>
        <w:t>в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которых</w:t>
      </w:r>
      <w:r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кратко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изложены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протоколы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обследования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60081D" w:rsidRPr="00D73B8E">
        <w:rPr>
          <w:rFonts w:ascii="Book Antiqua" w:hAnsi="Book Antiqua" w:cs="Times New Roman"/>
          <w:lang w:val="ru-RU"/>
        </w:rPr>
        <w:t>(</w:t>
      </w:r>
      <w:r w:rsidR="00D73B8E">
        <w:rPr>
          <w:rFonts w:ascii="Book Antiqua" w:hAnsi="Book Antiqua" w:cs="Times New Roman"/>
          <w:lang w:val="ru-RU"/>
        </w:rPr>
        <w:t>то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есть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проекты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Плана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Бюджета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обследования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с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проектами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вопросников</w:t>
      </w:r>
      <w:r w:rsidR="00D73B8E" w:rsidRPr="00D73B8E">
        <w:rPr>
          <w:rFonts w:ascii="Book Antiqua" w:hAnsi="Book Antiqua" w:cs="Times New Roman"/>
          <w:lang w:val="ru-RU"/>
        </w:rPr>
        <w:t xml:space="preserve">, </w:t>
      </w:r>
      <w:r w:rsidR="00D73B8E">
        <w:rPr>
          <w:rFonts w:ascii="Book Antiqua" w:hAnsi="Book Antiqua" w:cs="Times New Roman"/>
          <w:lang w:val="ru-RU"/>
        </w:rPr>
        <w:t>протоколов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защиты</w:t>
      </w:r>
      <w:r w:rsidR="00D73B8E" w:rsidRPr="00D73B8E">
        <w:rPr>
          <w:rFonts w:ascii="Book Antiqua" w:hAnsi="Book Antiqua" w:cs="Times New Roman"/>
          <w:lang w:val="ru-RU"/>
        </w:rPr>
        <w:t xml:space="preserve">, </w:t>
      </w:r>
      <w:r w:rsidR="00D73B8E">
        <w:rPr>
          <w:rFonts w:ascii="Book Antiqua" w:hAnsi="Book Antiqua" w:cs="Times New Roman"/>
          <w:lang w:val="ru-RU"/>
        </w:rPr>
        <w:t>плана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формирования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выборки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т</w:t>
      </w:r>
      <w:r w:rsidR="00D73B8E" w:rsidRPr="00D73B8E">
        <w:rPr>
          <w:rFonts w:ascii="Book Antiqua" w:hAnsi="Book Antiqua" w:cs="Times New Roman"/>
          <w:lang w:val="ru-RU"/>
        </w:rPr>
        <w:t xml:space="preserve">. </w:t>
      </w:r>
      <w:r w:rsidR="00D73B8E">
        <w:rPr>
          <w:rFonts w:ascii="Book Antiqua" w:hAnsi="Book Antiqua" w:cs="Times New Roman"/>
          <w:lang w:val="ru-RU"/>
        </w:rPr>
        <w:t>д</w:t>
      </w:r>
      <w:r w:rsidR="0060081D" w:rsidRPr="00D73B8E">
        <w:rPr>
          <w:rFonts w:ascii="Book Antiqua" w:hAnsi="Book Antiqua" w:cs="Times New Roman"/>
          <w:lang w:val="ru-RU"/>
        </w:rPr>
        <w:t>.)</w:t>
      </w:r>
      <w:r w:rsidR="00D73B8E">
        <w:rPr>
          <w:rFonts w:ascii="Book Antiqua" w:hAnsi="Book Antiqua" w:cs="Times New Roman"/>
          <w:lang w:val="ru-RU"/>
        </w:rPr>
        <w:t>, эти материалы направляются в соответствующий Экспертный совет по этике</w:t>
      </w:r>
      <w:r w:rsidR="0060081D" w:rsidRPr="00D73B8E">
        <w:rPr>
          <w:rFonts w:ascii="Book Antiqua" w:hAnsi="Book Antiqua" w:cs="Times New Roman"/>
          <w:lang w:val="ru-RU"/>
        </w:rPr>
        <w:t>.</w:t>
      </w:r>
      <w:r w:rsidR="00D73B8E">
        <w:rPr>
          <w:rFonts w:ascii="Book Antiqua" w:hAnsi="Book Antiqua" w:cs="Times New Roman"/>
          <w:lang w:val="ru-RU"/>
        </w:rPr>
        <w:t xml:space="preserve"> С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учетом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наблюдений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Экспертного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совета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материалы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адаптируются и дорабатываются, и испрашивается окончательное одобрение для реализации обследования</w:t>
      </w:r>
      <w:r w:rsidR="0060081D" w:rsidRPr="00D73B8E">
        <w:rPr>
          <w:rFonts w:ascii="Book Antiqua" w:hAnsi="Book Antiqua" w:cs="Times New Roman"/>
          <w:lang w:val="ru-RU"/>
        </w:rPr>
        <w:t xml:space="preserve">. </w:t>
      </w:r>
      <w:r w:rsidR="00D73B8E">
        <w:rPr>
          <w:rFonts w:ascii="Book Antiqua" w:hAnsi="Book Antiqua" w:cs="Times New Roman"/>
          <w:lang w:val="ru-RU"/>
        </w:rPr>
        <w:t>Сроки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проведения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этической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экспертизы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устанавливаются таким образом, чтобы окончательные одобрения были получены от Экспертного совета до начала работ на местах</w:t>
      </w:r>
      <w:r w:rsidR="0060081D" w:rsidRPr="00D73B8E">
        <w:rPr>
          <w:rFonts w:ascii="Book Antiqua" w:hAnsi="Book Antiqua" w:cs="Times New Roman"/>
          <w:lang w:val="ru-RU"/>
        </w:rPr>
        <w:t>.</w:t>
      </w:r>
    </w:p>
    <w:p w:rsidR="0060081D" w:rsidRPr="00D73B8E" w:rsidRDefault="0060081D" w:rsidP="0060081D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Предметы снабжения. </w:t>
      </w:r>
      <w:r w:rsidRPr="0005467C">
        <w:rPr>
          <w:rFonts w:ascii="Book Antiqua" w:hAnsi="Book Antiqua" w:cs="Times New Roman"/>
          <w:lang w:val="ru-RU"/>
        </w:rPr>
        <w:t xml:space="preserve">На основе содержания вопросников и размера выборки, а также в соответствии с Инструкциями по закупкам для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определяются виды и количество предметов снабжения, необходимых для проведения обследования, и обсуждаются с РП ЮНИСЕФ. Предметы с</w:t>
      </w:r>
      <w:r>
        <w:rPr>
          <w:rFonts w:ascii="Book Antiqua" w:hAnsi="Book Antiqua" w:cs="Times New Roman"/>
          <w:lang w:val="ru-RU"/>
        </w:rPr>
        <w:t xml:space="preserve">набжения заказываются страной. </w:t>
      </w:r>
      <w:r w:rsidRPr="0005467C">
        <w:rPr>
          <w:rFonts w:ascii="Book Antiqua" w:hAnsi="Book Antiqua" w:cs="Times New Roman"/>
          <w:lang w:val="ru-RU"/>
        </w:rPr>
        <w:t>Необходимо предусмотреть достаточное время между моментом закупки и ожидаемой датой поставки предметов снабжения до начала обучения предварительным испытаниям и сбора данных.</w:t>
      </w:r>
    </w:p>
    <w:p w:rsidR="00EF744B" w:rsidRPr="0005467C" w:rsidRDefault="00EF744B" w:rsidP="004E2F6E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Обучение составлению списков и собственно составление списков. </w:t>
      </w:r>
      <w:r w:rsidRPr="0005467C">
        <w:rPr>
          <w:rFonts w:ascii="Book Antiqua" w:hAnsi="Book Antiqua" w:cs="Times New Roman"/>
          <w:lang w:val="ru-RU"/>
        </w:rPr>
        <w:t xml:space="preserve">Составлению списков обучаются составители списков и картографы согласно рекомендациям, описанным в Руководстве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по составлению карт и списков домохозяйств. Используемые программа обучения и формы для составления списков проверяются региональным экспертом по выборке, а приложение для ввода данных, если оно используется, проверяется региональным экспертом по обработке данных. На основе отобранной выборки и согласно Руководству по составлению карт и списков домохозяйств </w:t>
      </w:r>
      <w:r w:rsidRPr="0005467C">
        <w:rPr>
          <w:rFonts w:ascii="Book Antiqua" w:hAnsi="Book Antiqua" w:cs="Times New Roman"/>
          <w:color w:val="FF0000"/>
          <w:lang w:val="ru-RU"/>
        </w:rPr>
        <w:t xml:space="preserve">НСБ </w:t>
      </w:r>
      <w:r w:rsidRPr="0005467C">
        <w:rPr>
          <w:rFonts w:ascii="Book Antiqua" w:hAnsi="Book Antiqua" w:cs="Times New Roman"/>
          <w:lang w:val="ru-RU"/>
        </w:rPr>
        <w:t xml:space="preserve">составляет списки домохозяйств и отбирает домохозяйства в кластерах выборки. При необходимости РП ЮНИСЕФ направляет регионального эксперта по выборке и/или регионального эксперта по </w:t>
      </w:r>
      <w:r>
        <w:rPr>
          <w:rFonts w:ascii="Book Antiqua" w:hAnsi="Book Antiqua" w:cs="Times New Roman"/>
          <w:lang w:val="ru-RU"/>
        </w:rPr>
        <w:t xml:space="preserve">обработке данных для поддержки </w:t>
      </w:r>
      <w:r w:rsidRPr="0005467C">
        <w:rPr>
          <w:rFonts w:ascii="Book Antiqua" w:hAnsi="Book Antiqua" w:cs="Times New Roman"/>
          <w:lang w:val="ru-RU"/>
        </w:rPr>
        <w:t>обучения и/или оказания содействия в первые дни составления списков. Отбор домохозяйств и приложение для компьютерного опроса также проверяются региональным экспертом по выборке – либо дистанционно, либо во время присутствия в стране.</w:t>
      </w:r>
      <w:r w:rsidRPr="0005467C">
        <w:rPr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Выполняется второй этап отбора выборки.</w:t>
      </w:r>
    </w:p>
    <w:p w:rsidR="00EF744B" w:rsidRPr="0005467C" w:rsidRDefault="00EF744B" w:rsidP="000C1E6F">
      <w:pPr>
        <w:spacing w:after="0" w:line="240" w:lineRule="auto"/>
        <w:rPr>
          <w:b/>
          <w:lang w:val="ru-RU"/>
        </w:rPr>
      </w:pPr>
    </w:p>
    <w:p w:rsidR="00EF744B" w:rsidRPr="0005467C" w:rsidRDefault="00EF744B" w:rsidP="00683C76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Предварительное испытание вопросников. </w:t>
      </w:r>
      <w:r w:rsidRPr="0005467C">
        <w:rPr>
          <w:rFonts w:ascii="Book Antiqua" w:hAnsi="Book Antiqua" w:cs="Times New Roman"/>
          <w:lang w:val="ru-RU"/>
        </w:rPr>
        <w:t xml:space="preserve">Предварительное испытание вопросников проводится после соответствующего обучения. Программа обучения, содержание которой должно соответствовать содержанию основной программы обучения, заблаговременно проверяется региональным представительством ЮНИСЕФ. Поддержку обучения и предварительных испытаний оказывает региональный эксперт по обследованиям домохозяйств. Отчет о предварительных испытаниях разрабатывается и направляется в региональное представительство ЮНИСЕФ для проверки. Вопросники дорабатываются после их согласования всеми сторонами. Необходимо предусмотреть достаточное время между предварительными испытаниями вопросников и предварительными испытаниями приложения для компьютерного опроса/для ввода данных, с тем чтобы все </w:t>
      </w:r>
      <w:r w:rsidRPr="0005467C">
        <w:rPr>
          <w:rFonts w:ascii="Book Antiqua" w:hAnsi="Book Antiqua" w:cs="Times New Roman"/>
          <w:lang w:val="ru-RU"/>
        </w:rPr>
        <w:lastRenderedPageBreak/>
        <w:t>вопросники были тщательно проверены до предварительных испытаний приложения для компьютерного опроса/для ввода данных.</w:t>
      </w:r>
    </w:p>
    <w:p w:rsidR="00EF744B" w:rsidRPr="0005467C" w:rsidRDefault="00EF744B" w:rsidP="000C1E6F">
      <w:pPr>
        <w:spacing w:after="0" w:line="240" w:lineRule="auto"/>
        <w:ind w:left="720"/>
        <w:rPr>
          <w:lang w:val="ru-RU"/>
        </w:rPr>
      </w:pPr>
    </w:p>
    <w:p w:rsidR="00EF744B" w:rsidRPr="0005467C" w:rsidRDefault="00EF744B" w:rsidP="000C1E6F">
      <w:pPr>
        <w:spacing w:after="0" w:line="240" w:lineRule="auto"/>
        <w:rPr>
          <w:b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Второй семинар по обработке данных. </w:t>
      </w:r>
      <w:r w:rsidRPr="0005467C">
        <w:rPr>
          <w:rFonts w:ascii="Book Antiqua" w:hAnsi="Book Antiqua" w:cs="Times New Roman"/>
          <w:lang w:val="ru-RU"/>
        </w:rPr>
        <w:t xml:space="preserve">Страновая команда обследования, в том числе национальный координатор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по обработке данных и национальный консультант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, участвует в данном семинаре для укрепления навыков использования двух программных пакетов для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(CSPro и SPSS) и более глубокого понимания методики, протоколов, стандартов и технических инструкций в области обработки данных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. Региональный эксперт по обработке данных участвует в этом семинаре и вместе с Глобальной командой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по обработке данных оказывает поддержку </w:t>
      </w:r>
      <w:r>
        <w:rPr>
          <w:rFonts w:ascii="Book Antiqua" w:hAnsi="Book Antiqua" w:cs="Times New Roman"/>
          <w:lang w:val="ru-RU"/>
        </w:rPr>
        <w:t>страновой команде</w:t>
      </w:r>
      <w:r w:rsidRPr="0005467C">
        <w:rPr>
          <w:rFonts w:ascii="Book Antiqua" w:hAnsi="Book Antiqua" w:cs="Times New Roman"/>
          <w:lang w:val="ru-RU"/>
        </w:rPr>
        <w:t xml:space="preserve"> в адаптации приложения для ввода данных и программ для составления таблиц (синтаксисов). На этом же семинаре страновая команда по проведению обследования знакомится с адаптацией архивов обследования к местным условиям. В семинаре также участвуют технический координатор </w:t>
      </w:r>
      <w:r w:rsidRPr="0005467C">
        <w:rPr>
          <w:rFonts w:ascii="Book Antiqua" w:hAnsi="Book Antiqua" w:cs="Times New Roman"/>
          <w:color w:val="FF0000"/>
          <w:lang w:val="ru-RU"/>
        </w:rPr>
        <w:t xml:space="preserve">НСБ </w:t>
      </w:r>
      <w:r w:rsidRPr="0005467C">
        <w:rPr>
          <w:rFonts w:ascii="Book Antiqua" w:hAnsi="Book Antiqua" w:cs="Times New Roman"/>
          <w:lang w:val="ru-RU"/>
        </w:rPr>
        <w:t xml:space="preserve">и координатор ЮНИСЕФ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.</w:t>
      </w:r>
    </w:p>
    <w:p w:rsidR="00EF744B" w:rsidRPr="0005467C" w:rsidRDefault="00EF744B" w:rsidP="0078397F">
      <w:pPr>
        <w:spacing w:after="0" w:line="240" w:lineRule="auto"/>
        <w:rPr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Приложение для ввода данных. </w:t>
      </w:r>
      <w:r w:rsidRPr="0005467C">
        <w:rPr>
          <w:rFonts w:ascii="Book Antiqua" w:hAnsi="Book Antiqua" w:cs="Times New Roman"/>
          <w:lang w:val="ru-RU"/>
        </w:rPr>
        <w:t xml:space="preserve">В ходе семинара по обработке данных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участники обучаются адаптировать к местным условиям приложение для компьютерного опроса/для ввода данных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и для редактирования, а также программы для составления таблиц. Эти приложения полностью адаптируются к местным условиям и дорабатываются в стране на основе подвергшихся предварительным испытаниям и окончательных вопросников и затем направляются в РП/штаб-квартиру ЮНИСЕФ для проверки и получения обратной связи. После этого приложение для компьютерного опроса/для ввода данных подвергается предварительным испытаниям и дорабатывается. Поддержку в ходе предварительных испытаний оказывает региональный эксперт по обработке данных.</w:t>
      </w:r>
    </w:p>
    <w:p w:rsidR="00EF744B" w:rsidRPr="0005467C" w:rsidRDefault="00EF744B" w:rsidP="0078397F">
      <w:pPr>
        <w:spacing w:after="0" w:line="240" w:lineRule="auto"/>
        <w:rPr>
          <w:lang w:val="ru-RU"/>
        </w:rPr>
      </w:pPr>
    </w:p>
    <w:p w:rsidR="00EF744B" w:rsidRPr="0005467C" w:rsidRDefault="00EF744B" w:rsidP="0078397F">
      <w:pPr>
        <w:spacing w:after="0" w:line="240" w:lineRule="auto"/>
        <w:rPr>
          <w:b/>
          <w:lang w:val="ru-RU"/>
        </w:rPr>
      </w:pPr>
    </w:p>
    <w:p w:rsidR="00EF744B" w:rsidRPr="0005467C" w:rsidRDefault="00EF744B" w:rsidP="002A162E">
      <w:pPr>
        <w:spacing w:after="0"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III. Работы на местах</w:t>
      </w:r>
    </w:p>
    <w:p w:rsidR="00EF744B" w:rsidRPr="0005467C" w:rsidRDefault="00EF744B" w:rsidP="002A162E">
      <w:pPr>
        <w:spacing w:after="0" w:line="264" w:lineRule="auto"/>
        <w:jc w:val="both"/>
        <w:rPr>
          <w:rFonts w:ascii="Book Antiqua" w:hAnsi="Book Antiqua"/>
          <w:lang w:val="ru-RU"/>
        </w:rPr>
      </w:pPr>
    </w:p>
    <w:p w:rsidR="00EF744B" w:rsidRPr="0005467C" w:rsidRDefault="00EF744B" w:rsidP="00E37DF4">
      <w:pPr>
        <w:pStyle w:val="1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Обучение работам на местах и пилотное исследование. </w:t>
      </w:r>
      <w:r w:rsidRPr="0005467C">
        <w:rPr>
          <w:rFonts w:ascii="Book Antiqua" w:hAnsi="Book Antiqua" w:cs="Times New Roman"/>
          <w:lang w:val="ru-RU"/>
        </w:rPr>
        <w:t>В стране проводится 4</w:t>
      </w:r>
      <w:r w:rsidRPr="0005467C">
        <w:rPr>
          <w:rFonts w:ascii="Book Antiqua" w:hAnsi="Book Antiqua" w:cs="Times New Roman"/>
          <w:lang w:val="ru-RU"/>
        </w:rPr>
        <w:noBreakHyphen/>
        <w:t>5</w:t>
      </w:r>
      <w:r w:rsidRPr="0005467C">
        <w:rPr>
          <w:rFonts w:ascii="Book Antiqua" w:hAnsi="Book Antiqua" w:cs="Times New Roman"/>
          <w:lang w:val="ru-RU"/>
        </w:rPr>
        <w:noBreakHyphen/>
        <w:t xml:space="preserve">недельное обучение персонала, работающего на местах, в том числе практика на местах и пилотное обследование. Для поддержки обучения региональное представительство ЮНИСЕФ направляет регионального эксперта по обследованиям домохозяйств. Программа обучения заранее направляется в региональное представительство/штаб-квартиру ЮНИСЕФ для проверки и получения обратной связи. </w:t>
      </w:r>
    </w:p>
    <w:p w:rsidR="00EF744B" w:rsidRPr="0005467C" w:rsidRDefault="00EF744B" w:rsidP="002A162E">
      <w:pPr>
        <w:spacing w:after="0" w:line="240" w:lineRule="auto"/>
        <w:ind w:left="720"/>
        <w:rPr>
          <w:lang w:val="ru-RU"/>
        </w:rPr>
      </w:pPr>
    </w:p>
    <w:p w:rsidR="00EF744B" w:rsidRDefault="00EF744B" w:rsidP="00A5664C">
      <w:pPr>
        <w:pStyle w:val="1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476840">
        <w:rPr>
          <w:rFonts w:ascii="Book Antiqua" w:hAnsi="Book Antiqua" w:cs="Times New Roman"/>
          <w:b/>
          <w:bCs/>
          <w:lang w:val="ru-RU"/>
        </w:rPr>
        <w:t>Работы на местах/ввод данных</w:t>
      </w:r>
      <w:r w:rsidRPr="00476840">
        <w:rPr>
          <w:rFonts w:ascii="Book Antiqua" w:hAnsi="Book Antiqua" w:cs="Times New Roman"/>
          <w:lang w:val="ru-RU"/>
        </w:rPr>
        <w:t xml:space="preserve">. Как и координатор РП ЮНИСЕФ по </w:t>
      </w:r>
      <w:r w:rsidR="00A5664C">
        <w:rPr>
          <w:rFonts w:ascii="Book Antiqua" w:hAnsi="Book Antiqua"/>
          <w:lang w:val="hr-HR"/>
        </w:rPr>
        <w:t>MICS</w:t>
      </w:r>
      <w:r w:rsidRPr="00476840">
        <w:rPr>
          <w:rFonts w:ascii="Book Antiqua" w:hAnsi="Book Antiqua" w:cs="Times New Roman"/>
          <w:lang w:val="ru-RU"/>
        </w:rPr>
        <w:t xml:space="preserve">, региональный эксперт по обследованиям домохозяйств оказывает поддержку мониторинга работ на местах (в частности, на ранних этапах). В стране создаются </w:t>
      </w:r>
      <w:r>
        <w:rPr>
          <w:rFonts w:ascii="Book Antiqua" w:hAnsi="Book Antiqua" w:cs="Times New Roman"/>
          <w:lang w:val="ru-RU"/>
        </w:rPr>
        <w:t xml:space="preserve">контрольные </w:t>
      </w:r>
      <w:r w:rsidRPr="00476840">
        <w:rPr>
          <w:rFonts w:ascii="Book Antiqua" w:hAnsi="Book Antiqua" w:cs="Times New Roman"/>
          <w:lang w:val="ru-RU"/>
        </w:rPr>
        <w:t xml:space="preserve">таблицы. Страновая команда обследования и РП ЮНИСЕФ в режиме реального времени проверяют </w:t>
      </w:r>
      <w:r>
        <w:rPr>
          <w:rFonts w:ascii="Book Antiqua" w:hAnsi="Book Antiqua" w:cs="Times New Roman"/>
          <w:lang w:val="ru-RU"/>
        </w:rPr>
        <w:t xml:space="preserve">контрольные </w:t>
      </w:r>
      <w:r w:rsidRPr="00476840">
        <w:rPr>
          <w:rFonts w:ascii="Book Antiqua" w:hAnsi="Book Antiqua" w:cs="Times New Roman"/>
          <w:lang w:val="ru-RU"/>
        </w:rPr>
        <w:t>таблицы и данные и формулируют свои замечания к ним. Одновременно выполняется вторичное редактирование.</w:t>
      </w:r>
    </w:p>
    <w:p w:rsidR="00EF744B" w:rsidRPr="0005467C" w:rsidRDefault="00EF744B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103FBD">
      <w:pPr>
        <w:spacing w:after="0"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IV. Анализ</w:t>
      </w:r>
    </w:p>
    <w:p w:rsidR="00EF744B" w:rsidRPr="0005467C" w:rsidRDefault="00EF744B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A46026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Создание файлов анализа</w:t>
      </w:r>
      <w:r w:rsidRPr="0005467C">
        <w:rPr>
          <w:rFonts w:ascii="Book Antiqua" w:hAnsi="Book Antiqua" w:cs="Times New Roman"/>
          <w:b/>
          <w:bCs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>Заверша</w:t>
      </w:r>
      <w:r>
        <w:rPr>
          <w:rFonts w:ascii="Book Antiqua" w:hAnsi="Book Antiqua" w:cs="Times New Roman"/>
          <w:lang w:val="ru-RU"/>
        </w:rPr>
        <w:t>е</w:t>
      </w:r>
      <w:r w:rsidRPr="0005467C">
        <w:rPr>
          <w:rFonts w:ascii="Book Antiqua" w:hAnsi="Book Antiqua" w:cs="Times New Roman"/>
          <w:lang w:val="ru-RU"/>
        </w:rPr>
        <w:t>тся редактирование и очистка данных. Веса выборки дорабатываются, проверяются региональным экспертом по выборке и добавляются к файлам микроданных. РП ЮНИСЕФ мобилизует регионального эксперта по обработке данных с целью оказания технической помощи в стране для завершения редактирования данных и очистки баз данных, экспорта файлов в программу SPSS и завершения адаптации программ SPSS для составления таблиц к местным условиям. Файлы CSPro, синтаксисы SPSS, используемые для подготовки данных к анализу, а также файлы микроданных направляются в РП/штаб-квартиру ЮНИСЕФ для дистанционной проверки. Создаются окончательные файлы микроданных, готовые для составления таблиц</w:t>
      </w:r>
      <w:r w:rsidRPr="0005467C">
        <w:rPr>
          <w:rFonts w:ascii="Book Antiqua" w:hAnsi="Book Antiqua" w:cs="Times New Roman"/>
          <w:bCs/>
          <w:lang w:val="ru-RU"/>
        </w:rPr>
        <w:t>.</w:t>
      </w:r>
    </w:p>
    <w:p w:rsidR="00EF744B" w:rsidRPr="0005467C" w:rsidRDefault="00EF744B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Анализ данных и составление таблиц. </w:t>
      </w:r>
      <w:r w:rsidRPr="0005467C">
        <w:rPr>
          <w:rFonts w:ascii="Book Antiqua" w:hAnsi="Book Antiqua" w:cs="Times New Roman"/>
          <w:lang w:val="ru-RU"/>
        </w:rPr>
        <w:t xml:space="preserve">Создается полный комплект таблиц с результатами обследования. Программы SPSS для составления таблиц и сами таблицы, подготовленные в соответствии с адаптированным к местным условиям форматом плана табулирования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, направляются в РП ЮНИСЕФ на проверку. По необходимости РП ЮНИСЕФ мобилизует</w:t>
      </w:r>
      <w:r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регионального эксперта по обследованиям домохозяйств для оказания технической помощи. Страновая команда обследования адаптируе</w:t>
      </w:r>
      <w:r>
        <w:rPr>
          <w:rFonts w:ascii="Book Antiqua" w:hAnsi="Book Antiqua" w:cs="Times New Roman"/>
          <w:lang w:val="ru-RU"/>
        </w:rPr>
        <w:t>т таблицы и программы на основе</w:t>
      </w:r>
      <w:r w:rsidRPr="0005467C">
        <w:rPr>
          <w:rFonts w:ascii="Book Antiqua" w:hAnsi="Book Antiqua" w:cs="Times New Roman"/>
          <w:lang w:val="ru-RU"/>
        </w:rPr>
        <w:t xml:space="preserve"> полученной обратной связи и направляет их в РП ЮНИСЕФ для сводной проверки. Для составления Отчета о результатах обследования создаются окончательные таблицы, в том числе таблицы качества данных и таблицы ошибок выборки</w:t>
      </w:r>
      <w:r w:rsidRPr="0005467C">
        <w:rPr>
          <w:rFonts w:ascii="Book Antiqua" w:hAnsi="Book Antiqua" w:cs="Times New Roman"/>
          <w:bCs/>
          <w:lang w:val="ru-RU"/>
        </w:rPr>
        <w:t>.</w:t>
      </w:r>
    </w:p>
    <w:p w:rsidR="00EF744B" w:rsidRPr="0005467C" w:rsidRDefault="00EF744B" w:rsidP="00C745B2">
      <w:pPr>
        <w:pStyle w:val="1"/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/>
          <w:lang w:val="ru-RU" w:eastAsia="en-GB"/>
        </w:rPr>
      </w:pPr>
      <w:r w:rsidRPr="0005467C">
        <w:rPr>
          <w:rFonts w:ascii="Book Antiqua" w:hAnsi="Book Antiqua" w:cs="Times New Roman"/>
          <w:b/>
          <w:lang w:val="ru-RU"/>
        </w:rPr>
        <w:t xml:space="preserve">Семинар по интерпретации, дальнейшему анализу и распространению данных. </w:t>
      </w:r>
      <w:r w:rsidRPr="0005467C">
        <w:rPr>
          <w:rFonts w:ascii="Book Antiqua" w:hAnsi="Book Antiqua" w:cs="Times New Roman"/>
          <w:lang w:val="ru-RU"/>
        </w:rPr>
        <w:t xml:space="preserve">Страновая команда обследования участвует в этом семинаре, чтобы улучшить свои </w:t>
      </w:r>
      <w:r>
        <w:rPr>
          <w:rFonts w:ascii="Book Antiqua" w:hAnsi="Book Antiqua" w:cs="Times New Roman"/>
          <w:lang w:val="ru-RU"/>
        </w:rPr>
        <w:t>навыки</w:t>
      </w:r>
      <w:r w:rsidRPr="0005467C">
        <w:rPr>
          <w:rFonts w:ascii="Book Antiqua" w:hAnsi="Book Antiqua" w:cs="Times New Roman"/>
          <w:lang w:val="ru-RU"/>
        </w:rPr>
        <w:t xml:space="preserve"> и знания в области инте</w:t>
      </w:r>
      <w:r>
        <w:rPr>
          <w:rFonts w:ascii="Book Antiqua" w:hAnsi="Book Antiqua" w:cs="Times New Roman"/>
          <w:lang w:val="ru-RU"/>
        </w:rPr>
        <w:t xml:space="preserve">рпретации данных, научиться на </w:t>
      </w:r>
      <w:r w:rsidRPr="0005467C">
        <w:rPr>
          <w:rFonts w:ascii="Book Antiqua" w:hAnsi="Book Antiqua" w:cs="Times New Roman"/>
          <w:lang w:val="ru-RU"/>
        </w:rPr>
        <w:t xml:space="preserve">опыте друг друга, а также проверить результаты обследования и обсудить их с глобальными и региональными экспертами. В ходе семинара разрабатывается проект Отчета о результатах обследования со всеми таблицами и приложениями на основе шаблона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. На этом же семинаре страновые команды выявляют потенциальные области для дальнейшего анализа, расширяют свои знания о различных инструментах и методах эффективного распространения данных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и совершенствуют работу по архивированию. Шаблоны и примеры распространения данных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предоставляет РП/штаб-квартира ЮНИСЕФ.</w:t>
      </w:r>
    </w:p>
    <w:p w:rsidR="00EF744B" w:rsidRPr="0005467C" w:rsidRDefault="00EF744B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</w:p>
    <w:p w:rsidR="00EF744B" w:rsidRPr="0005467C" w:rsidRDefault="00EF744B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</w:p>
    <w:p w:rsidR="00EF744B" w:rsidRPr="0005467C" w:rsidRDefault="00EF744B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V. Распространение результатов обследования</w:t>
      </w:r>
    </w:p>
    <w:p w:rsidR="00EF744B" w:rsidRPr="0005467C" w:rsidRDefault="00EF744B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</w:p>
    <w:p w:rsidR="00EF744B" w:rsidRPr="00EF7292" w:rsidRDefault="00EF744B" w:rsidP="00AD03C1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Отчет о результатах обследования. </w:t>
      </w:r>
      <w:r w:rsidRPr="0005467C">
        <w:rPr>
          <w:rFonts w:ascii="Book Antiqua" w:hAnsi="Book Antiqua" w:cs="Times New Roman"/>
          <w:bCs/>
          <w:lang w:val="ru-RU"/>
        </w:rPr>
        <w:t>Проект Отчета о результатах обследования, разработанный на третьем семинаре, дорабатывается в стране и направляется в РП/штаб-квартиру ЮНИСЕФ для проверки</w:t>
      </w:r>
      <w:r>
        <w:rPr>
          <w:rFonts w:ascii="Book Antiqua" w:hAnsi="Book Antiqua" w:cs="Times New Roman"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 xml:space="preserve">Окончательный Отчет о результатах обследования в формате pdf направляется в РП/штаб-квартиру ЮНИСЕФ для всемирного распространения, осуществляемого через сайт </w:t>
      </w:r>
      <w:hyperlink r:id="rId7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lang w:val="ru-RU"/>
        </w:rPr>
        <w:t xml:space="preserve">. Наряду </w:t>
      </w:r>
      <w:r w:rsidRPr="0005467C">
        <w:rPr>
          <w:rFonts w:ascii="Book Antiqua" w:hAnsi="Book Antiqua" w:cs="Times New Roman"/>
          <w:lang w:val="ru-RU"/>
        </w:rPr>
        <w:lastRenderedPageBreak/>
        <w:t>с работой над Отчетом о результатах обследования страновая команда обследования в сотрудничестве с РП/штаб-квартирой ЮНИСЕФ создает краткие наглядные тематические сводки по избранным 5-6 темам.</w:t>
      </w:r>
    </w:p>
    <w:p w:rsidR="00EF744B" w:rsidRPr="00EF7292" w:rsidRDefault="00EF744B" w:rsidP="00C745B2">
      <w:pPr>
        <w:pStyle w:val="1"/>
        <w:spacing w:after="0" w:line="264" w:lineRule="auto"/>
        <w:jc w:val="both"/>
        <w:rPr>
          <w:rFonts w:ascii="Book Antiqua" w:hAnsi="Book Antiqua" w:cs="Times New Roman"/>
          <w:bCs/>
        </w:rPr>
      </w:pPr>
    </w:p>
    <w:p w:rsidR="00EF744B" w:rsidRPr="0005467C" w:rsidRDefault="00EF744B" w:rsidP="00A5664C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Написание окончательного Отчета. </w:t>
      </w:r>
      <w:r w:rsidRPr="0005467C">
        <w:rPr>
          <w:rFonts w:ascii="Book Antiqua" w:hAnsi="Book Antiqua" w:cs="Times New Roman"/>
          <w:lang w:val="ru-RU"/>
        </w:rPr>
        <w:t xml:space="preserve">Окончательный Отчет – это документ, который рекомендован, но на момент проведения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-6 более не является обязательным к распространению. ЮНИСЕФ считает обследование успешно завершенным, если полный Отчет о результатах обследования распространен вместе с обезличенными файлами микроданных в течение 6 месяцев после завершения сбора данных. Проект Окончательного отчета создается на основе шаблонов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и направляется в РП ЮНИСЕФ для проверки и получения обратной связи. По необходимости РП мобилизует регионального эксперта по обследованиям домохозяйств для оказания поддержки в стране или дистанционно. Страновая команда обследования учитывает замечания РП и направляет очередную версию в штаб-квартиру ЮНИСЕФ для проверки. Окончательная версия Окончательного отчета в формате pdf направляется в РП/Штаб-квартиру ЮНИСЕФ для всемирного распространения, осуществляемого через сайт </w:t>
      </w:r>
      <w:hyperlink r:id="rId8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lang w:val="ru-RU"/>
        </w:rPr>
        <w:t>.</w:t>
      </w:r>
    </w:p>
    <w:p w:rsidR="00EF744B" w:rsidRPr="0005467C" w:rsidRDefault="00EF744B" w:rsidP="000C1E6F">
      <w:pPr>
        <w:spacing w:after="0" w:line="240" w:lineRule="auto"/>
        <w:ind w:left="720"/>
        <w:rPr>
          <w:lang w:val="ru-RU"/>
        </w:rPr>
      </w:pPr>
    </w:p>
    <w:p w:rsidR="00EF744B" w:rsidRPr="0005467C" w:rsidRDefault="00EF744B" w:rsidP="00C71633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Печать (Отчета о результатах обследования).</w:t>
      </w:r>
      <w:r w:rsidRPr="0005467C">
        <w:rPr>
          <w:rFonts w:ascii="Book Antiqua" w:hAnsi="Book Antiqua" w:cs="Times New Roman"/>
          <w:lang w:val="ru-RU"/>
        </w:rPr>
        <w:t xml:space="preserve"> Если планируется выпуск печатной версии, то готовый к печати файл Отчета (-ов) направляется в РП/штаб-квартиру ЮНИСЕФ для получения обратной связи. В адрес РП/штаб-квартиры ЮНИСЕФ отгружается </w:t>
      </w:r>
      <w:r w:rsidRPr="0005467C">
        <w:rPr>
          <w:rFonts w:ascii="Book Antiqua" w:hAnsi="Book Antiqua" w:cs="Times New Roman"/>
          <w:color w:val="FF0000"/>
          <w:lang w:val="ru-RU"/>
        </w:rPr>
        <w:t xml:space="preserve">установленное число </w:t>
      </w:r>
      <w:r w:rsidRPr="0005467C">
        <w:rPr>
          <w:rFonts w:ascii="Book Antiqua" w:hAnsi="Book Antiqua" w:cs="Times New Roman"/>
          <w:lang w:val="ru-RU"/>
        </w:rPr>
        <w:t xml:space="preserve">бумажных экземпляров. </w:t>
      </w:r>
    </w:p>
    <w:p w:rsidR="00EF744B" w:rsidRPr="0005467C" w:rsidRDefault="00EF744B" w:rsidP="00B82BB2">
      <w:pPr>
        <w:spacing w:after="0" w:line="240" w:lineRule="auto"/>
        <w:rPr>
          <w:lang w:val="ru-RU"/>
        </w:rPr>
      </w:pPr>
    </w:p>
    <w:p w:rsidR="00EF744B" w:rsidRPr="00EF7292" w:rsidRDefault="00EF744B" w:rsidP="00EF7292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Обмен данными. </w:t>
      </w:r>
      <w:r w:rsidRPr="0005467C">
        <w:rPr>
          <w:rFonts w:ascii="Book Antiqua" w:hAnsi="Book Antiqua" w:cs="Times New Roman"/>
          <w:lang w:val="ru-RU"/>
        </w:rPr>
        <w:t xml:space="preserve">При поддержке со стороны РП/штаб-квартиры ЮНИСЕФ файлы микроданных обезличиваются в соответствии с международными стандартами, так чтобы нельзя было установить ни одно лицо, домохозяйство и ни одно местоположение кластера. В файлы микроданных наряду с любыми необходимыми примечаниями об использовании данных и контактной информацией </w:t>
      </w:r>
      <w:r w:rsidRPr="0005467C">
        <w:rPr>
          <w:rFonts w:ascii="Book Antiqua" w:hAnsi="Book Antiqua" w:cs="Times New Roman"/>
          <w:color w:val="FF0000"/>
          <w:lang w:val="ru-RU"/>
        </w:rPr>
        <w:t>НСБ</w:t>
      </w:r>
      <w:r w:rsidRPr="0005467C">
        <w:rPr>
          <w:rFonts w:ascii="Book Antiqua" w:hAnsi="Book Antiqua" w:cs="Times New Roman"/>
          <w:lang w:val="ru-RU"/>
        </w:rPr>
        <w:t xml:space="preserve"> добавляется набор стандартных переменных. Файлы микроданных выгружаются на сайт </w:t>
      </w:r>
      <w:hyperlink r:id="rId9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lang w:val="ru-RU"/>
        </w:rPr>
        <w:t>.</w:t>
      </w:r>
      <w:r w:rsidR="00EF7292" w:rsidRPr="00EF7292">
        <w:rPr>
          <w:rFonts w:ascii="Book Antiqua" w:hAnsi="Book Antiqua" w:cs="Times New Roman"/>
          <w:lang w:val="ru-RU"/>
        </w:rPr>
        <w:t xml:space="preserve"> </w:t>
      </w:r>
      <w:r w:rsidR="00EF7292">
        <w:rPr>
          <w:rFonts w:ascii="Book Antiqua" w:hAnsi="Book Antiqua" w:cs="Times New Roman"/>
          <w:lang w:val="ru-RU"/>
        </w:rPr>
        <w:t>Обратите</w:t>
      </w:r>
      <w:r w:rsidR="00EF7292" w:rsidRPr="00EF7292">
        <w:rPr>
          <w:rFonts w:ascii="Book Antiqua" w:hAnsi="Book Antiqua" w:cs="Times New Roman"/>
          <w:lang w:val="ru-RU"/>
        </w:rPr>
        <w:t xml:space="preserve"> </w:t>
      </w:r>
      <w:r w:rsidR="00EF7292">
        <w:rPr>
          <w:rFonts w:ascii="Book Antiqua" w:hAnsi="Book Antiqua" w:cs="Times New Roman"/>
          <w:lang w:val="ru-RU"/>
        </w:rPr>
        <w:t>внимание</w:t>
      </w:r>
      <w:r w:rsidR="00EF7292" w:rsidRPr="00EF7292">
        <w:rPr>
          <w:rFonts w:ascii="Book Antiqua" w:hAnsi="Book Antiqua" w:cs="Times New Roman"/>
          <w:lang w:val="ru-RU"/>
        </w:rPr>
        <w:t xml:space="preserve">: </w:t>
      </w:r>
      <w:r w:rsidR="00EF7292">
        <w:rPr>
          <w:rFonts w:ascii="Book Antiqua" w:hAnsi="Book Antiqua" w:cs="Times New Roman"/>
          <w:lang w:val="ru-RU"/>
        </w:rPr>
        <w:t>в</w:t>
      </w:r>
      <w:r w:rsidR="00EF7292" w:rsidRPr="00EF7292">
        <w:rPr>
          <w:rFonts w:ascii="Book Antiqua" w:hAnsi="Book Antiqua" w:cs="Times New Roman"/>
          <w:lang w:val="ru-RU"/>
        </w:rPr>
        <w:t xml:space="preserve"> </w:t>
      </w:r>
      <w:r w:rsidR="00EF7292">
        <w:rPr>
          <w:rFonts w:ascii="Book Antiqua" w:hAnsi="Book Antiqua" w:cs="Times New Roman"/>
          <w:lang w:val="ru-RU"/>
        </w:rPr>
        <w:t>эти</w:t>
      </w:r>
      <w:r w:rsidR="00EF7292" w:rsidRPr="00EF7292">
        <w:rPr>
          <w:rFonts w:ascii="Book Antiqua" w:hAnsi="Book Antiqua" w:cs="Times New Roman"/>
          <w:lang w:val="ru-RU"/>
        </w:rPr>
        <w:t xml:space="preserve"> </w:t>
      </w:r>
      <w:r w:rsidR="00EF7292">
        <w:rPr>
          <w:rFonts w:ascii="Book Antiqua" w:hAnsi="Book Antiqua" w:cs="Times New Roman"/>
          <w:lang w:val="ru-RU"/>
        </w:rPr>
        <w:t>файлы</w:t>
      </w:r>
      <w:r w:rsidR="00EF7292" w:rsidRPr="00EF7292">
        <w:rPr>
          <w:rFonts w:ascii="Book Antiqua" w:hAnsi="Book Antiqua" w:cs="Times New Roman"/>
          <w:lang w:val="ru-RU"/>
        </w:rPr>
        <w:t xml:space="preserve"> </w:t>
      </w:r>
      <w:r w:rsidR="00EF7292">
        <w:rPr>
          <w:rFonts w:ascii="Book Antiqua" w:hAnsi="Book Antiqua" w:cs="Times New Roman"/>
          <w:lang w:val="ru-RU"/>
        </w:rPr>
        <w:t>данных не добавляются геокоды.</w:t>
      </w:r>
    </w:p>
    <w:p w:rsidR="00EF744B" w:rsidRPr="00EF7292" w:rsidRDefault="00EF744B" w:rsidP="000C1E6F">
      <w:pPr>
        <w:spacing w:after="0" w:line="240" w:lineRule="auto"/>
        <w:ind w:left="720"/>
        <w:rPr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EF7292">
        <w:rPr>
          <w:b/>
          <w:bCs/>
          <w:color w:val="00B0F0"/>
          <w:lang w:val="ru-RU"/>
        </w:rPr>
        <w:t xml:space="preserve"> </w:t>
      </w:r>
      <w:r w:rsidRPr="0005467C">
        <w:rPr>
          <w:rFonts w:ascii="Book Antiqua" w:hAnsi="Book Antiqua" w:cs="Times New Roman"/>
          <w:b/>
          <w:lang w:val="ru-RU"/>
        </w:rPr>
        <w:t>Завершение архивирования.</w:t>
      </w:r>
      <w:r w:rsidRPr="0005467C">
        <w:rPr>
          <w:rFonts w:ascii="Book Antiqua" w:hAnsi="Book Antiqua" w:cs="Times New Roman"/>
          <w:lang w:val="ru-RU"/>
        </w:rPr>
        <w:t xml:space="preserve"> Завершается созд</w:t>
      </w:r>
      <w:r>
        <w:rPr>
          <w:rFonts w:ascii="Book Antiqua" w:hAnsi="Book Antiqua" w:cs="Times New Roman"/>
          <w:lang w:val="ru-RU"/>
        </w:rPr>
        <w:t xml:space="preserve">ание архива обследования </w:t>
      </w:r>
      <w:r w:rsidR="00A5664C">
        <w:rPr>
          <w:rFonts w:ascii="Book Antiqua" w:hAnsi="Book Antiqua"/>
          <w:lang w:val="hr-HR"/>
        </w:rPr>
        <w:t>MICS</w:t>
      </w:r>
      <w:r>
        <w:rPr>
          <w:rFonts w:ascii="Book Antiqua" w:hAnsi="Book Antiqua" w:cs="Times New Roman"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 xml:space="preserve">Региональные эксперты ЮНИСЕФ по обследованиям домохозяйств и обработке данных выполняют проверку и дают обратную связь. Окончательный архив направляется в Штаб-квартиру ЮНИСЕФ для проверки, затем дорабатывается и выгружается на сайт </w:t>
      </w:r>
      <w:hyperlink r:id="rId10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bCs/>
          <w:lang w:val="ru-RU"/>
        </w:rPr>
        <w:t>.</w:t>
      </w:r>
    </w:p>
    <w:p w:rsidR="00EF744B" w:rsidRPr="0005467C" w:rsidRDefault="00EF744B" w:rsidP="000C1E6F">
      <w:pPr>
        <w:spacing w:after="0" w:line="240" w:lineRule="auto"/>
        <w:rPr>
          <w:b/>
          <w:bCs/>
          <w:color w:val="00B0F0"/>
          <w:lang w:val="ru-RU"/>
        </w:rPr>
      </w:pPr>
    </w:p>
    <w:p w:rsidR="00EF744B" w:rsidRPr="0005467C" w:rsidRDefault="00EF744B" w:rsidP="00A5664C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Распространение и дальнейший анализ. </w:t>
      </w:r>
      <w:r w:rsidRPr="0005467C">
        <w:rPr>
          <w:rFonts w:ascii="Book Antiqua" w:hAnsi="Book Antiqua" w:cs="Times New Roman"/>
          <w:lang w:val="ru-RU"/>
        </w:rPr>
        <w:t xml:space="preserve">Создаются материалы для распространения, и в сотрудничестве с партнерами планируется дальнейший анализ данных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. По необходимости поддержку в создании материалов, подлежащих распространению, и в дальнейшем анализе будут оказывать по запросу региональное представительство и штаб-квартира ЮНИСЕФ.</w:t>
      </w:r>
    </w:p>
    <w:p w:rsidR="00EF744B" w:rsidRPr="0005467C" w:rsidRDefault="00EF744B" w:rsidP="000C1E6F">
      <w:pPr>
        <w:spacing w:after="0" w:line="240" w:lineRule="auto"/>
        <w:rPr>
          <w:b/>
          <w:lang w:val="ru-RU"/>
        </w:rPr>
      </w:pPr>
    </w:p>
    <w:sectPr w:rsidR="00EF744B" w:rsidRPr="0005467C" w:rsidSect="000C1E6F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03" w:rsidRDefault="00A65F03" w:rsidP="000C1E6F">
      <w:pPr>
        <w:spacing w:after="0" w:line="240" w:lineRule="auto"/>
      </w:pPr>
      <w:r>
        <w:separator/>
      </w:r>
    </w:p>
  </w:endnote>
  <w:endnote w:type="continuationSeparator" w:id="0">
    <w:p w:rsidR="00A65F03" w:rsidRDefault="00A65F03" w:rsidP="000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6F" w:rsidRDefault="00F114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64C">
      <w:rPr>
        <w:noProof/>
      </w:rPr>
      <w:t>4</w:t>
    </w:r>
    <w:r>
      <w:fldChar w:fldCharType="end"/>
    </w:r>
  </w:p>
  <w:p w:rsidR="00F1146F" w:rsidRDefault="00F11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03" w:rsidRDefault="00A65F03" w:rsidP="000C1E6F">
      <w:pPr>
        <w:spacing w:after="0" w:line="240" w:lineRule="auto"/>
      </w:pPr>
      <w:r>
        <w:separator/>
      </w:r>
    </w:p>
  </w:footnote>
  <w:footnote w:type="continuationSeparator" w:id="0">
    <w:p w:rsidR="00A65F03" w:rsidRDefault="00A65F03" w:rsidP="000C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DB9"/>
    <w:multiLevelType w:val="hybridMultilevel"/>
    <w:tmpl w:val="1CFE975C"/>
    <w:lvl w:ilvl="0" w:tplc="7D023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D87EA9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EF67D7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DAC1962"/>
    <w:multiLevelType w:val="hybridMultilevel"/>
    <w:tmpl w:val="9586ABA8"/>
    <w:lvl w:ilvl="0" w:tplc="084CA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9750377"/>
    <w:multiLevelType w:val="multilevel"/>
    <w:tmpl w:val="1CFE9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0F54204"/>
    <w:multiLevelType w:val="hybridMultilevel"/>
    <w:tmpl w:val="B2781AC8"/>
    <w:lvl w:ilvl="0" w:tplc="007C1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7A05FCA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90C3099"/>
    <w:multiLevelType w:val="hybridMultilevel"/>
    <w:tmpl w:val="323A6040"/>
    <w:lvl w:ilvl="0" w:tplc="11B0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A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C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C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8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2A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C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9E23AF"/>
    <w:multiLevelType w:val="hybridMultilevel"/>
    <w:tmpl w:val="6C9CF68A"/>
    <w:lvl w:ilvl="0" w:tplc="CEE0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EB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A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A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9D1FA7"/>
    <w:multiLevelType w:val="hybridMultilevel"/>
    <w:tmpl w:val="B470B414"/>
    <w:lvl w:ilvl="0" w:tplc="30187C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3C17E7D"/>
    <w:multiLevelType w:val="hybridMultilevel"/>
    <w:tmpl w:val="9870A436"/>
    <w:lvl w:ilvl="0" w:tplc="2572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2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8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81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2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C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6419E9"/>
    <w:multiLevelType w:val="hybridMultilevel"/>
    <w:tmpl w:val="13CE3252"/>
    <w:lvl w:ilvl="0" w:tplc="52841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B442F7A"/>
    <w:multiLevelType w:val="multilevel"/>
    <w:tmpl w:val="1CFE9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9E"/>
    <w:rsid w:val="00010F8D"/>
    <w:rsid w:val="0001685C"/>
    <w:rsid w:val="00016D8A"/>
    <w:rsid w:val="00021E56"/>
    <w:rsid w:val="000232B3"/>
    <w:rsid w:val="00040ED2"/>
    <w:rsid w:val="000518D3"/>
    <w:rsid w:val="0005467C"/>
    <w:rsid w:val="00055B15"/>
    <w:rsid w:val="00065238"/>
    <w:rsid w:val="00081159"/>
    <w:rsid w:val="000816D0"/>
    <w:rsid w:val="0008356A"/>
    <w:rsid w:val="0008515B"/>
    <w:rsid w:val="000877DF"/>
    <w:rsid w:val="000955BC"/>
    <w:rsid w:val="00097068"/>
    <w:rsid w:val="000A10BC"/>
    <w:rsid w:val="000A5E22"/>
    <w:rsid w:val="000B4379"/>
    <w:rsid w:val="000C1E6F"/>
    <w:rsid w:val="000C3D0F"/>
    <w:rsid w:val="000C7986"/>
    <w:rsid w:val="000D0661"/>
    <w:rsid w:val="000E017C"/>
    <w:rsid w:val="00101D98"/>
    <w:rsid w:val="00103FBD"/>
    <w:rsid w:val="00113AB4"/>
    <w:rsid w:val="001270D0"/>
    <w:rsid w:val="00137636"/>
    <w:rsid w:val="001405D4"/>
    <w:rsid w:val="001421DA"/>
    <w:rsid w:val="0014538A"/>
    <w:rsid w:val="0014750D"/>
    <w:rsid w:val="00155749"/>
    <w:rsid w:val="00186E74"/>
    <w:rsid w:val="001919DC"/>
    <w:rsid w:val="00197F0C"/>
    <w:rsid w:val="001C1A71"/>
    <w:rsid w:val="001C2189"/>
    <w:rsid w:val="001C721B"/>
    <w:rsid w:val="001D412E"/>
    <w:rsid w:val="001D6E52"/>
    <w:rsid w:val="001F0B13"/>
    <w:rsid w:val="001F143F"/>
    <w:rsid w:val="001F3672"/>
    <w:rsid w:val="001F6BBB"/>
    <w:rsid w:val="00201C32"/>
    <w:rsid w:val="00212175"/>
    <w:rsid w:val="002214A0"/>
    <w:rsid w:val="00222592"/>
    <w:rsid w:val="00236DDB"/>
    <w:rsid w:val="00237D22"/>
    <w:rsid w:val="00252D6D"/>
    <w:rsid w:val="00254515"/>
    <w:rsid w:val="00257FDF"/>
    <w:rsid w:val="00261322"/>
    <w:rsid w:val="002616D0"/>
    <w:rsid w:val="00266FF5"/>
    <w:rsid w:val="00272BAB"/>
    <w:rsid w:val="002747D5"/>
    <w:rsid w:val="002835B2"/>
    <w:rsid w:val="002903FE"/>
    <w:rsid w:val="00291F75"/>
    <w:rsid w:val="0029259A"/>
    <w:rsid w:val="00292EBA"/>
    <w:rsid w:val="00293260"/>
    <w:rsid w:val="002941FD"/>
    <w:rsid w:val="0029472C"/>
    <w:rsid w:val="002A162E"/>
    <w:rsid w:val="002A540B"/>
    <w:rsid w:val="002A650E"/>
    <w:rsid w:val="002D576A"/>
    <w:rsid w:val="002E1009"/>
    <w:rsid w:val="002E5BDF"/>
    <w:rsid w:val="002F7199"/>
    <w:rsid w:val="00313BD2"/>
    <w:rsid w:val="003224DB"/>
    <w:rsid w:val="00325317"/>
    <w:rsid w:val="003342DA"/>
    <w:rsid w:val="00340879"/>
    <w:rsid w:val="00342FDC"/>
    <w:rsid w:val="00345E45"/>
    <w:rsid w:val="003570D5"/>
    <w:rsid w:val="00363757"/>
    <w:rsid w:val="0037346D"/>
    <w:rsid w:val="003763AB"/>
    <w:rsid w:val="00376F10"/>
    <w:rsid w:val="00381B1C"/>
    <w:rsid w:val="00390C85"/>
    <w:rsid w:val="00394FC6"/>
    <w:rsid w:val="00395310"/>
    <w:rsid w:val="003B04CB"/>
    <w:rsid w:val="003C0ACC"/>
    <w:rsid w:val="003C34C2"/>
    <w:rsid w:val="003D12E0"/>
    <w:rsid w:val="003E28BC"/>
    <w:rsid w:val="003F0704"/>
    <w:rsid w:val="003F2423"/>
    <w:rsid w:val="003F2AC0"/>
    <w:rsid w:val="003F6C7D"/>
    <w:rsid w:val="00401FC9"/>
    <w:rsid w:val="0040484F"/>
    <w:rsid w:val="00406176"/>
    <w:rsid w:val="00412DF5"/>
    <w:rsid w:val="00412E56"/>
    <w:rsid w:val="004143B4"/>
    <w:rsid w:val="00421308"/>
    <w:rsid w:val="004217BF"/>
    <w:rsid w:val="004269EE"/>
    <w:rsid w:val="00427428"/>
    <w:rsid w:val="00434385"/>
    <w:rsid w:val="00435F5D"/>
    <w:rsid w:val="00450D08"/>
    <w:rsid w:val="00454B96"/>
    <w:rsid w:val="00474BFE"/>
    <w:rsid w:val="00476840"/>
    <w:rsid w:val="00481AB0"/>
    <w:rsid w:val="00482A6D"/>
    <w:rsid w:val="004879F8"/>
    <w:rsid w:val="0049307C"/>
    <w:rsid w:val="004C7A53"/>
    <w:rsid w:val="004D0FC2"/>
    <w:rsid w:val="004D32AF"/>
    <w:rsid w:val="004D56E2"/>
    <w:rsid w:val="004D7AE6"/>
    <w:rsid w:val="004E14C2"/>
    <w:rsid w:val="004E2F6E"/>
    <w:rsid w:val="0050000C"/>
    <w:rsid w:val="00500B1D"/>
    <w:rsid w:val="0050296A"/>
    <w:rsid w:val="00504744"/>
    <w:rsid w:val="0050494F"/>
    <w:rsid w:val="00507D1B"/>
    <w:rsid w:val="00514CC9"/>
    <w:rsid w:val="00522754"/>
    <w:rsid w:val="00523775"/>
    <w:rsid w:val="00523D38"/>
    <w:rsid w:val="0052625E"/>
    <w:rsid w:val="00530D1D"/>
    <w:rsid w:val="0053682A"/>
    <w:rsid w:val="00537BE0"/>
    <w:rsid w:val="005401E4"/>
    <w:rsid w:val="00555112"/>
    <w:rsid w:val="0056077D"/>
    <w:rsid w:val="005624BA"/>
    <w:rsid w:val="005652B3"/>
    <w:rsid w:val="00581D6B"/>
    <w:rsid w:val="00594192"/>
    <w:rsid w:val="005A5243"/>
    <w:rsid w:val="005A744D"/>
    <w:rsid w:val="005D309E"/>
    <w:rsid w:val="005E3B9D"/>
    <w:rsid w:val="005E5E49"/>
    <w:rsid w:val="005F3BA0"/>
    <w:rsid w:val="005F6522"/>
    <w:rsid w:val="005F7980"/>
    <w:rsid w:val="0060081D"/>
    <w:rsid w:val="00620B46"/>
    <w:rsid w:val="00626987"/>
    <w:rsid w:val="00635E06"/>
    <w:rsid w:val="00646895"/>
    <w:rsid w:val="0065347F"/>
    <w:rsid w:val="0065573A"/>
    <w:rsid w:val="00663D03"/>
    <w:rsid w:val="00665276"/>
    <w:rsid w:val="006700BE"/>
    <w:rsid w:val="00670A1C"/>
    <w:rsid w:val="00675239"/>
    <w:rsid w:val="00683C76"/>
    <w:rsid w:val="00691A01"/>
    <w:rsid w:val="00692131"/>
    <w:rsid w:val="006A16A2"/>
    <w:rsid w:val="006A744F"/>
    <w:rsid w:val="006B67D2"/>
    <w:rsid w:val="006D3014"/>
    <w:rsid w:val="006D7D1F"/>
    <w:rsid w:val="006E722B"/>
    <w:rsid w:val="006E7C5A"/>
    <w:rsid w:val="006F5921"/>
    <w:rsid w:val="006F6738"/>
    <w:rsid w:val="00706EFC"/>
    <w:rsid w:val="00712235"/>
    <w:rsid w:val="00712D7F"/>
    <w:rsid w:val="00726364"/>
    <w:rsid w:val="0073311E"/>
    <w:rsid w:val="007441F0"/>
    <w:rsid w:val="00747006"/>
    <w:rsid w:val="00747841"/>
    <w:rsid w:val="007506C9"/>
    <w:rsid w:val="007549C4"/>
    <w:rsid w:val="00764AC9"/>
    <w:rsid w:val="00765A02"/>
    <w:rsid w:val="00766EC9"/>
    <w:rsid w:val="007717E3"/>
    <w:rsid w:val="00774595"/>
    <w:rsid w:val="00774B30"/>
    <w:rsid w:val="0078397F"/>
    <w:rsid w:val="00784D73"/>
    <w:rsid w:val="00785D96"/>
    <w:rsid w:val="0079355C"/>
    <w:rsid w:val="007A0EA5"/>
    <w:rsid w:val="007A6888"/>
    <w:rsid w:val="007C19E7"/>
    <w:rsid w:val="007C615D"/>
    <w:rsid w:val="007D57C7"/>
    <w:rsid w:val="007E0691"/>
    <w:rsid w:val="007E1917"/>
    <w:rsid w:val="007E3998"/>
    <w:rsid w:val="007E4D23"/>
    <w:rsid w:val="007E6024"/>
    <w:rsid w:val="007F5C96"/>
    <w:rsid w:val="007F71BC"/>
    <w:rsid w:val="007F76D8"/>
    <w:rsid w:val="00805CD4"/>
    <w:rsid w:val="00807B1B"/>
    <w:rsid w:val="008101F2"/>
    <w:rsid w:val="0082197F"/>
    <w:rsid w:val="00832F57"/>
    <w:rsid w:val="00843076"/>
    <w:rsid w:val="00843289"/>
    <w:rsid w:val="00843C71"/>
    <w:rsid w:val="0084630A"/>
    <w:rsid w:val="008479FA"/>
    <w:rsid w:val="00851C73"/>
    <w:rsid w:val="00856C72"/>
    <w:rsid w:val="008706CB"/>
    <w:rsid w:val="0088079A"/>
    <w:rsid w:val="00882554"/>
    <w:rsid w:val="008836A3"/>
    <w:rsid w:val="008929A9"/>
    <w:rsid w:val="00893439"/>
    <w:rsid w:val="008B18DC"/>
    <w:rsid w:val="008B289A"/>
    <w:rsid w:val="008C3702"/>
    <w:rsid w:val="008C5DEF"/>
    <w:rsid w:val="008C6012"/>
    <w:rsid w:val="008C6DC4"/>
    <w:rsid w:val="008C7BE5"/>
    <w:rsid w:val="008E2662"/>
    <w:rsid w:val="008E7C89"/>
    <w:rsid w:val="009037A7"/>
    <w:rsid w:val="009076B8"/>
    <w:rsid w:val="00915A70"/>
    <w:rsid w:val="009220A5"/>
    <w:rsid w:val="00923032"/>
    <w:rsid w:val="00924ED7"/>
    <w:rsid w:val="00930310"/>
    <w:rsid w:val="009310E2"/>
    <w:rsid w:val="0093266C"/>
    <w:rsid w:val="009332D9"/>
    <w:rsid w:val="009378F3"/>
    <w:rsid w:val="00941524"/>
    <w:rsid w:val="00944C9A"/>
    <w:rsid w:val="00950DFD"/>
    <w:rsid w:val="00962211"/>
    <w:rsid w:val="0098090A"/>
    <w:rsid w:val="0098171E"/>
    <w:rsid w:val="009936AB"/>
    <w:rsid w:val="009938DD"/>
    <w:rsid w:val="009A07AB"/>
    <w:rsid w:val="009A31DA"/>
    <w:rsid w:val="009B2DD5"/>
    <w:rsid w:val="009B4F71"/>
    <w:rsid w:val="009D3C37"/>
    <w:rsid w:val="009D4DC7"/>
    <w:rsid w:val="009D5740"/>
    <w:rsid w:val="009D755C"/>
    <w:rsid w:val="009D7C32"/>
    <w:rsid w:val="009E6674"/>
    <w:rsid w:val="00A00302"/>
    <w:rsid w:val="00A07F95"/>
    <w:rsid w:val="00A12A4F"/>
    <w:rsid w:val="00A20C03"/>
    <w:rsid w:val="00A21A3C"/>
    <w:rsid w:val="00A30CB8"/>
    <w:rsid w:val="00A343B8"/>
    <w:rsid w:val="00A34E7D"/>
    <w:rsid w:val="00A35BC0"/>
    <w:rsid w:val="00A41821"/>
    <w:rsid w:val="00A437C0"/>
    <w:rsid w:val="00A449B6"/>
    <w:rsid w:val="00A46026"/>
    <w:rsid w:val="00A53679"/>
    <w:rsid w:val="00A55DA9"/>
    <w:rsid w:val="00A5664C"/>
    <w:rsid w:val="00A56FF7"/>
    <w:rsid w:val="00A60A97"/>
    <w:rsid w:val="00A60DB1"/>
    <w:rsid w:val="00A65F03"/>
    <w:rsid w:val="00A74C3A"/>
    <w:rsid w:val="00A7674E"/>
    <w:rsid w:val="00A86848"/>
    <w:rsid w:val="00A96171"/>
    <w:rsid w:val="00AB00A3"/>
    <w:rsid w:val="00AC240D"/>
    <w:rsid w:val="00AC368A"/>
    <w:rsid w:val="00AC7921"/>
    <w:rsid w:val="00AD03C1"/>
    <w:rsid w:val="00AD34E4"/>
    <w:rsid w:val="00AE2062"/>
    <w:rsid w:val="00AF0627"/>
    <w:rsid w:val="00AF70A6"/>
    <w:rsid w:val="00B00204"/>
    <w:rsid w:val="00B040FA"/>
    <w:rsid w:val="00B04A9B"/>
    <w:rsid w:val="00B056E2"/>
    <w:rsid w:val="00B06D38"/>
    <w:rsid w:val="00B1661D"/>
    <w:rsid w:val="00B21765"/>
    <w:rsid w:val="00B26DB8"/>
    <w:rsid w:val="00B6210A"/>
    <w:rsid w:val="00B65C9F"/>
    <w:rsid w:val="00B806A9"/>
    <w:rsid w:val="00B823C7"/>
    <w:rsid w:val="00B82BB2"/>
    <w:rsid w:val="00B86153"/>
    <w:rsid w:val="00B870E6"/>
    <w:rsid w:val="00B87D4D"/>
    <w:rsid w:val="00B900A9"/>
    <w:rsid w:val="00B948F0"/>
    <w:rsid w:val="00B955C8"/>
    <w:rsid w:val="00B964E0"/>
    <w:rsid w:val="00BB353E"/>
    <w:rsid w:val="00BB40B1"/>
    <w:rsid w:val="00BC03EB"/>
    <w:rsid w:val="00BC5936"/>
    <w:rsid w:val="00BD3F5E"/>
    <w:rsid w:val="00BD659B"/>
    <w:rsid w:val="00BD6FDC"/>
    <w:rsid w:val="00BE4321"/>
    <w:rsid w:val="00BF0469"/>
    <w:rsid w:val="00C00EA3"/>
    <w:rsid w:val="00C04951"/>
    <w:rsid w:val="00C104F0"/>
    <w:rsid w:val="00C10D2A"/>
    <w:rsid w:val="00C117BE"/>
    <w:rsid w:val="00C16D46"/>
    <w:rsid w:val="00C2571F"/>
    <w:rsid w:val="00C3148E"/>
    <w:rsid w:val="00C34E08"/>
    <w:rsid w:val="00C42D8B"/>
    <w:rsid w:val="00C442F8"/>
    <w:rsid w:val="00C52301"/>
    <w:rsid w:val="00C675BE"/>
    <w:rsid w:val="00C71633"/>
    <w:rsid w:val="00C72D71"/>
    <w:rsid w:val="00C738A9"/>
    <w:rsid w:val="00C745B2"/>
    <w:rsid w:val="00C85307"/>
    <w:rsid w:val="00C93C14"/>
    <w:rsid w:val="00CA24FC"/>
    <w:rsid w:val="00CA5EB1"/>
    <w:rsid w:val="00CB7CBA"/>
    <w:rsid w:val="00CC1FC2"/>
    <w:rsid w:val="00CC42CC"/>
    <w:rsid w:val="00CD2A4B"/>
    <w:rsid w:val="00CE0855"/>
    <w:rsid w:val="00CE7E08"/>
    <w:rsid w:val="00CF7822"/>
    <w:rsid w:val="00D00005"/>
    <w:rsid w:val="00D00DF5"/>
    <w:rsid w:val="00D03176"/>
    <w:rsid w:val="00D040BD"/>
    <w:rsid w:val="00D177BE"/>
    <w:rsid w:val="00D233EE"/>
    <w:rsid w:val="00D268ED"/>
    <w:rsid w:val="00D431B1"/>
    <w:rsid w:val="00D461BE"/>
    <w:rsid w:val="00D46679"/>
    <w:rsid w:val="00D5165D"/>
    <w:rsid w:val="00D52739"/>
    <w:rsid w:val="00D53346"/>
    <w:rsid w:val="00D60A83"/>
    <w:rsid w:val="00D63662"/>
    <w:rsid w:val="00D678AD"/>
    <w:rsid w:val="00D700D2"/>
    <w:rsid w:val="00D73B8E"/>
    <w:rsid w:val="00D74FFD"/>
    <w:rsid w:val="00D77E89"/>
    <w:rsid w:val="00D8007E"/>
    <w:rsid w:val="00D806ED"/>
    <w:rsid w:val="00D86944"/>
    <w:rsid w:val="00D86C03"/>
    <w:rsid w:val="00D9381C"/>
    <w:rsid w:val="00D961E7"/>
    <w:rsid w:val="00DA41C9"/>
    <w:rsid w:val="00DA5EDA"/>
    <w:rsid w:val="00DB3A7E"/>
    <w:rsid w:val="00DD0ACB"/>
    <w:rsid w:val="00DD0C7C"/>
    <w:rsid w:val="00DE0A7E"/>
    <w:rsid w:val="00DE6B51"/>
    <w:rsid w:val="00DE7CDD"/>
    <w:rsid w:val="00E05072"/>
    <w:rsid w:val="00E1001A"/>
    <w:rsid w:val="00E20A13"/>
    <w:rsid w:val="00E246A8"/>
    <w:rsid w:val="00E37DF4"/>
    <w:rsid w:val="00E40065"/>
    <w:rsid w:val="00E518B3"/>
    <w:rsid w:val="00E53B94"/>
    <w:rsid w:val="00E55C79"/>
    <w:rsid w:val="00E641AB"/>
    <w:rsid w:val="00E653A8"/>
    <w:rsid w:val="00E70C2B"/>
    <w:rsid w:val="00E751FB"/>
    <w:rsid w:val="00E86F82"/>
    <w:rsid w:val="00EA4091"/>
    <w:rsid w:val="00EA713B"/>
    <w:rsid w:val="00EA7EFC"/>
    <w:rsid w:val="00EB19C2"/>
    <w:rsid w:val="00EC4780"/>
    <w:rsid w:val="00EC5E4E"/>
    <w:rsid w:val="00EE18E3"/>
    <w:rsid w:val="00EE3403"/>
    <w:rsid w:val="00EE69AA"/>
    <w:rsid w:val="00EF4C74"/>
    <w:rsid w:val="00EF603B"/>
    <w:rsid w:val="00EF7292"/>
    <w:rsid w:val="00EF744B"/>
    <w:rsid w:val="00F03817"/>
    <w:rsid w:val="00F04563"/>
    <w:rsid w:val="00F10C7F"/>
    <w:rsid w:val="00F1146F"/>
    <w:rsid w:val="00F12C41"/>
    <w:rsid w:val="00F14135"/>
    <w:rsid w:val="00F15349"/>
    <w:rsid w:val="00F2028C"/>
    <w:rsid w:val="00F37CA1"/>
    <w:rsid w:val="00F4048F"/>
    <w:rsid w:val="00F64FB4"/>
    <w:rsid w:val="00F652BA"/>
    <w:rsid w:val="00F65E7C"/>
    <w:rsid w:val="00F66341"/>
    <w:rsid w:val="00F7280F"/>
    <w:rsid w:val="00F73E7B"/>
    <w:rsid w:val="00F77722"/>
    <w:rsid w:val="00F80843"/>
    <w:rsid w:val="00F97F6F"/>
    <w:rsid w:val="00FA03A8"/>
    <w:rsid w:val="00FA5F03"/>
    <w:rsid w:val="00FB1739"/>
    <w:rsid w:val="00FB2DCC"/>
    <w:rsid w:val="00FB7ACE"/>
    <w:rsid w:val="00FC0EF6"/>
    <w:rsid w:val="00FC3E1C"/>
    <w:rsid w:val="00FC7458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D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44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01D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C1E6F"/>
    <w:rPr>
      <w:rFonts w:cs="Times New Roman"/>
    </w:rPr>
  </w:style>
  <w:style w:type="paragraph" w:styleId="Footer">
    <w:name w:val="footer"/>
    <w:basedOn w:val="Normal"/>
    <w:link w:val="FooterChar"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C1E6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C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C1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E0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E017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E017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56FF7"/>
    <w:pPr>
      <w:spacing w:after="0" w:line="240" w:lineRule="auto"/>
      <w:jc w:val="both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locked/>
    <w:rsid w:val="00A56FF7"/>
    <w:rPr>
      <w:rFonts w:cs="Times New Roman"/>
      <w:lang w:val="ru-RU" w:eastAsia="x-none"/>
    </w:rPr>
  </w:style>
  <w:style w:type="paragraph" w:styleId="BodyTextIndent">
    <w:name w:val="Body Text Indent"/>
    <w:basedOn w:val="Normal"/>
    <w:link w:val="BodyTextIndentChar"/>
    <w:rsid w:val="00646895"/>
    <w:pPr>
      <w:spacing w:after="0" w:line="240" w:lineRule="auto"/>
      <w:ind w:left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locked/>
    <w:rsid w:val="00646895"/>
    <w:rPr>
      <w:rFonts w:cs="Times New Roman"/>
      <w:lang w:val="ru-RU" w:eastAsia="x-none"/>
    </w:rPr>
  </w:style>
  <w:style w:type="paragraph" w:styleId="BodyTextIndent2">
    <w:name w:val="Body Text Indent 2"/>
    <w:basedOn w:val="Normal"/>
    <w:link w:val="BodyTextIndent2Char"/>
    <w:rsid w:val="00D52739"/>
    <w:pPr>
      <w:spacing w:after="0" w:line="240" w:lineRule="auto"/>
      <w:ind w:left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locked/>
    <w:rsid w:val="00D52739"/>
    <w:rPr>
      <w:rFonts w:cs="Times New Roman"/>
      <w:lang w:val="ru-RU" w:eastAsia="x-none"/>
    </w:rPr>
  </w:style>
  <w:style w:type="paragraph" w:customStyle="1" w:styleId="1">
    <w:name w:val="Абзац списка1"/>
    <w:basedOn w:val="Normal"/>
    <w:rsid w:val="0084630A"/>
    <w:pPr>
      <w:ind w:left="720"/>
      <w:contextualSpacing/>
    </w:pPr>
    <w:rPr>
      <w:rFonts w:cs="Arial"/>
      <w:lang w:val="en-US"/>
    </w:rPr>
  </w:style>
  <w:style w:type="paragraph" w:customStyle="1" w:styleId="ListParagraph1">
    <w:name w:val="List Paragraph1"/>
    <w:basedOn w:val="Normal"/>
    <w:rsid w:val="00476840"/>
    <w:pPr>
      <w:ind w:left="720"/>
      <w:contextualSpacing/>
    </w:pPr>
  </w:style>
  <w:style w:type="character" w:styleId="Strong">
    <w:name w:val="Strong"/>
    <w:basedOn w:val="DefaultParagraphFont"/>
    <w:qFormat/>
    <w:locked/>
    <w:rsid w:val="00476840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60081D"/>
    <w:rPr>
      <w:sz w:val="16"/>
      <w:szCs w:val="16"/>
    </w:rPr>
  </w:style>
  <w:style w:type="paragraph" w:styleId="CommentText">
    <w:name w:val="annotation text"/>
    <w:basedOn w:val="Normal"/>
    <w:semiHidden/>
    <w:rsid w:val="006008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0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s.unice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cs.unicef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ics.unic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s.unice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ШАГИ  ПРОВЕДЕНИЯ КЛАСТЕРНОГО ОБСЛЕДОВАНИЯ ПО МНОГИМ ПОКАЗАТЕЛЯМ (КОМП)</vt:lpstr>
    </vt:vector>
  </TitlesOfParts>
  <LinksUpToDate>false</LinksUpToDate>
  <CharactersWithSpaces>15478</CharactersWithSpaces>
  <SharedDoc>false</SharedDoc>
  <HLinks>
    <vt:vector size="24" baseType="variant"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ШАГИ  ПРОВЕДЕНИЯ КЛАСТЕРНОГО ОБСЛЕДОВАНИЯ ПО МНОГИМ ПОКАЗАТЕЛЯМ (КОМП)</dc:title>
  <dc:creator/>
  <cp:lastModifiedBy/>
  <cp:revision>1</cp:revision>
  <dcterms:created xsi:type="dcterms:W3CDTF">2017-05-31T12:49:00Z</dcterms:created>
  <dcterms:modified xsi:type="dcterms:W3CDTF">2017-05-31T14:58:00Z</dcterms:modified>
</cp:coreProperties>
</file>