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0FB" w:rsidRPr="001C1FD1" w:rsidRDefault="001C1FD1" w:rsidP="001C1FD1">
      <w:pPr>
        <w:jc w:val="center"/>
        <w:rPr>
          <w:b/>
          <w:sz w:val="24"/>
        </w:rPr>
      </w:pPr>
      <w:r w:rsidRPr="001C1FD1">
        <w:rPr>
          <w:b/>
          <w:sz w:val="24"/>
        </w:rPr>
        <w:t xml:space="preserve">Changes to </w:t>
      </w:r>
      <w:r w:rsidR="00732288" w:rsidRPr="001C1FD1">
        <w:rPr>
          <w:b/>
          <w:sz w:val="24"/>
        </w:rPr>
        <w:t>MICS6 Tabulation Plan</w:t>
      </w:r>
    </w:p>
    <w:p w:rsidR="001C1FD1" w:rsidRDefault="001C1FD1" w:rsidP="001C1FD1">
      <w:pPr>
        <w:rPr>
          <w:sz w:val="24"/>
          <w:szCs w:val="20"/>
        </w:rPr>
      </w:pPr>
      <w:r w:rsidRPr="00D63A04">
        <w:rPr>
          <w:sz w:val="24"/>
          <w:szCs w:val="20"/>
        </w:rPr>
        <w:t xml:space="preserve">Latest changes made to MICS6 </w:t>
      </w:r>
      <w:r>
        <w:rPr>
          <w:sz w:val="24"/>
          <w:szCs w:val="20"/>
        </w:rPr>
        <w:t>Tabulation Plan</w:t>
      </w:r>
      <w:r w:rsidRPr="00D63A04">
        <w:rPr>
          <w:sz w:val="24"/>
          <w:szCs w:val="20"/>
        </w:rPr>
        <w:t xml:space="preserve"> since upload to mics.unicef.org are listed below:</w:t>
      </w:r>
    </w:p>
    <w:p w:rsidR="00D7372B" w:rsidRPr="00D7372B" w:rsidRDefault="00D7372B" w:rsidP="00D7372B">
      <w:pPr>
        <w:spacing w:after="0"/>
        <w:rPr>
          <w:color w:val="0070C0"/>
          <w:u w:val="single"/>
        </w:rPr>
      </w:pPr>
      <w:r w:rsidRPr="004E501D">
        <w:rPr>
          <w:color w:val="0070C0"/>
          <w:u w:val="single"/>
        </w:rPr>
        <w:t xml:space="preserve">Changes made between 16 April 2018 and </w:t>
      </w:r>
      <w:r w:rsidR="004E501D" w:rsidRPr="004E501D">
        <w:rPr>
          <w:color w:val="0070C0"/>
          <w:u w:val="single"/>
        </w:rPr>
        <w:t>6 June</w:t>
      </w:r>
      <w:r w:rsidRPr="004E501D">
        <w:rPr>
          <w:color w:val="0070C0"/>
          <w:u w:val="single"/>
        </w:rPr>
        <w:t xml:space="preserve"> 2018 are shown in blue text</w:t>
      </w:r>
      <w:bookmarkStart w:id="0" w:name="_GoBack"/>
      <w:bookmarkEnd w:id="0"/>
    </w:p>
    <w:p w:rsidR="001C1FD1" w:rsidRPr="00D7372B" w:rsidRDefault="001C1FD1" w:rsidP="001C1FD1">
      <w:pPr>
        <w:spacing w:after="0"/>
        <w:rPr>
          <w:u w:val="single"/>
        </w:rPr>
      </w:pPr>
      <w:r w:rsidRPr="00D7372B">
        <w:rPr>
          <w:u w:val="single"/>
        </w:rPr>
        <w:t>Changes made between 4 April 2018 and 16 April 2018 are shown in black text</w:t>
      </w:r>
    </w:p>
    <w:p w:rsidR="00CC72A0" w:rsidRPr="007E2931" w:rsidRDefault="00CC72A0" w:rsidP="001C1FD1">
      <w:pPr>
        <w:spacing w:after="0"/>
        <w:rPr>
          <w:highlight w:val="green"/>
          <w:u w:val="single"/>
        </w:rPr>
      </w:pPr>
    </w:p>
    <w:p w:rsidR="002A0C24" w:rsidRDefault="002A0C24" w:rsidP="002A0C24">
      <w:pPr>
        <w:rPr>
          <w:b/>
        </w:rPr>
      </w:pPr>
      <w:r w:rsidRPr="002A0C24">
        <w:rPr>
          <w:b/>
        </w:rPr>
        <w:t>SR</w:t>
      </w:r>
    </w:p>
    <w:p w:rsidR="005C19D2" w:rsidRDefault="005C19D2" w:rsidP="005C19D2">
      <w:pPr>
        <w:pStyle w:val="ListParagraph"/>
        <w:numPr>
          <w:ilvl w:val="0"/>
          <w:numId w:val="2"/>
        </w:numPr>
        <w:rPr>
          <w:bCs/>
          <w:color w:val="0070C0"/>
          <w:lang w:val="en-GB"/>
        </w:rPr>
      </w:pPr>
      <w:r w:rsidRPr="005C19D2">
        <w:rPr>
          <w:bCs/>
          <w:color w:val="0070C0"/>
          <w:lang w:val="en-GB"/>
        </w:rPr>
        <w:t>SR.2.2 – Total row deleted</w:t>
      </w:r>
    </w:p>
    <w:p w:rsidR="002B796D" w:rsidRDefault="002B796D" w:rsidP="005C19D2">
      <w:pPr>
        <w:pStyle w:val="ListParagraph"/>
        <w:numPr>
          <w:ilvl w:val="0"/>
          <w:numId w:val="2"/>
        </w:numPr>
        <w:rPr>
          <w:bCs/>
          <w:color w:val="0070C0"/>
          <w:lang w:val="en-GB"/>
        </w:rPr>
      </w:pPr>
      <w:r>
        <w:rPr>
          <w:bCs/>
          <w:color w:val="0070C0"/>
          <w:lang w:val="en-GB"/>
        </w:rPr>
        <w:t>SR.3.1 – Note A has been slightly edited and note in reference cell has been capitalised.</w:t>
      </w:r>
      <w:r w:rsidR="00877106">
        <w:rPr>
          <w:bCs/>
          <w:color w:val="0070C0"/>
          <w:lang w:val="en-GB"/>
        </w:rPr>
        <w:t xml:space="preserve"> Also the text ‘presented here’ deleted.</w:t>
      </w:r>
    </w:p>
    <w:p w:rsidR="005C19D2" w:rsidRDefault="005C19D2" w:rsidP="005C19D2">
      <w:pPr>
        <w:pStyle w:val="ListParagraph"/>
        <w:numPr>
          <w:ilvl w:val="0"/>
          <w:numId w:val="2"/>
        </w:numPr>
        <w:rPr>
          <w:bCs/>
          <w:color w:val="0070C0"/>
          <w:lang w:val="en-GB"/>
        </w:rPr>
      </w:pPr>
      <w:r>
        <w:rPr>
          <w:bCs/>
          <w:color w:val="0070C0"/>
          <w:lang w:val="en-GB"/>
        </w:rPr>
        <w:t>SR.5.2 – Reference to ‘Chapter EQ.1’ in Note B changed to ‘Chapter 11.1’</w:t>
      </w:r>
    </w:p>
    <w:p w:rsidR="005C19D2" w:rsidRDefault="005C19D2" w:rsidP="005C19D2">
      <w:pPr>
        <w:pStyle w:val="ListParagraph"/>
        <w:numPr>
          <w:ilvl w:val="0"/>
          <w:numId w:val="2"/>
        </w:numPr>
        <w:rPr>
          <w:bCs/>
          <w:color w:val="0070C0"/>
          <w:lang w:val="en-GB"/>
        </w:rPr>
      </w:pPr>
      <w:r w:rsidRPr="005C19D2">
        <w:rPr>
          <w:bCs/>
          <w:color w:val="0070C0"/>
          <w:lang w:val="en-GB"/>
        </w:rPr>
        <w:t>SR.5.3 – Reference to ‘Chapter EQ.1’ in Note C changed to ‘Chapter 11.1’</w:t>
      </w:r>
    </w:p>
    <w:p w:rsidR="00B5362D" w:rsidRDefault="00B5362D" w:rsidP="005C19D2">
      <w:pPr>
        <w:pStyle w:val="ListParagraph"/>
        <w:numPr>
          <w:ilvl w:val="0"/>
          <w:numId w:val="2"/>
        </w:numPr>
        <w:rPr>
          <w:bCs/>
          <w:color w:val="0070C0"/>
          <w:lang w:val="en-GB"/>
        </w:rPr>
      </w:pPr>
      <w:r>
        <w:rPr>
          <w:bCs/>
          <w:color w:val="0070C0"/>
          <w:lang w:val="en-GB"/>
        </w:rPr>
        <w:t>SR.7.1W/M – The subtitle and column headers have been edited</w:t>
      </w:r>
    </w:p>
    <w:p w:rsidR="00877106" w:rsidRDefault="00877106" w:rsidP="005C19D2">
      <w:pPr>
        <w:pStyle w:val="ListParagraph"/>
        <w:numPr>
          <w:ilvl w:val="0"/>
          <w:numId w:val="2"/>
        </w:numPr>
        <w:rPr>
          <w:bCs/>
          <w:color w:val="0070C0"/>
          <w:lang w:val="en-GB"/>
        </w:rPr>
      </w:pPr>
      <w:r>
        <w:rPr>
          <w:bCs/>
          <w:color w:val="0070C0"/>
          <w:lang w:val="en-GB"/>
        </w:rPr>
        <w:t>SR.9.3W/M – Formatting/labelling changes to the column titles/subtitles for improvement purposes</w:t>
      </w:r>
    </w:p>
    <w:p w:rsidR="008D17B5" w:rsidRDefault="008D17B5" w:rsidP="008D17B5">
      <w:pPr>
        <w:pStyle w:val="ListParagraph"/>
        <w:numPr>
          <w:ilvl w:val="0"/>
          <w:numId w:val="2"/>
        </w:numPr>
        <w:rPr>
          <w:bCs/>
          <w:color w:val="0070C0"/>
          <w:lang w:val="en-GB"/>
        </w:rPr>
      </w:pPr>
      <w:r>
        <w:rPr>
          <w:bCs/>
          <w:color w:val="0070C0"/>
          <w:lang w:val="en-GB"/>
        </w:rPr>
        <w:t>SR.9.3W/M – The indicator labels for SR.12a &amp; SR.12b changed to include ‘</w:t>
      </w:r>
      <w:r w:rsidRPr="008D17B5">
        <w:rPr>
          <w:bCs/>
          <w:color w:val="0070C0"/>
          <w:lang w:val="en-GB"/>
        </w:rPr>
        <w:t>(during the last 3 months)</w:t>
      </w:r>
      <w:r>
        <w:rPr>
          <w:bCs/>
          <w:color w:val="0070C0"/>
          <w:lang w:val="en-GB"/>
        </w:rPr>
        <w:t>’ and ‘</w:t>
      </w:r>
      <w:r w:rsidRPr="008D17B5">
        <w:rPr>
          <w:bCs/>
          <w:color w:val="0070C0"/>
          <w:lang w:val="en-GB"/>
        </w:rPr>
        <w:t>(at least once a week during the last 3 months)</w:t>
      </w:r>
      <w:r>
        <w:rPr>
          <w:bCs/>
          <w:color w:val="0070C0"/>
          <w:lang w:val="en-GB"/>
        </w:rPr>
        <w:t>’</w:t>
      </w:r>
    </w:p>
    <w:p w:rsidR="0002452C" w:rsidRDefault="0002452C" w:rsidP="008D17B5">
      <w:pPr>
        <w:pStyle w:val="ListParagraph"/>
        <w:numPr>
          <w:ilvl w:val="0"/>
          <w:numId w:val="2"/>
        </w:numPr>
        <w:rPr>
          <w:bCs/>
          <w:color w:val="0070C0"/>
          <w:lang w:val="en-GB"/>
        </w:rPr>
      </w:pPr>
      <w:r>
        <w:rPr>
          <w:bCs/>
          <w:color w:val="0070C0"/>
          <w:lang w:val="en-GB"/>
        </w:rPr>
        <w:t>SR.10.1W/M – A column has been added to capture an additional SDG indicator. The indicator reference has been added as note 2 under the table. The algorithm for this column and indicator has been added to the description as the last paragraph</w:t>
      </w:r>
    </w:p>
    <w:p w:rsidR="00274AA0" w:rsidRDefault="00274AA0" w:rsidP="005C19D2">
      <w:pPr>
        <w:pStyle w:val="ListParagraph"/>
        <w:numPr>
          <w:ilvl w:val="0"/>
          <w:numId w:val="2"/>
        </w:numPr>
        <w:rPr>
          <w:bCs/>
          <w:color w:val="0070C0"/>
          <w:lang w:val="en-GB"/>
        </w:rPr>
      </w:pPr>
      <w:r>
        <w:rPr>
          <w:bCs/>
          <w:color w:val="0070C0"/>
          <w:lang w:val="en-GB"/>
        </w:rPr>
        <w:t>SR.10.2W/M – Blank column D has been deleted</w:t>
      </w:r>
    </w:p>
    <w:p w:rsidR="00274AA0" w:rsidRDefault="00274AA0" w:rsidP="005C19D2">
      <w:pPr>
        <w:pStyle w:val="ListParagraph"/>
        <w:numPr>
          <w:ilvl w:val="0"/>
          <w:numId w:val="2"/>
        </w:numPr>
        <w:rPr>
          <w:bCs/>
          <w:color w:val="0070C0"/>
          <w:lang w:val="en-GB"/>
        </w:rPr>
      </w:pPr>
      <w:r>
        <w:rPr>
          <w:bCs/>
          <w:color w:val="0070C0"/>
          <w:lang w:val="en-GB"/>
        </w:rPr>
        <w:t xml:space="preserve">SR.11.2 </w:t>
      </w:r>
      <w:r w:rsidR="00A7487A">
        <w:rPr>
          <w:bCs/>
          <w:color w:val="0070C0"/>
          <w:lang w:val="en-GB"/>
        </w:rPr>
        <w:t>–</w:t>
      </w:r>
      <w:r>
        <w:rPr>
          <w:bCs/>
          <w:color w:val="0070C0"/>
          <w:lang w:val="en-GB"/>
        </w:rPr>
        <w:t xml:space="preserve"> </w:t>
      </w:r>
      <w:r w:rsidR="00A7487A">
        <w:rPr>
          <w:bCs/>
          <w:color w:val="0070C0"/>
          <w:lang w:val="en-GB"/>
        </w:rPr>
        <w:t>Disaggregate header “Age group” has been harmonised to read “Age”</w:t>
      </w:r>
    </w:p>
    <w:p w:rsidR="00A7487A" w:rsidRDefault="00A7487A" w:rsidP="00B5362D">
      <w:pPr>
        <w:pStyle w:val="ListParagraph"/>
        <w:numPr>
          <w:ilvl w:val="0"/>
          <w:numId w:val="2"/>
        </w:numPr>
        <w:rPr>
          <w:bCs/>
          <w:color w:val="0070C0"/>
          <w:lang w:val="en-GB"/>
        </w:rPr>
      </w:pPr>
      <w:r>
        <w:rPr>
          <w:bCs/>
          <w:color w:val="0070C0"/>
          <w:lang w:val="en-GB"/>
        </w:rPr>
        <w:t>SR.11.3 – Disaggregate “</w:t>
      </w:r>
      <w:r w:rsidRPr="00A7487A">
        <w:rPr>
          <w:bCs/>
          <w:color w:val="0070C0"/>
          <w:lang w:val="en-GB"/>
        </w:rPr>
        <w:t>Both parents deceased</w:t>
      </w:r>
      <w:r>
        <w:rPr>
          <w:bCs/>
          <w:color w:val="0070C0"/>
          <w:lang w:val="en-GB"/>
        </w:rPr>
        <w:t>” now has “100.0” in the first column: “</w:t>
      </w:r>
      <w:r w:rsidRPr="00A7487A">
        <w:rPr>
          <w:bCs/>
          <w:color w:val="0070C0"/>
          <w:lang w:val="en-GB"/>
        </w:rPr>
        <w:t>Percentage of children living with neither biological parent</w:t>
      </w:r>
      <w:r>
        <w:rPr>
          <w:bCs/>
          <w:color w:val="0070C0"/>
          <w:lang w:val="en-GB"/>
        </w:rPr>
        <w:t>”</w:t>
      </w:r>
      <w:r w:rsidR="00B5362D">
        <w:rPr>
          <w:bCs/>
          <w:color w:val="0070C0"/>
          <w:lang w:val="en-GB"/>
        </w:rPr>
        <w:t>. Additionally, the column label “Head” has been replaced by “</w:t>
      </w:r>
      <w:r w:rsidR="00B5362D" w:rsidRPr="00B5362D">
        <w:rPr>
          <w:bCs/>
          <w:color w:val="0070C0"/>
          <w:lang w:val="en-GB"/>
        </w:rPr>
        <w:t>Child is head of household</w:t>
      </w:r>
      <w:r w:rsidR="00B5362D">
        <w:rPr>
          <w:bCs/>
          <w:color w:val="0070C0"/>
          <w:lang w:val="en-GB"/>
        </w:rPr>
        <w:t>”</w:t>
      </w:r>
    </w:p>
    <w:p w:rsidR="00D174B0" w:rsidRPr="00D174B0" w:rsidRDefault="00D174B0" w:rsidP="00D174B0">
      <w:pPr>
        <w:rPr>
          <w:b/>
          <w:bCs/>
          <w:lang w:val="en-GB"/>
        </w:rPr>
      </w:pPr>
      <w:r w:rsidRPr="00D174B0">
        <w:rPr>
          <w:b/>
          <w:bCs/>
          <w:lang w:val="en-GB"/>
        </w:rPr>
        <w:t>CS</w:t>
      </w:r>
    </w:p>
    <w:p w:rsidR="00D174B0" w:rsidRDefault="00D174B0" w:rsidP="00D174B0">
      <w:pPr>
        <w:pStyle w:val="ListParagraph"/>
        <w:numPr>
          <w:ilvl w:val="0"/>
          <w:numId w:val="2"/>
        </w:numPr>
        <w:rPr>
          <w:bCs/>
          <w:color w:val="0070C0"/>
          <w:lang w:val="en-GB"/>
        </w:rPr>
      </w:pPr>
      <w:r w:rsidRPr="00D174B0">
        <w:rPr>
          <w:bCs/>
          <w:color w:val="0070C0"/>
          <w:lang w:val="en-GB"/>
        </w:rPr>
        <w:t>CS.1</w:t>
      </w:r>
      <w:r w:rsidR="002C6771">
        <w:rPr>
          <w:bCs/>
          <w:color w:val="0070C0"/>
          <w:lang w:val="en-GB"/>
        </w:rPr>
        <w:t xml:space="preserve">, CS.2, and CS.3 </w:t>
      </w:r>
      <w:r w:rsidRPr="00D174B0">
        <w:rPr>
          <w:bCs/>
          <w:color w:val="0070C0"/>
          <w:lang w:val="en-GB"/>
        </w:rPr>
        <w:t>– The table note</w:t>
      </w:r>
      <w:r w:rsidR="002C6771">
        <w:rPr>
          <w:bCs/>
          <w:color w:val="0070C0"/>
          <w:lang w:val="en-GB"/>
        </w:rPr>
        <w:t>s</w:t>
      </w:r>
      <w:r w:rsidRPr="00D174B0">
        <w:rPr>
          <w:bCs/>
          <w:color w:val="0070C0"/>
          <w:lang w:val="en-GB"/>
        </w:rPr>
        <w:t xml:space="preserve"> </w:t>
      </w:r>
      <w:r w:rsidR="002C6771">
        <w:rPr>
          <w:bCs/>
          <w:color w:val="0070C0"/>
          <w:lang w:val="en-GB"/>
        </w:rPr>
        <w:t>changed to read</w:t>
      </w:r>
    </w:p>
    <w:p w:rsidR="00D174B0" w:rsidRDefault="002C6771" w:rsidP="00D174B0">
      <w:pPr>
        <w:pStyle w:val="ListParagraph"/>
        <w:numPr>
          <w:ilvl w:val="1"/>
          <w:numId w:val="2"/>
        </w:numPr>
        <w:rPr>
          <w:bCs/>
          <w:color w:val="0070C0"/>
          <w:lang w:val="en-GB"/>
        </w:rPr>
      </w:pPr>
      <w:r w:rsidRPr="002C6771">
        <w:rPr>
          <w:bCs/>
          <w:color w:val="0070C0"/>
          <w:lang w:val="en-GB"/>
        </w:rPr>
        <w:t xml:space="preserve">SPSS produces a large number of working tables that include the numerators and denominators of indicators shown in this table. It is necessary to check the unweighted numbers of persons exposed to dying in the age segments covered by each indicator before populating this table. Rates based on fewer than 250 unweighted </w:t>
      </w:r>
      <w:r>
        <w:rPr>
          <w:bCs/>
          <w:color w:val="0070C0"/>
          <w:lang w:val="en-GB"/>
        </w:rPr>
        <w:t>person-years of exposure</w:t>
      </w:r>
      <w:r w:rsidRPr="002C6771">
        <w:rPr>
          <w:bCs/>
          <w:color w:val="0070C0"/>
          <w:lang w:val="en-GB"/>
        </w:rPr>
        <w:t xml:space="preserve"> should not be shown (should be replaced with '*') and a note stating ‘An asterisk indicates that a figure is based on less than 250 unweighted person-years of exposure to the risk of death’ should be added to the table; rates based on 250 to 499 unweighted </w:t>
      </w:r>
      <w:r>
        <w:rPr>
          <w:bCs/>
          <w:color w:val="0070C0"/>
          <w:lang w:val="en-GB"/>
        </w:rPr>
        <w:t xml:space="preserve">person-years of exposure </w:t>
      </w:r>
      <w:r w:rsidRPr="002C6771">
        <w:rPr>
          <w:bCs/>
          <w:color w:val="0070C0"/>
          <w:lang w:val="en-GB"/>
        </w:rPr>
        <w:t>should be shown in parentheses and a footnote stating 'Figures in parentheses are based on 250-499 unweighted person-years of exposure to the risk of death' should be added to the table. Detailed information on these reporting conventions can be found on mics.unicef.org.</w:t>
      </w:r>
    </w:p>
    <w:p w:rsidR="00A7487A" w:rsidRPr="002C6771" w:rsidRDefault="0080679F" w:rsidP="0080679F">
      <w:pPr>
        <w:pStyle w:val="ListParagraph"/>
        <w:numPr>
          <w:ilvl w:val="0"/>
          <w:numId w:val="2"/>
        </w:numPr>
        <w:rPr>
          <w:bCs/>
          <w:color w:val="0070C0"/>
          <w:lang w:val="en-GB"/>
        </w:rPr>
      </w:pPr>
      <w:r>
        <w:rPr>
          <w:bCs/>
          <w:color w:val="0070C0"/>
          <w:lang w:val="en-GB"/>
        </w:rPr>
        <w:t>CS.1, CS.2 and CS.3 (BH) – In the sub-titles the word “Infant” has been changed to “infant”</w:t>
      </w:r>
    </w:p>
    <w:p w:rsidR="002A0C24" w:rsidRDefault="002A0C24" w:rsidP="002A0C24">
      <w:pPr>
        <w:rPr>
          <w:b/>
          <w:lang w:val="en-GB"/>
        </w:rPr>
      </w:pPr>
      <w:r w:rsidRPr="002A0C24">
        <w:rPr>
          <w:b/>
          <w:lang w:val="en-GB"/>
        </w:rPr>
        <w:t>TM</w:t>
      </w:r>
    </w:p>
    <w:p w:rsidR="00367053" w:rsidRDefault="00C75A4A" w:rsidP="00AE7B0F">
      <w:pPr>
        <w:pStyle w:val="ListParagraph"/>
        <w:numPr>
          <w:ilvl w:val="0"/>
          <w:numId w:val="2"/>
        </w:numPr>
        <w:rPr>
          <w:bCs/>
          <w:color w:val="0070C0"/>
          <w:lang w:val="en-GB"/>
        </w:rPr>
      </w:pPr>
      <w:r>
        <w:rPr>
          <w:bCs/>
          <w:color w:val="0070C0"/>
          <w:lang w:val="en-GB"/>
        </w:rPr>
        <w:t>TM.3.3</w:t>
      </w:r>
      <w:r w:rsidR="00367053">
        <w:rPr>
          <w:bCs/>
          <w:color w:val="0070C0"/>
          <w:lang w:val="en-GB"/>
        </w:rPr>
        <w:t xml:space="preserve"> – SDG reference added to indicator below the table</w:t>
      </w:r>
    </w:p>
    <w:p w:rsidR="00AE7B0F" w:rsidRDefault="00AE7B0F" w:rsidP="00AE7B0F">
      <w:pPr>
        <w:pStyle w:val="ListParagraph"/>
        <w:numPr>
          <w:ilvl w:val="0"/>
          <w:numId w:val="2"/>
        </w:numPr>
        <w:rPr>
          <w:bCs/>
          <w:color w:val="0070C0"/>
          <w:lang w:val="en-GB"/>
        </w:rPr>
      </w:pPr>
      <w:r>
        <w:rPr>
          <w:bCs/>
          <w:color w:val="0070C0"/>
          <w:lang w:val="en-GB"/>
        </w:rPr>
        <w:lastRenderedPageBreak/>
        <w:t>TM.4.1 – text ‘</w:t>
      </w:r>
      <w:r w:rsidRPr="00AE7B0F">
        <w:rPr>
          <w:bCs/>
          <w:color w:val="0070C0"/>
          <w:lang w:val="en-GB"/>
        </w:rPr>
        <w:t>(at least once by skilled health personnel)</w:t>
      </w:r>
      <w:r>
        <w:rPr>
          <w:bCs/>
          <w:color w:val="0070C0"/>
          <w:lang w:val="en-GB"/>
        </w:rPr>
        <w:t>’ added to the indicator label</w:t>
      </w:r>
      <w:r w:rsidR="00EE4535">
        <w:rPr>
          <w:bCs/>
          <w:color w:val="0070C0"/>
          <w:lang w:val="en-GB"/>
        </w:rPr>
        <w:t xml:space="preserve"> below the table</w:t>
      </w:r>
    </w:p>
    <w:p w:rsidR="00AE7B0F" w:rsidRPr="00AE7B0F" w:rsidRDefault="00AE7B0F" w:rsidP="00367053">
      <w:pPr>
        <w:pStyle w:val="ListParagraph"/>
        <w:numPr>
          <w:ilvl w:val="0"/>
          <w:numId w:val="2"/>
        </w:numPr>
        <w:rPr>
          <w:bCs/>
          <w:color w:val="0070C0"/>
          <w:lang w:val="en-GB"/>
        </w:rPr>
      </w:pPr>
      <w:r>
        <w:rPr>
          <w:bCs/>
          <w:color w:val="0070C0"/>
          <w:lang w:val="en-GB"/>
        </w:rPr>
        <w:t>TM.4.</w:t>
      </w:r>
      <w:r w:rsidR="00EE4535">
        <w:rPr>
          <w:bCs/>
          <w:color w:val="0070C0"/>
          <w:lang w:val="en-GB"/>
        </w:rPr>
        <w:t>2</w:t>
      </w:r>
      <w:r>
        <w:rPr>
          <w:bCs/>
          <w:color w:val="0070C0"/>
          <w:lang w:val="en-GB"/>
        </w:rPr>
        <w:t xml:space="preserve"> – </w:t>
      </w:r>
      <w:r w:rsidR="00367053">
        <w:rPr>
          <w:bCs/>
          <w:color w:val="0070C0"/>
          <w:lang w:val="en-GB"/>
        </w:rPr>
        <w:t xml:space="preserve">MICS </w:t>
      </w:r>
      <w:r>
        <w:rPr>
          <w:bCs/>
          <w:color w:val="0070C0"/>
          <w:lang w:val="en-GB"/>
        </w:rPr>
        <w:t>indicator label</w:t>
      </w:r>
      <w:r w:rsidR="00367053">
        <w:rPr>
          <w:bCs/>
          <w:color w:val="0070C0"/>
          <w:lang w:val="en-GB"/>
        </w:rPr>
        <w:t>s</w:t>
      </w:r>
      <w:r>
        <w:rPr>
          <w:bCs/>
          <w:color w:val="0070C0"/>
          <w:lang w:val="en-GB"/>
        </w:rPr>
        <w:t xml:space="preserve"> </w:t>
      </w:r>
      <w:r w:rsidR="00367053">
        <w:rPr>
          <w:bCs/>
          <w:color w:val="0070C0"/>
          <w:lang w:val="en-GB"/>
        </w:rPr>
        <w:t>have been updated.</w:t>
      </w:r>
    </w:p>
    <w:p w:rsidR="002B69B5" w:rsidRDefault="002B69B5" w:rsidP="00C57F9C">
      <w:pPr>
        <w:pStyle w:val="ListParagraph"/>
        <w:numPr>
          <w:ilvl w:val="0"/>
          <w:numId w:val="2"/>
        </w:numPr>
        <w:rPr>
          <w:bCs/>
          <w:color w:val="0070C0"/>
          <w:lang w:val="en-GB"/>
        </w:rPr>
      </w:pPr>
      <w:r w:rsidRPr="002B69B5">
        <w:rPr>
          <w:bCs/>
          <w:color w:val="0070C0"/>
          <w:lang w:val="en-GB"/>
        </w:rPr>
        <w:t xml:space="preserve">TM.7.1 – </w:t>
      </w:r>
      <w:r w:rsidR="00160F1B">
        <w:rPr>
          <w:bCs/>
          <w:color w:val="0070C0"/>
          <w:lang w:val="en-GB"/>
        </w:rPr>
        <w:t>Note B has been edited.</w:t>
      </w:r>
      <w:r w:rsidR="00C37E5A">
        <w:rPr>
          <w:bCs/>
          <w:color w:val="0070C0"/>
          <w:lang w:val="en-GB"/>
        </w:rPr>
        <w:t xml:space="preserve"> Additionally, the first sentence of the second paragraph in the description has been changed to “</w:t>
      </w:r>
      <w:r w:rsidR="00C57F9C" w:rsidRPr="00C57F9C">
        <w:rPr>
          <w:bCs/>
          <w:color w:val="0070C0"/>
          <w:lang w:val="en-GB"/>
        </w:rPr>
        <w:t>While the SPSS syntax will produce the entire table, columns F--I should be deleted if the total percentage of live births weighed at birth with recorded weights is not equal to or higher than 90% (MN34U=1+MN34U=2 &gt;= 90%), i.e. the sum of the first two columns should be at least 90%.</w:t>
      </w:r>
      <w:r w:rsidR="00C37E5A">
        <w:rPr>
          <w:bCs/>
          <w:color w:val="0070C0"/>
          <w:lang w:val="en-GB"/>
        </w:rPr>
        <w:t>”.</w:t>
      </w:r>
    </w:p>
    <w:p w:rsidR="00E054B3" w:rsidRDefault="008B6057" w:rsidP="008D17B5">
      <w:pPr>
        <w:pStyle w:val="ListParagraph"/>
        <w:numPr>
          <w:ilvl w:val="0"/>
          <w:numId w:val="2"/>
        </w:numPr>
        <w:rPr>
          <w:bCs/>
          <w:color w:val="0070C0"/>
          <w:lang w:val="en-GB"/>
        </w:rPr>
      </w:pPr>
      <w:r w:rsidRPr="00C75A4A">
        <w:rPr>
          <w:bCs/>
          <w:color w:val="0070C0"/>
          <w:lang w:val="en-GB"/>
        </w:rPr>
        <w:t>TM.10.2W/M – Unnecessary blank columns have been deleted.</w:t>
      </w:r>
    </w:p>
    <w:p w:rsidR="00B677F8" w:rsidRPr="00C75A4A" w:rsidRDefault="00B677F8" w:rsidP="008D17B5">
      <w:pPr>
        <w:pStyle w:val="ListParagraph"/>
        <w:numPr>
          <w:ilvl w:val="0"/>
          <w:numId w:val="2"/>
        </w:numPr>
        <w:rPr>
          <w:bCs/>
          <w:color w:val="0070C0"/>
          <w:lang w:val="en-GB"/>
        </w:rPr>
      </w:pPr>
      <w:r w:rsidRPr="00BF226E">
        <w:rPr>
          <w:bCs/>
          <w:color w:val="0070C0"/>
          <w:lang w:val="en-GB"/>
        </w:rPr>
        <w:t>T</w:t>
      </w:r>
      <w:r>
        <w:rPr>
          <w:bCs/>
          <w:color w:val="0070C0"/>
          <w:lang w:val="en-GB"/>
        </w:rPr>
        <w:t>M</w:t>
      </w:r>
      <w:r w:rsidRPr="00BF226E">
        <w:rPr>
          <w:bCs/>
          <w:color w:val="0070C0"/>
          <w:lang w:val="en-GB"/>
        </w:rPr>
        <w:t>.11.1W/M – All ‘healthy looking’ changed to ‘healthy-looking’</w:t>
      </w:r>
    </w:p>
    <w:p w:rsidR="00E054B3" w:rsidRDefault="00E054B3" w:rsidP="00E054B3">
      <w:pPr>
        <w:pStyle w:val="ListParagraph"/>
        <w:numPr>
          <w:ilvl w:val="0"/>
          <w:numId w:val="2"/>
        </w:numPr>
        <w:rPr>
          <w:bCs/>
          <w:color w:val="0070C0"/>
          <w:lang w:val="en-GB"/>
        </w:rPr>
      </w:pPr>
      <w:r>
        <w:rPr>
          <w:bCs/>
          <w:color w:val="0070C0"/>
          <w:lang w:val="en-GB"/>
        </w:rPr>
        <w:t>TM.11.4W/M – Note a has been changed to read: “</w:t>
      </w:r>
      <w:r w:rsidRPr="00E054B3">
        <w:rPr>
          <w:bCs/>
          <w:color w:val="0070C0"/>
          <w:lang w:val="en-GB"/>
        </w:rPr>
        <w:t>Having heard of or having used a test kit are not included in any MICS indicators relating to HIV testing</w:t>
      </w:r>
      <w:r>
        <w:rPr>
          <w:bCs/>
          <w:color w:val="0070C0"/>
          <w:lang w:val="en-GB"/>
        </w:rPr>
        <w:t>”</w:t>
      </w:r>
      <w:r w:rsidR="00870105">
        <w:rPr>
          <w:bCs/>
          <w:color w:val="0070C0"/>
          <w:lang w:val="en-GB"/>
        </w:rPr>
        <w:t>. Additionally, the missing age disaggregate of 15-19 has been inserted</w:t>
      </w:r>
    </w:p>
    <w:p w:rsidR="008D17B5" w:rsidRPr="008D17B5" w:rsidRDefault="008D17B5" w:rsidP="008D17B5">
      <w:pPr>
        <w:pStyle w:val="ListParagraph"/>
        <w:numPr>
          <w:ilvl w:val="0"/>
          <w:numId w:val="2"/>
        </w:numPr>
        <w:rPr>
          <w:bCs/>
          <w:color w:val="0070C0"/>
          <w:lang w:val="en-GB"/>
        </w:rPr>
      </w:pPr>
      <w:r w:rsidRPr="008D17B5">
        <w:rPr>
          <w:bCs/>
          <w:color w:val="0070C0"/>
          <w:lang w:val="en-GB"/>
        </w:rPr>
        <w:t>TM.11.5 – Text ‘(counselling on HIV</w:t>
      </w:r>
      <w:r>
        <w:rPr>
          <w:bCs/>
          <w:color w:val="0070C0"/>
          <w:lang w:val="en-GB"/>
        </w:rPr>
        <w:t xml:space="preserve">)’ </w:t>
      </w:r>
      <w:r w:rsidRPr="008D17B5">
        <w:rPr>
          <w:bCs/>
          <w:color w:val="0070C0"/>
          <w:lang w:val="en-GB"/>
        </w:rPr>
        <w:t xml:space="preserve">added to the indicator label for TM.35a and </w:t>
      </w:r>
      <w:r>
        <w:rPr>
          <w:bCs/>
          <w:color w:val="0070C0"/>
          <w:lang w:val="en-GB"/>
        </w:rPr>
        <w:t>text ‘(</w:t>
      </w:r>
      <w:r w:rsidRPr="008D17B5">
        <w:rPr>
          <w:bCs/>
          <w:color w:val="0070C0"/>
          <w:lang w:val="en-GB"/>
        </w:rPr>
        <w:t>information or counselling on HIV after receiving the HIV test results</w:t>
      </w:r>
      <w:r>
        <w:rPr>
          <w:bCs/>
          <w:color w:val="0070C0"/>
          <w:lang w:val="en-GB"/>
        </w:rPr>
        <w:t xml:space="preserve">)’ </w:t>
      </w:r>
      <w:r w:rsidRPr="008D17B5">
        <w:rPr>
          <w:bCs/>
          <w:color w:val="0070C0"/>
          <w:lang w:val="en-GB"/>
        </w:rPr>
        <w:t>added to the indicator l</w:t>
      </w:r>
      <w:r>
        <w:rPr>
          <w:bCs/>
          <w:color w:val="0070C0"/>
          <w:lang w:val="en-GB"/>
        </w:rPr>
        <w:t>abel for TM.35b</w:t>
      </w:r>
    </w:p>
    <w:p w:rsidR="00E12330" w:rsidRPr="002A0C24" w:rsidRDefault="00E12330" w:rsidP="00E12330">
      <w:pPr>
        <w:rPr>
          <w:b/>
        </w:rPr>
      </w:pPr>
      <w:r w:rsidRPr="002A0C24">
        <w:rPr>
          <w:b/>
        </w:rPr>
        <w:t>TC</w:t>
      </w:r>
    </w:p>
    <w:p w:rsidR="00E12330" w:rsidRDefault="00E12330" w:rsidP="001C1FD1">
      <w:pPr>
        <w:pStyle w:val="ListParagraph"/>
        <w:numPr>
          <w:ilvl w:val="0"/>
          <w:numId w:val="2"/>
        </w:numPr>
        <w:rPr>
          <w:bCs/>
          <w:color w:val="0070C0"/>
          <w:lang w:val="en-GB"/>
        </w:rPr>
      </w:pPr>
      <w:r w:rsidRPr="00405CCA">
        <w:rPr>
          <w:bCs/>
          <w:color w:val="0070C0"/>
          <w:lang w:val="en-GB"/>
        </w:rPr>
        <w:t>TC</w:t>
      </w:r>
      <w:r w:rsidR="001C1FD1" w:rsidRPr="00405CCA">
        <w:rPr>
          <w:bCs/>
          <w:color w:val="0070C0"/>
          <w:lang w:val="en-GB"/>
        </w:rPr>
        <w:t>.1.1 – TC.1.2</w:t>
      </w:r>
      <w:r w:rsidR="00913B91" w:rsidRPr="00405CCA">
        <w:rPr>
          <w:bCs/>
          <w:color w:val="0070C0"/>
          <w:lang w:val="en-GB"/>
        </w:rPr>
        <w:t>: The</w:t>
      </w:r>
      <w:r w:rsidR="00427595">
        <w:rPr>
          <w:bCs/>
          <w:color w:val="0070C0"/>
          <w:lang w:val="en-GB"/>
        </w:rPr>
        <w:t>se</w:t>
      </w:r>
      <w:r w:rsidR="00913B91" w:rsidRPr="00405CCA">
        <w:rPr>
          <w:bCs/>
          <w:color w:val="0070C0"/>
          <w:lang w:val="en-GB"/>
        </w:rPr>
        <w:t xml:space="preserve"> have been updated to reflect the change in immunisation indicators, i.e. shifting note B to the crude coverage column and adding all indicators to TC.1.2</w:t>
      </w:r>
      <w:r w:rsidR="00427595">
        <w:rPr>
          <w:bCs/>
          <w:color w:val="0070C0"/>
          <w:lang w:val="en-GB"/>
        </w:rPr>
        <w:t>. Additionally</w:t>
      </w:r>
      <w:r w:rsidR="004728EA">
        <w:rPr>
          <w:bCs/>
          <w:color w:val="0070C0"/>
          <w:lang w:val="en-GB"/>
        </w:rPr>
        <w:t>,</w:t>
      </w:r>
      <w:r w:rsidR="00427595">
        <w:rPr>
          <w:bCs/>
          <w:color w:val="0070C0"/>
          <w:lang w:val="en-GB"/>
        </w:rPr>
        <w:t xml:space="preserve"> these now include the Td Booster1</w:t>
      </w:r>
    </w:p>
    <w:p w:rsidR="00EE4535" w:rsidRDefault="00EE4535" w:rsidP="001C1FD1">
      <w:pPr>
        <w:pStyle w:val="ListParagraph"/>
        <w:numPr>
          <w:ilvl w:val="0"/>
          <w:numId w:val="2"/>
        </w:numPr>
        <w:rPr>
          <w:bCs/>
          <w:color w:val="0070C0"/>
          <w:lang w:val="en-GB"/>
        </w:rPr>
      </w:pPr>
      <w:r>
        <w:rPr>
          <w:bCs/>
          <w:color w:val="0070C0"/>
          <w:lang w:val="en-GB"/>
        </w:rPr>
        <w:t>TC.1.1 – TC.1.2 – An additional SDG reference has been added to MICS indicator TC.3</w:t>
      </w:r>
      <w:r w:rsidR="0049181F">
        <w:rPr>
          <w:bCs/>
          <w:color w:val="0070C0"/>
          <w:lang w:val="en-GB"/>
        </w:rPr>
        <w:t>. The indicator name has also been updated.</w:t>
      </w:r>
    </w:p>
    <w:p w:rsidR="0049181F" w:rsidRDefault="0049181F" w:rsidP="001C1FD1">
      <w:pPr>
        <w:pStyle w:val="ListParagraph"/>
        <w:numPr>
          <w:ilvl w:val="0"/>
          <w:numId w:val="2"/>
        </w:numPr>
        <w:rPr>
          <w:bCs/>
          <w:color w:val="0070C0"/>
          <w:lang w:val="en-GB"/>
        </w:rPr>
      </w:pPr>
      <w:r>
        <w:rPr>
          <w:bCs/>
          <w:color w:val="0070C0"/>
          <w:lang w:val="en-GB"/>
        </w:rPr>
        <w:t>TC.1.1 – TC.1.2 – All references to DPT have been changed to DTP.</w:t>
      </w:r>
    </w:p>
    <w:p w:rsidR="004728EA" w:rsidRDefault="004728EA" w:rsidP="001C1FD1">
      <w:pPr>
        <w:pStyle w:val="ListParagraph"/>
        <w:numPr>
          <w:ilvl w:val="0"/>
          <w:numId w:val="2"/>
        </w:numPr>
        <w:rPr>
          <w:bCs/>
          <w:color w:val="0070C0"/>
          <w:lang w:val="en-GB"/>
        </w:rPr>
      </w:pPr>
      <w:r>
        <w:rPr>
          <w:bCs/>
          <w:color w:val="0070C0"/>
          <w:lang w:val="en-GB"/>
        </w:rPr>
        <w:t>TC.5.1 – SDG reference has been added to MICS indicator TC.19 below the table</w:t>
      </w:r>
    </w:p>
    <w:p w:rsidR="008D17B5" w:rsidRDefault="008D17B5" w:rsidP="008D17B5">
      <w:pPr>
        <w:pStyle w:val="ListParagraph"/>
        <w:numPr>
          <w:ilvl w:val="0"/>
          <w:numId w:val="2"/>
        </w:numPr>
        <w:rPr>
          <w:bCs/>
          <w:color w:val="0070C0"/>
          <w:lang w:val="en-GB"/>
        </w:rPr>
      </w:pPr>
      <w:r>
        <w:rPr>
          <w:bCs/>
          <w:color w:val="0070C0"/>
          <w:lang w:val="en-GB"/>
        </w:rPr>
        <w:t>TC.6.1 – The last part of the indicator label for TC.21a changed from ‘- One+’ to ‘(</w:t>
      </w:r>
      <w:r w:rsidRPr="008D17B5">
        <w:rPr>
          <w:bCs/>
          <w:color w:val="0070C0"/>
          <w:lang w:val="en-GB"/>
        </w:rPr>
        <w:t>at least one ITN)</w:t>
      </w:r>
      <w:r>
        <w:rPr>
          <w:bCs/>
          <w:color w:val="0070C0"/>
          <w:lang w:val="en-GB"/>
        </w:rPr>
        <w:t xml:space="preserve"> and for TC.21b changed from ‘</w:t>
      </w:r>
      <w:r w:rsidRPr="008D17B5">
        <w:rPr>
          <w:bCs/>
          <w:color w:val="0070C0"/>
          <w:lang w:val="en-GB"/>
        </w:rPr>
        <w:t>- One+ per 2 people</w:t>
      </w:r>
      <w:r>
        <w:rPr>
          <w:bCs/>
          <w:color w:val="0070C0"/>
          <w:lang w:val="en-GB"/>
        </w:rPr>
        <w:t>’ to ‘</w:t>
      </w:r>
      <w:r w:rsidRPr="008D17B5">
        <w:rPr>
          <w:bCs/>
          <w:color w:val="0070C0"/>
          <w:lang w:val="en-GB"/>
        </w:rPr>
        <w:t>(at least one ITN for every two people)</w:t>
      </w:r>
      <w:r>
        <w:rPr>
          <w:bCs/>
          <w:color w:val="0070C0"/>
          <w:lang w:val="en-GB"/>
        </w:rPr>
        <w:t>’</w:t>
      </w:r>
    </w:p>
    <w:p w:rsidR="004728EA" w:rsidRDefault="004728EA" w:rsidP="008D17B5">
      <w:pPr>
        <w:pStyle w:val="ListParagraph"/>
        <w:numPr>
          <w:ilvl w:val="0"/>
          <w:numId w:val="2"/>
        </w:numPr>
        <w:rPr>
          <w:bCs/>
          <w:color w:val="0070C0"/>
          <w:lang w:val="en-GB"/>
        </w:rPr>
      </w:pPr>
      <w:r>
        <w:rPr>
          <w:bCs/>
          <w:color w:val="0070C0"/>
          <w:lang w:val="en-GB"/>
        </w:rPr>
        <w:t>TC.6.5 – SDG reference has been added to the indicator below the table</w:t>
      </w:r>
    </w:p>
    <w:p w:rsidR="008D2798" w:rsidRDefault="008D2798" w:rsidP="001C1FD1">
      <w:pPr>
        <w:pStyle w:val="ListParagraph"/>
        <w:numPr>
          <w:ilvl w:val="0"/>
          <w:numId w:val="2"/>
        </w:numPr>
        <w:rPr>
          <w:bCs/>
          <w:color w:val="0070C0"/>
          <w:lang w:val="en-GB"/>
        </w:rPr>
      </w:pPr>
      <w:r>
        <w:rPr>
          <w:bCs/>
          <w:color w:val="0070C0"/>
          <w:lang w:val="en-GB"/>
        </w:rPr>
        <w:t>TC.7.4 – typo corrected in column B title to read ‘duration’</w:t>
      </w:r>
    </w:p>
    <w:p w:rsidR="00AE7B0F" w:rsidRDefault="00AE7B0F" w:rsidP="001C1FD1">
      <w:pPr>
        <w:pStyle w:val="ListParagraph"/>
        <w:numPr>
          <w:ilvl w:val="0"/>
          <w:numId w:val="2"/>
        </w:numPr>
        <w:rPr>
          <w:bCs/>
          <w:color w:val="0070C0"/>
          <w:lang w:val="en-GB"/>
        </w:rPr>
      </w:pPr>
      <w:r>
        <w:rPr>
          <w:bCs/>
          <w:color w:val="0070C0"/>
          <w:lang w:val="en-GB"/>
        </w:rPr>
        <w:t>TC.</w:t>
      </w:r>
      <w:r w:rsidR="008D17B5">
        <w:rPr>
          <w:bCs/>
          <w:color w:val="0070C0"/>
          <w:lang w:val="en-GB"/>
        </w:rPr>
        <w:t>7.7 – text ‘children’ added to the indicator labels (TC.39a &amp; TC.39b)</w:t>
      </w:r>
    </w:p>
    <w:p w:rsidR="00BF226E" w:rsidRPr="00B677F8" w:rsidRDefault="005328C4" w:rsidP="001C1FD1">
      <w:pPr>
        <w:pStyle w:val="ListParagraph"/>
        <w:numPr>
          <w:ilvl w:val="0"/>
          <w:numId w:val="2"/>
        </w:numPr>
        <w:rPr>
          <w:bCs/>
          <w:color w:val="0070C0"/>
          <w:lang w:val="en-GB"/>
        </w:rPr>
      </w:pPr>
      <w:r w:rsidRPr="00B677F8">
        <w:rPr>
          <w:bCs/>
          <w:color w:val="0070C0"/>
          <w:lang w:val="en-GB"/>
        </w:rPr>
        <w:t>TC.10.1 – In the disaggregate of “Father’s education”, the label for “Father not in the household” has been changed to “Biological father not in the household” and “</w:t>
      </w:r>
      <w:proofErr w:type="spellStart"/>
      <w:r w:rsidRPr="00B677F8">
        <w:rPr>
          <w:bCs/>
          <w:color w:val="0070C0"/>
          <w:lang w:val="en-GB"/>
        </w:rPr>
        <w:t>na</w:t>
      </w:r>
      <w:proofErr w:type="spellEnd"/>
      <w:r w:rsidRPr="00B677F8">
        <w:rPr>
          <w:bCs/>
          <w:color w:val="0070C0"/>
          <w:lang w:val="en-GB"/>
        </w:rPr>
        <w:t>” has been removed from cells and note for “</w:t>
      </w:r>
      <w:proofErr w:type="spellStart"/>
      <w:r w:rsidRPr="00B677F8">
        <w:rPr>
          <w:bCs/>
          <w:color w:val="0070C0"/>
          <w:lang w:val="en-GB"/>
        </w:rPr>
        <w:t>na</w:t>
      </w:r>
      <w:proofErr w:type="spellEnd"/>
      <w:r w:rsidRPr="00B677F8">
        <w:rPr>
          <w:bCs/>
          <w:color w:val="0070C0"/>
          <w:lang w:val="en-GB"/>
        </w:rPr>
        <w:t>” deleted.</w:t>
      </w:r>
    </w:p>
    <w:p w:rsidR="002A0C24" w:rsidRDefault="002A0C24" w:rsidP="002A0C24">
      <w:pPr>
        <w:rPr>
          <w:b/>
          <w:lang w:val="en-GB"/>
        </w:rPr>
      </w:pPr>
      <w:r w:rsidRPr="002A0C24">
        <w:rPr>
          <w:b/>
          <w:lang w:val="en-GB"/>
        </w:rPr>
        <w:t>LN</w:t>
      </w:r>
    </w:p>
    <w:p w:rsidR="00405CCA" w:rsidRDefault="00405CCA" w:rsidP="00405CCA">
      <w:pPr>
        <w:pStyle w:val="ListParagraph"/>
        <w:numPr>
          <w:ilvl w:val="0"/>
          <w:numId w:val="2"/>
        </w:numPr>
        <w:rPr>
          <w:bCs/>
          <w:color w:val="0070C0"/>
          <w:lang w:val="en-GB"/>
        </w:rPr>
      </w:pPr>
      <w:r w:rsidRPr="00405CCA">
        <w:rPr>
          <w:bCs/>
          <w:color w:val="0070C0"/>
          <w:lang w:val="en-GB"/>
        </w:rPr>
        <w:t>LN.2.4</w:t>
      </w:r>
      <w:r w:rsidR="00466E35">
        <w:rPr>
          <w:bCs/>
          <w:color w:val="0070C0"/>
          <w:lang w:val="en-GB"/>
        </w:rPr>
        <w:t xml:space="preserve"> - </w:t>
      </w:r>
      <w:r w:rsidRPr="00405CCA">
        <w:rPr>
          <w:bCs/>
          <w:color w:val="0070C0"/>
          <w:lang w:val="en-GB"/>
        </w:rPr>
        <w:t>The subtitle has been expanded</w:t>
      </w:r>
    </w:p>
    <w:p w:rsidR="00466E35" w:rsidRDefault="00466E35" w:rsidP="00405CCA">
      <w:pPr>
        <w:pStyle w:val="ListParagraph"/>
        <w:numPr>
          <w:ilvl w:val="0"/>
          <w:numId w:val="2"/>
        </w:numPr>
        <w:rPr>
          <w:bCs/>
          <w:color w:val="0070C0"/>
          <w:lang w:val="en-GB"/>
        </w:rPr>
      </w:pPr>
      <w:r>
        <w:rPr>
          <w:bCs/>
          <w:color w:val="0070C0"/>
          <w:lang w:val="en-GB"/>
        </w:rPr>
        <w:t xml:space="preserve">LN.2.8 – </w:t>
      </w:r>
    </w:p>
    <w:p w:rsidR="00466E35" w:rsidRDefault="00466E35" w:rsidP="00466E35">
      <w:pPr>
        <w:pStyle w:val="ListParagraph"/>
        <w:numPr>
          <w:ilvl w:val="1"/>
          <w:numId w:val="2"/>
        </w:numPr>
        <w:rPr>
          <w:bCs/>
          <w:color w:val="0070C0"/>
          <w:lang w:val="en-GB"/>
        </w:rPr>
      </w:pPr>
      <w:r>
        <w:rPr>
          <w:bCs/>
          <w:color w:val="0070C0"/>
          <w:lang w:val="en-GB"/>
        </w:rPr>
        <w:t>‘(gender)’ added to indicator title LN.11.a</w:t>
      </w:r>
    </w:p>
    <w:p w:rsidR="00466E35" w:rsidRPr="00405CCA" w:rsidRDefault="00466E35" w:rsidP="00466E35">
      <w:pPr>
        <w:pStyle w:val="ListParagraph"/>
        <w:numPr>
          <w:ilvl w:val="1"/>
          <w:numId w:val="2"/>
        </w:numPr>
        <w:rPr>
          <w:bCs/>
          <w:color w:val="0070C0"/>
          <w:lang w:val="en-GB"/>
        </w:rPr>
      </w:pPr>
      <w:r>
        <w:rPr>
          <w:bCs/>
          <w:color w:val="0070C0"/>
          <w:lang w:val="en-GB"/>
        </w:rPr>
        <w:t>‘(wealth)’ added to indicator title LN.11.b</w:t>
      </w:r>
    </w:p>
    <w:p w:rsidR="00466E35" w:rsidRDefault="00466E35" w:rsidP="00466E35">
      <w:pPr>
        <w:pStyle w:val="ListParagraph"/>
        <w:numPr>
          <w:ilvl w:val="1"/>
          <w:numId w:val="2"/>
        </w:numPr>
        <w:rPr>
          <w:bCs/>
          <w:color w:val="0070C0"/>
          <w:lang w:val="en-GB"/>
        </w:rPr>
      </w:pPr>
      <w:r w:rsidRPr="00466E35">
        <w:rPr>
          <w:bCs/>
          <w:color w:val="0070C0"/>
          <w:lang w:val="en-GB"/>
        </w:rPr>
        <w:t>‘(</w:t>
      </w:r>
      <w:r>
        <w:rPr>
          <w:bCs/>
          <w:color w:val="0070C0"/>
          <w:lang w:val="en-GB"/>
        </w:rPr>
        <w:t>area</w:t>
      </w:r>
      <w:r w:rsidRPr="00466E35">
        <w:rPr>
          <w:bCs/>
          <w:color w:val="0070C0"/>
          <w:lang w:val="en-GB"/>
        </w:rPr>
        <w:t xml:space="preserve">)’ </w:t>
      </w:r>
      <w:r>
        <w:rPr>
          <w:bCs/>
          <w:color w:val="0070C0"/>
          <w:lang w:val="en-GB"/>
        </w:rPr>
        <w:t>added to indicator title LN.11.c</w:t>
      </w:r>
    </w:p>
    <w:p w:rsidR="008521EF" w:rsidRDefault="008521EF" w:rsidP="008521EF">
      <w:pPr>
        <w:pStyle w:val="ListParagraph"/>
        <w:numPr>
          <w:ilvl w:val="0"/>
          <w:numId w:val="2"/>
        </w:numPr>
        <w:rPr>
          <w:bCs/>
          <w:color w:val="0070C0"/>
          <w:lang w:val="en-GB"/>
        </w:rPr>
      </w:pPr>
      <w:r w:rsidRPr="008521EF">
        <w:rPr>
          <w:bCs/>
          <w:color w:val="0070C0"/>
          <w:lang w:val="en-GB"/>
        </w:rPr>
        <w:t xml:space="preserve">LN.4.1 </w:t>
      </w:r>
      <w:r w:rsidR="007B4CCA">
        <w:rPr>
          <w:bCs/>
          <w:color w:val="0070C0"/>
          <w:lang w:val="en-GB"/>
        </w:rPr>
        <w:t xml:space="preserve">&amp; LN.4.2 </w:t>
      </w:r>
      <w:r w:rsidRPr="008521EF">
        <w:rPr>
          <w:bCs/>
          <w:color w:val="0070C0"/>
          <w:lang w:val="en-GB"/>
        </w:rPr>
        <w:t xml:space="preserve">– </w:t>
      </w:r>
    </w:p>
    <w:p w:rsidR="008521EF" w:rsidRPr="008521EF" w:rsidRDefault="008521EF" w:rsidP="008521EF">
      <w:pPr>
        <w:pStyle w:val="ListParagraph"/>
        <w:numPr>
          <w:ilvl w:val="1"/>
          <w:numId w:val="2"/>
        </w:numPr>
        <w:rPr>
          <w:bCs/>
          <w:color w:val="0070C0"/>
          <w:lang w:val="en-GB"/>
        </w:rPr>
      </w:pPr>
      <w:r w:rsidRPr="008521EF">
        <w:rPr>
          <w:bCs/>
          <w:color w:val="0070C0"/>
          <w:lang w:val="en-GB"/>
        </w:rPr>
        <w:lastRenderedPageBreak/>
        <w:t>The text ‘(</w:t>
      </w:r>
      <w:r w:rsidR="007B4CCA">
        <w:rPr>
          <w:bCs/>
          <w:color w:val="0070C0"/>
          <w:lang w:val="en-GB"/>
        </w:rPr>
        <w:t xml:space="preserve">reading, </w:t>
      </w:r>
      <w:r w:rsidRPr="008521EF">
        <w:rPr>
          <w:bCs/>
          <w:color w:val="0070C0"/>
          <w:lang w:val="en-GB"/>
        </w:rPr>
        <w:t>age 7-14)’, ‘(</w:t>
      </w:r>
      <w:r w:rsidR="007B4CCA">
        <w:rPr>
          <w:bCs/>
          <w:color w:val="0070C0"/>
          <w:lang w:val="en-GB"/>
        </w:rPr>
        <w:t xml:space="preserve">reading, </w:t>
      </w:r>
      <w:r w:rsidRPr="008521EF">
        <w:rPr>
          <w:bCs/>
          <w:color w:val="0070C0"/>
          <w:lang w:val="en-GB"/>
        </w:rPr>
        <w:t>age for grade 2/3)’, and ‘(</w:t>
      </w:r>
      <w:r w:rsidR="007B4CCA">
        <w:rPr>
          <w:bCs/>
          <w:color w:val="0070C0"/>
          <w:lang w:val="en-GB"/>
        </w:rPr>
        <w:t xml:space="preserve">reading, </w:t>
      </w:r>
      <w:r>
        <w:rPr>
          <w:bCs/>
          <w:color w:val="0070C0"/>
          <w:lang w:val="en-GB"/>
        </w:rPr>
        <w:t>a</w:t>
      </w:r>
      <w:r w:rsidRPr="008521EF">
        <w:rPr>
          <w:bCs/>
          <w:color w:val="0070C0"/>
          <w:lang w:val="en-GB"/>
        </w:rPr>
        <w:t>ttending grade 2/3</w:t>
      </w:r>
      <w:r>
        <w:rPr>
          <w:bCs/>
          <w:color w:val="0070C0"/>
          <w:lang w:val="en-GB"/>
        </w:rPr>
        <w:t>)’ added to the indicator labels LN.22a, LN.22b, and LN.22c</w:t>
      </w:r>
    </w:p>
    <w:p w:rsidR="008521EF" w:rsidRPr="008521EF" w:rsidRDefault="008521EF" w:rsidP="008521EF">
      <w:pPr>
        <w:pStyle w:val="ListParagraph"/>
        <w:numPr>
          <w:ilvl w:val="1"/>
          <w:numId w:val="2"/>
        </w:numPr>
        <w:rPr>
          <w:bCs/>
          <w:color w:val="0070C0"/>
          <w:lang w:val="en-GB"/>
        </w:rPr>
      </w:pPr>
      <w:r w:rsidRPr="008521EF">
        <w:rPr>
          <w:bCs/>
          <w:color w:val="0070C0"/>
          <w:lang w:val="en-GB"/>
        </w:rPr>
        <w:t>The text ‘(</w:t>
      </w:r>
      <w:r w:rsidR="007B4CCA">
        <w:rPr>
          <w:bCs/>
          <w:color w:val="0070C0"/>
          <w:lang w:val="en-GB"/>
        </w:rPr>
        <w:t xml:space="preserve">numeracy, </w:t>
      </w:r>
      <w:r w:rsidRPr="008521EF">
        <w:rPr>
          <w:bCs/>
          <w:color w:val="0070C0"/>
          <w:lang w:val="en-GB"/>
        </w:rPr>
        <w:t>age 7-14)’, ‘(</w:t>
      </w:r>
      <w:r w:rsidR="007B4CCA">
        <w:rPr>
          <w:bCs/>
          <w:color w:val="0070C0"/>
          <w:lang w:val="en-GB"/>
        </w:rPr>
        <w:t>numeracy, a</w:t>
      </w:r>
      <w:r w:rsidRPr="008521EF">
        <w:rPr>
          <w:bCs/>
          <w:color w:val="0070C0"/>
          <w:lang w:val="en-GB"/>
        </w:rPr>
        <w:t>ge for grade 2/3)’, and ‘(</w:t>
      </w:r>
      <w:r w:rsidR="007B4CCA">
        <w:rPr>
          <w:bCs/>
          <w:color w:val="0070C0"/>
          <w:lang w:val="en-GB"/>
        </w:rPr>
        <w:t xml:space="preserve">numeracy, </w:t>
      </w:r>
      <w:r w:rsidRPr="008521EF">
        <w:rPr>
          <w:bCs/>
          <w:color w:val="0070C0"/>
          <w:lang w:val="en-GB"/>
        </w:rPr>
        <w:t>attending grade 2/3)’ added to the indicator labels LN.22</w:t>
      </w:r>
      <w:r>
        <w:rPr>
          <w:bCs/>
          <w:color w:val="0070C0"/>
          <w:lang w:val="en-GB"/>
        </w:rPr>
        <w:t>d</w:t>
      </w:r>
      <w:r w:rsidRPr="008521EF">
        <w:rPr>
          <w:bCs/>
          <w:color w:val="0070C0"/>
          <w:lang w:val="en-GB"/>
        </w:rPr>
        <w:t>, LN.22</w:t>
      </w:r>
      <w:r>
        <w:rPr>
          <w:bCs/>
          <w:color w:val="0070C0"/>
          <w:lang w:val="en-GB"/>
        </w:rPr>
        <w:t>e</w:t>
      </w:r>
      <w:r w:rsidRPr="008521EF">
        <w:rPr>
          <w:bCs/>
          <w:color w:val="0070C0"/>
          <w:lang w:val="en-GB"/>
        </w:rPr>
        <w:t xml:space="preserve">, and </w:t>
      </w:r>
      <w:r>
        <w:rPr>
          <w:bCs/>
          <w:color w:val="0070C0"/>
          <w:lang w:val="en-GB"/>
        </w:rPr>
        <w:t>LN.22f</w:t>
      </w:r>
    </w:p>
    <w:p w:rsidR="00E12330" w:rsidRDefault="00E12330" w:rsidP="00E12330">
      <w:pPr>
        <w:rPr>
          <w:b/>
        </w:rPr>
      </w:pPr>
      <w:r w:rsidRPr="002A0C24">
        <w:rPr>
          <w:b/>
        </w:rPr>
        <w:t>PR</w:t>
      </w:r>
    </w:p>
    <w:p w:rsidR="004F7CE7" w:rsidRDefault="004F7CE7" w:rsidP="00E12330">
      <w:pPr>
        <w:pStyle w:val="ListParagraph"/>
        <w:numPr>
          <w:ilvl w:val="0"/>
          <w:numId w:val="2"/>
        </w:numPr>
        <w:rPr>
          <w:bCs/>
          <w:color w:val="0070C0"/>
          <w:lang w:val="en-GB"/>
        </w:rPr>
      </w:pPr>
      <w:r w:rsidRPr="004F7CE7">
        <w:rPr>
          <w:bCs/>
          <w:color w:val="0070C0"/>
          <w:lang w:val="en-GB"/>
        </w:rPr>
        <w:t>PR.IDX</w:t>
      </w:r>
      <w:r>
        <w:rPr>
          <w:bCs/>
          <w:color w:val="0070C0"/>
          <w:lang w:val="en-GB"/>
        </w:rPr>
        <w:t>, PR.5.1, PR.5.2, PR.5.3</w:t>
      </w:r>
      <w:r w:rsidRPr="004F7CE7">
        <w:rPr>
          <w:bCs/>
          <w:color w:val="0070C0"/>
          <w:lang w:val="en-GB"/>
        </w:rPr>
        <w:t xml:space="preserve"> </w:t>
      </w:r>
      <w:r>
        <w:rPr>
          <w:bCs/>
          <w:color w:val="0070C0"/>
          <w:lang w:val="en-GB"/>
        </w:rPr>
        <w:t>–</w:t>
      </w:r>
      <w:r w:rsidRPr="004F7CE7">
        <w:rPr>
          <w:bCs/>
          <w:color w:val="0070C0"/>
          <w:lang w:val="en-GB"/>
        </w:rPr>
        <w:t xml:space="preserve"> </w:t>
      </w:r>
      <w:r>
        <w:rPr>
          <w:bCs/>
          <w:color w:val="0070C0"/>
          <w:lang w:val="en-GB"/>
        </w:rPr>
        <w:t>in all instances, ‘cutting’ term has been removed from the table titles and ‘FGM/C’ changed to read ‘FGM’</w:t>
      </w:r>
    </w:p>
    <w:p w:rsidR="00B5362D" w:rsidRPr="004F7CE7" w:rsidRDefault="00B5362D" w:rsidP="00B5362D">
      <w:pPr>
        <w:pStyle w:val="ListParagraph"/>
        <w:numPr>
          <w:ilvl w:val="0"/>
          <w:numId w:val="2"/>
        </w:numPr>
        <w:rPr>
          <w:bCs/>
          <w:color w:val="0070C0"/>
          <w:lang w:val="en-GB"/>
        </w:rPr>
      </w:pPr>
      <w:r>
        <w:rPr>
          <w:bCs/>
          <w:color w:val="0070C0"/>
          <w:lang w:val="en-GB"/>
        </w:rPr>
        <w:t>PR.2.2 – The background characteristics label “</w:t>
      </w:r>
      <w:r w:rsidRPr="00B5362D">
        <w:rPr>
          <w:bCs/>
          <w:color w:val="0070C0"/>
          <w:lang w:val="en-GB"/>
        </w:rPr>
        <w:t>Mother's functional difficulties (age 18-49 years)</w:t>
      </w:r>
      <w:r>
        <w:rPr>
          <w:bCs/>
          <w:color w:val="0070C0"/>
          <w:lang w:val="en-GB"/>
        </w:rPr>
        <w:t>” has been changed to “F</w:t>
      </w:r>
      <w:r w:rsidRPr="00B5362D">
        <w:rPr>
          <w:bCs/>
          <w:color w:val="0070C0"/>
          <w:lang w:val="en-GB"/>
        </w:rPr>
        <w:t>unctional difficulties (age 18-49 years)</w:t>
      </w:r>
      <w:r>
        <w:rPr>
          <w:bCs/>
          <w:color w:val="0070C0"/>
          <w:lang w:val="en-GB"/>
        </w:rPr>
        <w:t>”</w:t>
      </w:r>
    </w:p>
    <w:p w:rsidR="00AE7B0F" w:rsidRPr="00B5362D" w:rsidRDefault="00AE7B0F" w:rsidP="00E12330">
      <w:pPr>
        <w:pStyle w:val="ListParagraph"/>
        <w:numPr>
          <w:ilvl w:val="0"/>
          <w:numId w:val="2"/>
        </w:numPr>
        <w:rPr>
          <w:bCs/>
          <w:color w:val="0070C0"/>
          <w:lang w:val="en-GB"/>
        </w:rPr>
      </w:pPr>
      <w:r w:rsidRPr="00AE7B0F">
        <w:rPr>
          <w:bCs/>
          <w:color w:val="0070C0"/>
          <w:lang w:val="en-GB"/>
        </w:rPr>
        <w:t>PR.4.1W/M – text ‘(before age 15)’ and ‘(before age 18)’ added to the indicator labels</w:t>
      </w:r>
    </w:p>
    <w:p w:rsidR="002A0C24" w:rsidRPr="00277AAD" w:rsidRDefault="002A0C24" w:rsidP="002A0C24">
      <w:pPr>
        <w:rPr>
          <w:b/>
          <w:bCs/>
          <w:lang w:val="en-GB"/>
        </w:rPr>
      </w:pPr>
      <w:r w:rsidRPr="00277AAD">
        <w:rPr>
          <w:b/>
          <w:bCs/>
          <w:lang w:val="en-GB"/>
        </w:rPr>
        <w:t>WS</w:t>
      </w:r>
    </w:p>
    <w:p w:rsidR="00BF50FB" w:rsidRDefault="00BF50FB" w:rsidP="002A0C24">
      <w:pPr>
        <w:pStyle w:val="ListParagraph"/>
        <w:numPr>
          <w:ilvl w:val="0"/>
          <w:numId w:val="2"/>
        </w:numPr>
        <w:rPr>
          <w:lang w:val="en-GB"/>
        </w:rPr>
      </w:pPr>
      <w:r w:rsidRPr="001C1FD1">
        <w:rPr>
          <w:lang w:val="en-GB"/>
        </w:rPr>
        <w:t>All WS tables – The order of Region-Area changed to Area-Region</w:t>
      </w:r>
    </w:p>
    <w:p w:rsidR="007268C1" w:rsidRPr="007268C1" w:rsidRDefault="007268C1" w:rsidP="002A0C24">
      <w:pPr>
        <w:pStyle w:val="ListParagraph"/>
        <w:numPr>
          <w:ilvl w:val="0"/>
          <w:numId w:val="2"/>
        </w:numPr>
        <w:rPr>
          <w:bCs/>
          <w:color w:val="0070C0"/>
          <w:lang w:val="en-GB"/>
        </w:rPr>
      </w:pPr>
      <w:r w:rsidRPr="007268C1">
        <w:rPr>
          <w:bCs/>
          <w:color w:val="0070C0"/>
          <w:lang w:val="en-GB"/>
        </w:rPr>
        <w:t>WS.1.6</w:t>
      </w:r>
      <w:r>
        <w:rPr>
          <w:bCs/>
          <w:color w:val="0070C0"/>
          <w:lang w:val="en-GB"/>
        </w:rPr>
        <w:t>, WS.1.7, and WS.1.8 – The improved and unimproved sources of drinking water combined under one title ‘Main source of drinking water’. Also, a note has been added to WS.1.6 and WS.1.7 highlighting the use of WS1 in these tables (and not the source of the glass of water used of testing, if different than the main drinking water source).</w:t>
      </w:r>
    </w:p>
    <w:p w:rsidR="004728EA" w:rsidRPr="004728EA" w:rsidRDefault="004728EA" w:rsidP="002A0C24">
      <w:pPr>
        <w:pStyle w:val="ListParagraph"/>
        <w:numPr>
          <w:ilvl w:val="0"/>
          <w:numId w:val="2"/>
        </w:numPr>
        <w:rPr>
          <w:bCs/>
          <w:color w:val="0070C0"/>
          <w:lang w:val="en-GB"/>
        </w:rPr>
      </w:pPr>
      <w:r w:rsidRPr="004728EA">
        <w:rPr>
          <w:bCs/>
          <w:color w:val="0070C0"/>
          <w:lang w:val="en-GB"/>
        </w:rPr>
        <w:t>WS.3.1 – The SDG reference has been added to the indicator below the table</w:t>
      </w:r>
    </w:p>
    <w:p w:rsidR="002A0C24" w:rsidRDefault="002A0C24" w:rsidP="002A0C24">
      <w:pPr>
        <w:rPr>
          <w:b/>
          <w:bCs/>
          <w:lang w:val="en-GB"/>
        </w:rPr>
      </w:pPr>
      <w:r w:rsidRPr="00277AAD">
        <w:rPr>
          <w:b/>
          <w:bCs/>
          <w:lang w:val="en-GB"/>
        </w:rPr>
        <w:t>EQ</w:t>
      </w:r>
    </w:p>
    <w:p w:rsidR="00D7372B" w:rsidRPr="00C66A4F" w:rsidRDefault="00D7372B" w:rsidP="00D7372B">
      <w:pPr>
        <w:pStyle w:val="ListParagraph"/>
        <w:numPr>
          <w:ilvl w:val="0"/>
          <w:numId w:val="2"/>
        </w:numPr>
        <w:rPr>
          <w:b/>
          <w:bCs/>
          <w:color w:val="0070C0"/>
          <w:lang w:val="en-GB"/>
        </w:rPr>
      </w:pPr>
      <w:r w:rsidRPr="00D7372B">
        <w:rPr>
          <w:bCs/>
          <w:color w:val="0070C0"/>
          <w:lang w:val="en-GB"/>
        </w:rPr>
        <w:t>EQ4.1M – The first row the age group category changed from 15-1</w:t>
      </w:r>
      <w:r w:rsidR="0004049A">
        <w:rPr>
          <w:bCs/>
          <w:color w:val="0070C0"/>
          <w:lang w:val="en-GB"/>
        </w:rPr>
        <w:t>7</w:t>
      </w:r>
      <w:r w:rsidRPr="00D7372B">
        <w:rPr>
          <w:bCs/>
          <w:color w:val="0070C0"/>
          <w:lang w:val="en-GB"/>
        </w:rPr>
        <w:t xml:space="preserve"> to 15-1</w:t>
      </w:r>
      <w:r w:rsidR="0004049A">
        <w:rPr>
          <w:bCs/>
          <w:color w:val="0070C0"/>
          <w:lang w:val="en-GB"/>
        </w:rPr>
        <w:t>9</w:t>
      </w:r>
    </w:p>
    <w:p w:rsidR="00C66A4F" w:rsidRPr="00D7372B" w:rsidRDefault="00C66A4F" w:rsidP="00C66A4F">
      <w:pPr>
        <w:pStyle w:val="ListParagraph"/>
        <w:numPr>
          <w:ilvl w:val="0"/>
          <w:numId w:val="2"/>
        </w:numPr>
        <w:rPr>
          <w:b/>
          <w:bCs/>
          <w:color w:val="0070C0"/>
          <w:lang w:val="en-GB"/>
        </w:rPr>
      </w:pPr>
      <w:r>
        <w:rPr>
          <w:bCs/>
          <w:color w:val="0070C0"/>
          <w:lang w:val="en-GB"/>
        </w:rPr>
        <w:t>EQ.4.2W/M – Text ‘</w:t>
      </w:r>
      <w:r w:rsidRPr="00C66A4F">
        <w:rPr>
          <w:bCs/>
          <w:color w:val="0070C0"/>
          <w:lang w:val="en-GB"/>
        </w:rPr>
        <w:t>among women age 15-24</w:t>
      </w:r>
      <w:r>
        <w:rPr>
          <w:bCs/>
          <w:color w:val="0070C0"/>
          <w:lang w:val="en-GB"/>
        </w:rPr>
        <w:t>’, ‘</w:t>
      </w:r>
      <w:r w:rsidRPr="00C66A4F">
        <w:rPr>
          <w:bCs/>
          <w:color w:val="0070C0"/>
          <w:lang w:val="en-GB"/>
        </w:rPr>
        <w:t xml:space="preserve">among women age </w:t>
      </w:r>
      <w:r>
        <w:rPr>
          <w:bCs/>
          <w:color w:val="0070C0"/>
          <w:lang w:val="en-GB"/>
        </w:rPr>
        <w:t>15-</w:t>
      </w:r>
      <w:r w:rsidRPr="00C66A4F">
        <w:rPr>
          <w:bCs/>
          <w:color w:val="0070C0"/>
          <w:lang w:val="en-GB"/>
        </w:rPr>
        <w:t>4</w:t>
      </w:r>
      <w:r>
        <w:rPr>
          <w:bCs/>
          <w:color w:val="0070C0"/>
          <w:lang w:val="en-GB"/>
        </w:rPr>
        <w:t>9’, ‘</w:t>
      </w:r>
      <w:r w:rsidRPr="00C66A4F">
        <w:rPr>
          <w:bCs/>
          <w:color w:val="0070C0"/>
          <w:lang w:val="en-GB"/>
        </w:rPr>
        <w:t>among men age 15-24</w:t>
      </w:r>
      <w:r>
        <w:rPr>
          <w:bCs/>
          <w:color w:val="0070C0"/>
          <w:lang w:val="en-GB"/>
        </w:rPr>
        <w:t>’, and ‘</w:t>
      </w:r>
      <w:r w:rsidRPr="00C66A4F">
        <w:rPr>
          <w:bCs/>
          <w:color w:val="0070C0"/>
          <w:lang w:val="en-GB"/>
        </w:rPr>
        <w:t xml:space="preserve">among men age </w:t>
      </w:r>
      <w:r>
        <w:rPr>
          <w:bCs/>
          <w:color w:val="0070C0"/>
          <w:lang w:val="en-GB"/>
        </w:rPr>
        <w:t>15-</w:t>
      </w:r>
      <w:r w:rsidRPr="00C66A4F">
        <w:rPr>
          <w:bCs/>
          <w:color w:val="0070C0"/>
          <w:lang w:val="en-GB"/>
        </w:rPr>
        <w:t>4</w:t>
      </w:r>
      <w:r>
        <w:rPr>
          <w:bCs/>
          <w:color w:val="0070C0"/>
          <w:lang w:val="en-GB"/>
        </w:rPr>
        <w:t>9’ added to the indicator labels of EQ.11a &amp; EQ.11b</w:t>
      </w:r>
    </w:p>
    <w:p w:rsidR="00E12330" w:rsidRDefault="00E12330" w:rsidP="00E12330">
      <w:pPr>
        <w:rPr>
          <w:b/>
          <w:lang w:val="en-GB"/>
        </w:rPr>
      </w:pPr>
      <w:r>
        <w:rPr>
          <w:b/>
          <w:lang w:val="en-GB"/>
        </w:rPr>
        <w:t>SE</w:t>
      </w:r>
    </w:p>
    <w:p w:rsidR="00922C5C" w:rsidRDefault="00922C5C" w:rsidP="00405CCA">
      <w:pPr>
        <w:pStyle w:val="ListParagraph"/>
        <w:numPr>
          <w:ilvl w:val="0"/>
          <w:numId w:val="2"/>
        </w:numPr>
        <w:rPr>
          <w:bCs/>
          <w:color w:val="0070C0"/>
          <w:lang w:val="en-GB"/>
        </w:rPr>
      </w:pPr>
      <w:r>
        <w:rPr>
          <w:bCs/>
          <w:color w:val="0070C0"/>
          <w:lang w:val="en-GB"/>
        </w:rPr>
        <w:t>On the instructions sheet, bullet 5 has been edited and a new bullet 6 has been inserted (shifting the previous bullet 6 to now being bullet 7)</w:t>
      </w:r>
    </w:p>
    <w:p w:rsidR="00E12330" w:rsidRDefault="001C1FD1" w:rsidP="00405CCA">
      <w:pPr>
        <w:pStyle w:val="ListParagraph"/>
        <w:numPr>
          <w:ilvl w:val="0"/>
          <w:numId w:val="2"/>
        </w:numPr>
        <w:rPr>
          <w:bCs/>
          <w:color w:val="0070C0"/>
          <w:lang w:val="en-GB"/>
        </w:rPr>
      </w:pPr>
      <w:r w:rsidRPr="00405CCA">
        <w:rPr>
          <w:bCs/>
          <w:color w:val="0070C0"/>
          <w:lang w:val="en-GB"/>
        </w:rPr>
        <w:t>Three immunization indicators (D</w:t>
      </w:r>
      <w:r w:rsidR="0049181F">
        <w:rPr>
          <w:bCs/>
          <w:color w:val="0070C0"/>
          <w:lang w:val="en-GB"/>
        </w:rPr>
        <w:t>TP</w:t>
      </w:r>
      <w:r w:rsidRPr="00405CCA">
        <w:rPr>
          <w:bCs/>
          <w:color w:val="0070C0"/>
          <w:lang w:val="en-GB"/>
        </w:rPr>
        <w:t>, PCV, Measles at any time before the survey) have replaced one</w:t>
      </w:r>
      <w:r w:rsidR="00E12330" w:rsidRPr="00405CCA">
        <w:rPr>
          <w:bCs/>
          <w:color w:val="0070C0"/>
          <w:lang w:val="en-GB"/>
        </w:rPr>
        <w:t xml:space="preserve"> </w:t>
      </w:r>
      <w:r w:rsidRPr="00405CCA">
        <w:rPr>
          <w:bCs/>
          <w:color w:val="0070C0"/>
          <w:lang w:val="en-GB"/>
        </w:rPr>
        <w:t xml:space="preserve">(Diphtheria, pertussis and tetanus (DPT) immunization coverage (vaccination records only)) – for all </w:t>
      </w:r>
      <w:r w:rsidR="00913B91" w:rsidRPr="00405CCA">
        <w:rPr>
          <w:bCs/>
          <w:color w:val="0070C0"/>
          <w:lang w:val="en-GB"/>
        </w:rPr>
        <w:t>strata. The note below the table(s) has been deleted.</w:t>
      </w:r>
    </w:p>
    <w:p w:rsidR="00F73448" w:rsidRDefault="00F73448" w:rsidP="00F73448">
      <w:pPr>
        <w:pStyle w:val="ListParagraph"/>
        <w:numPr>
          <w:ilvl w:val="0"/>
          <w:numId w:val="2"/>
        </w:numPr>
        <w:rPr>
          <w:bCs/>
          <w:color w:val="0070C0"/>
          <w:lang w:val="en-GB"/>
        </w:rPr>
      </w:pPr>
      <w:r>
        <w:rPr>
          <w:bCs/>
          <w:color w:val="0070C0"/>
          <w:lang w:val="en-GB"/>
        </w:rPr>
        <w:t>The labels of the indicator SR.12a changed from “</w:t>
      </w:r>
      <w:r w:rsidRPr="00F73448">
        <w:rPr>
          <w:bCs/>
          <w:color w:val="0070C0"/>
          <w:lang w:val="en-GB"/>
        </w:rPr>
        <w:t>Use of internet (women)</w:t>
      </w:r>
      <w:r>
        <w:rPr>
          <w:bCs/>
          <w:color w:val="0070C0"/>
          <w:lang w:val="en-GB"/>
        </w:rPr>
        <w:t>” to “</w:t>
      </w:r>
      <w:r w:rsidRPr="00F73448">
        <w:rPr>
          <w:bCs/>
          <w:color w:val="0070C0"/>
          <w:lang w:val="en-GB"/>
        </w:rPr>
        <w:t>Use of internet (during the last 3 months) (women)</w:t>
      </w:r>
      <w:r>
        <w:rPr>
          <w:bCs/>
          <w:color w:val="0070C0"/>
          <w:lang w:val="en-GB"/>
        </w:rPr>
        <w:t>” and from “</w:t>
      </w:r>
      <w:r w:rsidRPr="00F73448">
        <w:rPr>
          <w:bCs/>
          <w:color w:val="0070C0"/>
          <w:lang w:val="en-GB"/>
        </w:rPr>
        <w:t>Use of internet (men)</w:t>
      </w:r>
      <w:r>
        <w:rPr>
          <w:bCs/>
          <w:color w:val="0070C0"/>
          <w:lang w:val="en-GB"/>
        </w:rPr>
        <w:t>” to “</w:t>
      </w:r>
      <w:r w:rsidRPr="00F73448">
        <w:rPr>
          <w:bCs/>
          <w:color w:val="0070C0"/>
          <w:lang w:val="en-GB"/>
        </w:rPr>
        <w:t>Use of internet (during the last 3 months) (men)</w:t>
      </w:r>
      <w:r>
        <w:rPr>
          <w:bCs/>
          <w:color w:val="0070C0"/>
          <w:lang w:val="en-GB"/>
        </w:rPr>
        <w:t>”</w:t>
      </w:r>
    </w:p>
    <w:p w:rsidR="00BF226E" w:rsidRDefault="00BF226E" w:rsidP="00922C5C">
      <w:pPr>
        <w:pStyle w:val="ListParagraph"/>
        <w:numPr>
          <w:ilvl w:val="0"/>
          <w:numId w:val="2"/>
        </w:numPr>
        <w:rPr>
          <w:bCs/>
          <w:color w:val="0070C0"/>
          <w:lang w:val="en-GB"/>
        </w:rPr>
      </w:pPr>
      <w:r>
        <w:rPr>
          <w:bCs/>
          <w:color w:val="0070C0"/>
          <w:lang w:val="en-GB"/>
        </w:rPr>
        <w:t>The label of the indicator TM.5b changed from “</w:t>
      </w:r>
      <w:r w:rsidRPr="00BF226E">
        <w:rPr>
          <w:bCs/>
          <w:color w:val="0070C0"/>
          <w:lang w:val="en-GB"/>
        </w:rPr>
        <w:t>Antenatal care coverage (4+)</w:t>
      </w:r>
      <w:r>
        <w:rPr>
          <w:bCs/>
          <w:color w:val="0070C0"/>
          <w:lang w:val="en-GB"/>
        </w:rPr>
        <w:t>” to “</w:t>
      </w:r>
      <w:r w:rsidR="00922C5C" w:rsidRPr="00922C5C">
        <w:rPr>
          <w:bCs/>
          <w:color w:val="0070C0"/>
          <w:lang w:val="en-GB"/>
        </w:rPr>
        <w:t>Antenatal care coverage (at least four times by any provider)</w:t>
      </w:r>
      <w:r w:rsidR="00922C5C">
        <w:rPr>
          <w:bCs/>
          <w:color w:val="0070C0"/>
          <w:lang w:val="en-GB"/>
        </w:rPr>
        <w:t>”</w:t>
      </w:r>
    </w:p>
    <w:p w:rsidR="00BF226E" w:rsidRDefault="00BF226E" w:rsidP="00BF226E">
      <w:pPr>
        <w:pStyle w:val="ListParagraph"/>
        <w:numPr>
          <w:ilvl w:val="0"/>
          <w:numId w:val="2"/>
        </w:numPr>
        <w:rPr>
          <w:bCs/>
          <w:color w:val="0070C0"/>
          <w:lang w:val="en-GB"/>
        </w:rPr>
      </w:pPr>
      <w:r>
        <w:rPr>
          <w:bCs/>
          <w:color w:val="0070C0"/>
          <w:lang w:val="en-GB"/>
        </w:rPr>
        <w:t>The label of the indicator LN.22c changed from “</w:t>
      </w:r>
      <w:r w:rsidRPr="00BF226E">
        <w:rPr>
          <w:bCs/>
          <w:color w:val="0070C0"/>
          <w:lang w:val="en-GB"/>
        </w:rPr>
        <w:t>Children with foundational reading and number skills (reading)</w:t>
      </w:r>
      <w:r>
        <w:rPr>
          <w:bCs/>
          <w:color w:val="0070C0"/>
          <w:lang w:val="en-GB"/>
        </w:rPr>
        <w:t>” to “</w:t>
      </w:r>
      <w:r w:rsidRPr="00BF226E">
        <w:rPr>
          <w:bCs/>
          <w:color w:val="0070C0"/>
          <w:lang w:val="en-GB"/>
        </w:rPr>
        <w:t>Children with foundational reading and number skills (reading</w:t>
      </w:r>
      <w:r w:rsidR="007B4CCA">
        <w:rPr>
          <w:bCs/>
          <w:color w:val="0070C0"/>
          <w:lang w:val="en-GB"/>
        </w:rPr>
        <w:t xml:space="preserve">, </w:t>
      </w:r>
      <w:r w:rsidRPr="00BF226E">
        <w:rPr>
          <w:bCs/>
          <w:color w:val="0070C0"/>
          <w:lang w:val="en-GB"/>
        </w:rPr>
        <w:t>attending grade 2/3)</w:t>
      </w:r>
      <w:r>
        <w:rPr>
          <w:bCs/>
          <w:color w:val="0070C0"/>
          <w:lang w:val="en-GB"/>
        </w:rPr>
        <w:t>”</w:t>
      </w:r>
    </w:p>
    <w:p w:rsidR="00BF226E" w:rsidRPr="00405CCA" w:rsidRDefault="00BF226E" w:rsidP="00BF226E">
      <w:pPr>
        <w:pStyle w:val="ListParagraph"/>
        <w:numPr>
          <w:ilvl w:val="0"/>
          <w:numId w:val="2"/>
        </w:numPr>
        <w:rPr>
          <w:bCs/>
          <w:color w:val="0070C0"/>
          <w:lang w:val="en-GB"/>
        </w:rPr>
      </w:pPr>
      <w:r>
        <w:rPr>
          <w:bCs/>
          <w:color w:val="0070C0"/>
          <w:lang w:val="en-GB"/>
        </w:rPr>
        <w:t>The label of the indicator LN.22f changed from “</w:t>
      </w:r>
      <w:r w:rsidRPr="00BF226E">
        <w:rPr>
          <w:bCs/>
          <w:color w:val="0070C0"/>
          <w:lang w:val="en-GB"/>
        </w:rPr>
        <w:t>Children with foundational reading and number skills (</w:t>
      </w:r>
      <w:r>
        <w:rPr>
          <w:bCs/>
          <w:color w:val="0070C0"/>
          <w:lang w:val="en-GB"/>
        </w:rPr>
        <w:t>numeracy</w:t>
      </w:r>
      <w:r w:rsidRPr="00BF226E">
        <w:rPr>
          <w:bCs/>
          <w:color w:val="0070C0"/>
          <w:lang w:val="en-GB"/>
        </w:rPr>
        <w:t>)</w:t>
      </w:r>
      <w:r>
        <w:rPr>
          <w:bCs/>
          <w:color w:val="0070C0"/>
          <w:lang w:val="en-GB"/>
        </w:rPr>
        <w:t>” to “</w:t>
      </w:r>
      <w:r w:rsidRPr="00BF226E">
        <w:rPr>
          <w:bCs/>
          <w:color w:val="0070C0"/>
          <w:lang w:val="en-GB"/>
        </w:rPr>
        <w:t>Children with foundational reading and number skills (</w:t>
      </w:r>
      <w:r>
        <w:rPr>
          <w:bCs/>
          <w:color w:val="0070C0"/>
          <w:lang w:val="en-GB"/>
        </w:rPr>
        <w:t>numeracy</w:t>
      </w:r>
      <w:r w:rsidR="007B4CCA">
        <w:rPr>
          <w:bCs/>
          <w:color w:val="0070C0"/>
          <w:lang w:val="en-GB"/>
        </w:rPr>
        <w:t xml:space="preserve">, </w:t>
      </w:r>
      <w:r w:rsidRPr="00BF226E">
        <w:rPr>
          <w:bCs/>
          <w:color w:val="0070C0"/>
          <w:lang w:val="en-GB"/>
        </w:rPr>
        <w:t>attending grade 2/3)</w:t>
      </w:r>
      <w:r>
        <w:rPr>
          <w:bCs/>
          <w:color w:val="0070C0"/>
          <w:lang w:val="en-GB"/>
        </w:rPr>
        <w:t>”</w:t>
      </w:r>
    </w:p>
    <w:p w:rsidR="00BF226E" w:rsidRDefault="00922C5C" w:rsidP="00BF226E">
      <w:pPr>
        <w:pStyle w:val="ListParagraph"/>
        <w:numPr>
          <w:ilvl w:val="0"/>
          <w:numId w:val="2"/>
        </w:numPr>
        <w:rPr>
          <w:bCs/>
          <w:color w:val="0070C0"/>
          <w:lang w:val="en-GB"/>
        </w:rPr>
      </w:pPr>
      <w:r>
        <w:rPr>
          <w:bCs/>
          <w:color w:val="0070C0"/>
          <w:lang w:val="en-GB"/>
        </w:rPr>
        <w:t>Indicators LN.22c and LN.22f have been deleted from all but the Total sample sheet (SE.1)</w:t>
      </w:r>
    </w:p>
    <w:p w:rsidR="003D6712" w:rsidRDefault="003D6712" w:rsidP="00BF226E">
      <w:pPr>
        <w:pStyle w:val="ListParagraph"/>
        <w:numPr>
          <w:ilvl w:val="0"/>
          <w:numId w:val="2"/>
        </w:numPr>
        <w:rPr>
          <w:bCs/>
          <w:color w:val="0070C0"/>
          <w:lang w:val="en-GB"/>
        </w:rPr>
      </w:pPr>
      <w:r>
        <w:rPr>
          <w:bCs/>
          <w:color w:val="0070C0"/>
          <w:lang w:val="en-GB"/>
        </w:rPr>
        <w:lastRenderedPageBreak/>
        <w:t xml:space="preserve">Indicator WS.8 has been included </w:t>
      </w:r>
      <w:r w:rsidR="006B19C8">
        <w:rPr>
          <w:bCs/>
          <w:color w:val="0070C0"/>
          <w:lang w:val="en-GB"/>
        </w:rPr>
        <w:t>on all sheets</w:t>
      </w:r>
    </w:p>
    <w:p w:rsidR="00BD0FB5" w:rsidRDefault="00BD0FB5" w:rsidP="00BD0FB5">
      <w:pPr>
        <w:pStyle w:val="ListParagraph"/>
        <w:numPr>
          <w:ilvl w:val="0"/>
          <w:numId w:val="2"/>
        </w:numPr>
        <w:rPr>
          <w:bCs/>
          <w:color w:val="0070C0"/>
          <w:lang w:val="en-GB"/>
        </w:rPr>
      </w:pPr>
      <w:r>
        <w:rPr>
          <w:bCs/>
          <w:color w:val="0070C0"/>
          <w:lang w:val="en-GB"/>
        </w:rPr>
        <w:t>Indicator PR.4a label changed from ‘</w:t>
      </w:r>
      <w:r w:rsidRPr="00BD0FB5">
        <w:rPr>
          <w:bCs/>
          <w:color w:val="0070C0"/>
          <w:lang w:val="en-GB"/>
        </w:rPr>
        <w:t>Child marriage (before age 15)</w:t>
      </w:r>
      <w:r>
        <w:rPr>
          <w:bCs/>
          <w:color w:val="0070C0"/>
          <w:lang w:val="en-GB"/>
        </w:rPr>
        <w:t>’ to ‘</w:t>
      </w:r>
      <w:r w:rsidRPr="00BD0FB5">
        <w:rPr>
          <w:bCs/>
          <w:color w:val="0070C0"/>
          <w:lang w:val="en-GB"/>
        </w:rPr>
        <w:t>Child marriage (before age 15) (women)</w:t>
      </w:r>
      <w:r>
        <w:rPr>
          <w:bCs/>
          <w:color w:val="0070C0"/>
          <w:lang w:val="en-GB"/>
        </w:rPr>
        <w:t>’</w:t>
      </w:r>
    </w:p>
    <w:p w:rsidR="00BD0FB5" w:rsidRPr="00405CCA" w:rsidRDefault="00BD0FB5" w:rsidP="00BD0FB5">
      <w:pPr>
        <w:pStyle w:val="ListParagraph"/>
        <w:numPr>
          <w:ilvl w:val="0"/>
          <w:numId w:val="2"/>
        </w:numPr>
        <w:rPr>
          <w:bCs/>
          <w:color w:val="0070C0"/>
          <w:lang w:val="en-GB"/>
        </w:rPr>
      </w:pPr>
      <w:r>
        <w:rPr>
          <w:bCs/>
          <w:color w:val="0070C0"/>
          <w:lang w:val="en-GB"/>
        </w:rPr>
        <w:t>Indicator PR.4b label changed from ‘</w:t>
      </w:r>
      <w:r w:rsidRPr="00BD0FB5">
        <w:rPr>
          <w:bCs/>
          <w:color w:val="0070C0"/>
          <w:lang w:val="en-GB"/>
        </w:rPr>
        <w:t>Child marriage (before age 1</w:t>
      </w:r>
      <w:r>
        <w:rPr>
          <w:bCs/>
          <w:color w:val="0070C0"/>
          <w:lang w:val="en-GB"/>
        </w:rPr>
        <w:t>8</w:t>
      </w:r>
      <w:r w:rsidRPr="00BD0FB5">
        <w:rPr>
          <w:bCs/>
          <w:color w:val="0070C0"/>
          <w:lang w:val="en-GB"/>
        </w:rPr>
        <w:t>)</w:t>
      </w:r>
      <w:r>
        <w:rPr>
          <w:bCs/>
          <w:color w:val="0070C0"/>
          <w:lang w:val="en-GB"/>
        </w:rPr>
        <w:t>’ to ‘</w:t>
      </w:r>
      <w:r w:rsidRPr="00BD0FB5">
        <w:rPr>
          <w:bCs/>
          <w:color w:val="0070C0"/>
          <w:lang w:val="en-GB"/>
        </w:rPr>
        <w:t>Child marriage (before age 15) (women)</w:t>
      </w:r>
      <w:r>
        <w:rPr>
          <w:bCs/>
          <w:color w:val="0070C0"/>
          <w:lang w:val="en-GB"/>
        </w:rPr>
        <w:t>’</w:t>
      </w:r>
    </w:p>
    <w:p w:rsidR="00BD0FB5" w:rsidRPr="00405CCA" w:rsidRDefault="00BD0FB5" w:rsidP="00BD0FB5">
      <w:pPr>
        <w:pStyle w:val="ListParagraph"/>
        <w:numPr>
          <w:ilvl w:val="0"/>
          <w:numId w:val="2"/>
        </w:numPr>
        <w:rPr>
          <w:bCs/>
          <w:color w:val="0070C0"/>
          <w:lang w:val="en-GB"/>
        </w:rPr>
      </w:pPr>
    </w:p>
    <w:p w:rsidR="00E12330" w:rsidRPr="002A0C24" w:rsidRDefault="00E12330" w:rsidP="00E12330">
      <w:pPr>
        <w:rPr>
          <w:b/>
          <w:lang w:val="en-GB"/>
        </w:rPr>
      </w:pPr>
      <w:r w:rsidRPr="002A0C24">
        <w:rPr>
          <w:b/>
          <w:lang w:val="en-GB"/>
        </w:rPr>
        <w:t>DQ</w:t>
      </w:r>
    </w:p>
    <w:sectPr w:rsidR="00E12330" w:rsidRPr="002A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7F8"/>
    <w:multiLevelType w:val="hybridMultilevel"/>
    <w:tmpl w:val="2666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1963"/>
    <w:multiLevelType w:val="hybridMultilevel"/>
    <w:tmpl w:val="24461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F213F"/>
    <w:multiLevelType w:val="hybridMultilevel"/>
    <w:tmpl w:val="6E76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86D2E"/>
    <w:multiLevelType w:val="hybridMultilevel"/>
    <w:tmpl w:val="A99C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B2923"/>
    <w:multiLevelType w:val="hybridMultilevel"/>
    <w:tmpl w:val="6EAAF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A5647"/>
    <w:multiLevelType w:val="hybridMultilevel"/>
    <w:tmpl w:val="4A38D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D1A0E"/>
    <w:multiLevelType w:val="hybridMultilevel"/>
    <w:tmpl w:val="A30E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83B5B"/>
    <w:multiLevelType w:val="hybridMultilevel"/>
    <w:tmpl w:val="8494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A7FD9"/>
    <w:multiLevelType w:val="hybridMultilevel"/>
    <w:tmpl w:val="C0A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25F9F"/>
    <w:multiLevelType w:val="hybridMultilevel"/>
    <w:tmpl w:val="59CE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0"/>
  </w:num>
  <w:num w:numId="6">
    <w:abstractNumId w:val="7"/>
  </w:num>
  <w:num w:numId="7">
    <w:abstractNumId w:val="1"/>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C7"/>
    <w:rsid w:val="0000329A"/>
    <w:rsid w:val="0002452C"/>
    <w:rsid w:val="0004049A"/>
    <w:rsid w:val="00040FAB"/>
    <w:rsid w:val="00047750"/>
    <w:rsid w:val="00076DD9"/>
    <w:rsid w:val="000A66B2"/>
    <w:rsid w:val="000F6BFA"/>
    <w:rsid w:val="00150235"/>
    <w:rsid w:val="00156062"/>
    <w:rsid w:val="00160F1B"/>
    <w:rsid w:val="001C1FD1"/>
    <w:rsid w:val="001C7042"/>
    <w:rsid w:val="001C7717"/>
    <w:rsid w:val="001D1478"/>
    <w:rsid w:val="00274AA0"/>
    <w:rsid w:val="002A0C24"/>
    <w:rsid w:val="002B69B5"/>
    <w:rsid w:val="002B796D"/>
    <w:rsid w:val="002C6771"/>
    <w:rsid w:val="002D05F6"/>
    <w:rsid w:val="002F01AB"/>
    <w:rsid w:val="00367053"/>
    <w:rsid w:val="003B3CAA"/>
    <w:rsid w:val="003C57AD"/>
    <w:rsid w:val="003D6712"/>
    <w:rsid w:val="003F3A53"/>
    <w:rsid w:val="00405CCA"/>
    <w:rsid w:val="00422E3B"/>
    <w:rsid w:val="00427595"/>
    <w:rsid w:val="00466E35"/>
    <w:rsid w:val="004728EA"/>
    <w:rsid w:val="0049181F"/>
    <w:rsid w:val="004A3AAE"/>
    <w:rsid w:val="004B24FE"/>
    <w:rsid w:val="004E501D"/>
    <w:rsid w:val="004F7CE7"/>
    <w:rsid w:val="00506EAD"/>
    <w:rsid w:val="005328C4"/>
    <w:rsid w:val="0054167D"/>
    <w:rsid w:val="00543CBD"/>
    <w:rsid w:val="005740E0"/>
    <w:rsid w:val="005C19D2"/>
    <w:rsid w:val="005D6E5A"/>
    <w:rsid w:val="006472BC"/>
    <w:rsid w:val="0065089E"/>
    <w:rsid w:val="006B19C8"/>
    <w:rsid w:val="006E0453"/>
    <w:rsid w:val="006E12FD"/>
    <w:rsid w:val="00722FAC"/>
    <w:rsid w:val="007268C1"/>
    <w:rsid w:val="00732288"/>
    <w:rsid w:val="00772BFA"/>
    <w:rsid w:val="007B4CCA"/>
    <w:rsid w:val="0080679F"/>
    <w:rsid w:val="00835EE9"/>
    <w:rsid w:val="008521EF"/>
    <w:rsid w:val="00853A6E"/>
    <w:rsid w:val="00870105"/>
    <w:rsid w:val="008762AF"/>
    <w:rsid w:val="00877106"/>
    <w:rsid w:val="008B6057"/>
    <w:rsid w:val="008D129E"/>
    <w:rsid w:val="008D17B5"/>
    <w:rsid w:val="008D2798"/>
    <w:rsid w:val="00913B91"/>
    <w:rsid w:val="00922C5C"/>
    <w:rsid w:val="00997758"/>
    <w:rsid w:val="009D260B"/>
    <w:rsid w:val="00A340A1"/>
    <w:rsid w:val="00A5335F"/>
    <w:rsid w:val="00A7487A"/>
    <w:rsid w:val="00AC7813"/>
    <w:rsid w:val="00AE7B0F"/>
    <w:rsid w:val="00AF502A"/>
    <w:rsid w:val="00B5362D"/>
    <w:rsid w:val="00B65457"/>
    <w:rsid w:val="00B677F8"/>
    <w:rsid w:val="00BD0FB5"/>
    <w:rsid w:val="00BE07E3"/>
    <w:rsid w:val="00BF226E"/>
    <w:rsid w:val="00BF50FB"/>
    <w:rsid w:val="00C004E2"/>
    <w:rsid w:val="00C1793E"/>
    <w:rsid w:val="00C27213"/>
    <w:rsid w:val="00C27443"/>
    <w:rsid w:val="00C35A45"/>
    <w:rsid w:val="00C37E5A"/>
    <w:rsid w:val="00C57F9C"/>
    <w:rsid w:val="00C66A4F"/>
    <w:rsid w:val="00C75A4A"/>
    <w:rsid w:val="00C8375F"/>
    <w:rsid w:val="00CA5304"/>
    <w:rsid w:val="00CC72A0"/>
    <w:rsid w:val="00CD430F"/>
    <w:rsid w:val="00D174B0"/>
    <w:rsid w:val="00D24FC7"/>
    <w:rsid w:val="00D7372B"/>
    <w:rsid w:val="00D87116"/>
    <w:rsid w:val="00DA0E0B"/>
    <w:rsid w:val="00DB2728"/>
    <w:rsid w:val="00E054B3"/>
    <w:rsid w:val="00E12330"/>
    <w:rsid w:val="00ED77B6"/>
    <w:rsid w:val="00EE4535"/>
    <w:rsid w:val="00EF331D"/>
    <w:rsid w:val="00F42294"/>
    <w:rsid w:val="00F55848"/>
    <w:rsid w:val="00F73448"/>
    <w:rsid w:val="00F918E6"/>
    <w:rsid w:val="00FA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B8FC"/>
  <w15:chartTrackingRefBased/>
  <w15:docId w15:val="{694F5F02-E15C-4306-A5A0-49CFA5CC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C7"/>
    <w:pPr>
      <w:ind w:left="720"/>
      <w:contextualSpacing/>
    </w:pPr>
  </w:style>
  <w:style w:type="table" w:styleId="TableGrid">
    <w:name w:val="Table Grid"/>
    <w:basedOn w:val="TableNormal"/>
    <w:uiPriority w:val="39"/>
    <w:rsid w:val="002A0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738B-B6BD-473E-B5AD-0785BE2F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4</cp:revision>
  <dcterms:created xsi:type="dcterms:W3CDTF">2018-05-23T16:20:00Z</dcterms:created>
  <dcterms:modified xsi:type="dcterms:W3CDTF">2018-06-04T10:09:00Z</dcterms:modified>
</cp:coreProperties>
</file>