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5243" w:type="pct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343"/>
        <w:gridCol w:w="547"/>
        <w:gridCol w:w="3044"/>
        <w:gridCol w:w="719"/>
        <w:gridCol w:w="2344"/>
        <w:gridCol w:w="619"/>
        <w:gridCol w:w="2084"/>
        <w:gridCol w:w="619"/>
        <w:gridCol w:w="2241"/>
      </w:tblGrid>
      <w:tr w:rsidR="00AB47AE" w:rsidRPr="00D5585D" w:rsidTr="006B7FCD">
        <w:trPr>
          <w:trHeight w:val="521"/>
          <w:jc w:val="center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bCs/>
                <w:noProof/>
                <w:snapToGrid/>
                <w:sz w:val="18"/>
                <w:szCs w:val="18"/>
                <w:lang w:val="en-US" w:eastAsia="en-US"/>
              </w:rPr>
              <w:drawing>
                <wp:inline distT="0" distB="0" distL="0" distR="0" wp14:anchorId="44BD14D5" wp14:editId="24D4FD15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sz w:val="22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المسح العنقود</w:t>
            </w:r>
            <w:r w:rsidR="00AC6223" w:rsidRPr="00D5585D">
              <w:rPr>
                <w:rFonts w:ascii="Arial" w:eastAsia="Arial" w:hAnsi="Arial" w:cs="Arial" w:hint="cs"/>
                <w:bCs/>
                <w:sz w:val="22"/>
                <w:szCs w:val="22"/>
                <w:bdr w:val="nil"/>
                <w:rtl/>
              </w:rPr>
              <w:t>ي</w:t>
            </w: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 xml:space="preserve"> متعدد المؤشرات </w:t>
            </w: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</w:rPr>
              <w:t>6</w:t>
            </w:r>
          </w:p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الاستبيانات والنماذج</w:t>
            </w:r>
          </w:p>
        </w:tc>
      </w:tr>
      <w:tr w:rsidR="00AB47AE" w:rsidRPr="00D5585D" w:rsidTr="006B7FCD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64AEE" w:rsidRPr="00D5585D" w:rsidRDefault="00AF170A" w:rsidP="00AF170A">
            <w:pPr>
              <w:pStyle w:val="1H"/>
              <w:bidi/>
              <w:spacing w:before="120"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يعرض الجدول أدناه استبيانات ونماذج المسح العنقودي متعدد المؤشرات السادس انظر صفحات المسح العنقودي متعدد المؤشرات على الموقع </w:t>
            </w:r>
            <w:hyperlink r:id="rId9" w:history="1">
              <w:r w:rsidRPr="00D5585D">
                <w:rPr>
                  <w:rFonts w:ascii="Arial" w:eastAsia="Arial" w:hAnsi="Arial" w:cs="Arial"/>
                  <w:b w:val="0"/>
                  <w:bCs/>
                  <w:smallCaps w:val="0"/>
                  <w:color w:val="0000FF"/>
                  <w:sz w:val="18"/>
                  <w:szCs w:val="18"/>
                  <w:u w:val="single"/>
                  <w:bdr w:val="nil"/>
                </w:rPr>
                <w:t>http://mics.unicef.org</w:t>
              </w:r>
            </w:hyperlink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 للحصول على معلومات ومحتويات تفصيلية حول النماذج.</w:t>
            </w:r>
          </w:p>
        </w:tc>
      </w:tr>
      <w:tr w:rsidR="00AB47AE" w:rsidRPr="00D5585D" w:rsidTr="006B7FCD">
        <w:trPr>
          <w:trHeight w:val="699"/>
          <w:jc w:val="center"/>
        </w:trPr>
        <w:tc>
          <w:tcPr>
            <w:tcW w:w="9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570226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الأسرة المعيشية</w:t>
            </w:r>
          </w:p>
        </w:tc>
        <w:tc>
          <w:tcPr>
            <w:tcW w:w="118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الاستبيان الفردي للمرأة</w:t>
            </w:r>
          </w:p>
          <w:p w:rsidR="00570226" w:rsidRPr="00D5585D" w:rsidRDefault="00AF170A" w:rsidP="006B7FCD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rtl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49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10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الاستبيان الفردي للرجل</w:t>
            </w:r>
          </w:p>
          <w:p w:rsidR="00570226" w:rsidRPr="00D5585D" w:rsidRDefault="00AF170A" w:rsidP="006B7FCD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49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8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الأطفال</w:t>
            </w:r>
          </w:p>
          <w:p w:rsidR="0052428F" w:rsidRPr="00D5585D" w:rsidRDefault="00AF170A" w:rsidP="006B7FCD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17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  <w:p w:rsidR="0052428F" w:rsidRPr="00D5585D" w:rsidRDefault="00AF170A" w:rsidP="006B7FCD">
            <w:pPr>
              <w:pStyle w:val="1H"/>
              <w:bidi/>
              <w:jc w:val="center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لطفل واحد في الفئة العمرية </w:t>
            </w:r>
            <w:r w:rsidR="006B7FCD"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</w:rPr>
              <w:t>17</w:t>
            </w: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</w:rPr>
              <w:t>5</w:t>
            </w: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 سنة يتم اختياره عشوائياً في كل أسرة معيشية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الأطفال</w:t>
            </w:r>
          </w:p>
          <w:p w:rsidR="00570226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دون سنّ الخامسة</w:t>
            </w:r>
          </w:p>
        </w:tc>
      </w:tr>
      <w:tr w:rsidR="00AB47AE" w:rsidRPr="00D5585D" w:rsidTr="00E747EF">
        <w:trPr>
          <w:jc w:val="center"/>
        </w:trPr>
        <w:tc>
          <w:tcPr>
            <w:tcW w:w="179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HH</w:t>
            </w:r>
          </w:p>
        </w:tc>
        <w:tc>
          <w:tcPr>
            <w:tcW w:w="776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الأسرة المعيشية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WM</w:t>
            </w:r>
          </w:p>
        </w:tc>
        <w:tc>
          <w:tcPr>
            <w:tcW w:w="1008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المرأة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MWM</w:t>
            </w:r>
          </w:p>
        </w:tc>
        <w:tc>
          <w:tcPr>
            <w:tcW w:w="776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الرجل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FS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2A1E8B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لوحة معلومات الأطفال بين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5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="002A1E8B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-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17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UF</w:t>
            </w: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الأطفال دون سنّ الخامسة</w:t>
            </w:r>
          </w:p>
        </w:tc>
      </w:tr>
      <w:tr w:rsidR="00AB47AE" w:rsidRPr="00D5585D" w:rsidTr="00E747EF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HL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قائمة أفراد الأسرة المعيشية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WB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C6223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خلفية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عامة عن المرأة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MWB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معلومات عامة عن الرجل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CB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خلفية عامة عن الطفل/ة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UB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271A46" w:rsidP="00271A46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مع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لومات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الأطفال دون سنّ الخامسة</w:t>
            </w:r>
          </w:p>
        </w:tc>
      </w:tr>
      <w:tr w:rsidR="00AB47AE" w:rsidRPr="00D5585D" w:rsidTr="00E747EF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ED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التعليم [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3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+]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MT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الوصول إلى وسائل الإعلام الجماهيري واستخدام تكنولوجيا المعلومات والاتصالات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MMT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الوصول إلى وسائل الإعلام الجماهيري واستخدام تكنولوجيا المعلومات والاتصالات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CL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عمالة الأطفال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BR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تسجيل الولادات</w:t>
            </w:r>
          </w:p>
        </w:tc>
      </w:tr>
      <w:tr w:rsidR="00AB47AE" w:rsidRPr="00D5585D" w:rsidTr="00E747EF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HC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2424A" w:rsidRPr="00D5585D" w:rsidRDefault="003F3AD6" w:rsidP="003F3AD6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خصائص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الأسرة المعيشية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CM/BH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2424A" w:rsidRPr="00D5585D" w:rsidRDefault="006B7FCD" w:rsidP="006B7FCD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الخصوبة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/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تاريخ الولادات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MCM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الخصوبة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FCD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ضبط سلوك الطفل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5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14 سنة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EC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تنمية الطفولة المبكرة</w:t>
            </w:r>
          </w:p>
        </w:tc>
      </w:tr>
      <w:tr w:rsidR="00AB47AE" w:rsidRPr="00D5585D" w:rsidTr="00E747EF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ST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التحويلات الاجتماعية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DB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الرغبة في آخر ولادة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MDV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6B7FCD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المواقف </w:t>
            </w:r>
            <w:r w:rsidR="006B7FCD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من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العنف الأسري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FCF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2A1E8B" w:rsidP="002A1E8B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القدرات الوظيفية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للطفل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(ة)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UCD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ضبط سلوك الطفل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1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4 سنوات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)</w:t>
            </w:r>
          </w:p>
        </w:tc>
      </w:tr>
      <w:tr w:rsidR="00AB47AE" w:rsidRPr="00D5585D" w:rsidTr="00E747EF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EU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استخدام الأسرة للطاقة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MN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صحة الأم والمو</w:t>
            </w:r>
            <w:r w:rsidR="00AC6223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لوج الأخير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MVT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التعرّض للإيذاء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PR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المشاركة الأبوية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7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14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سنة)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UCF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القدرات الوظيفية للطفل (العمر من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2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إلى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4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سنوات)</w:t>
            </w:r>
          </w:p>
        </w:tc>
      </w:tr>
      <w:tr w:rsidR="00AB47AE" w:rsidRPr="00D5585D" w:rsidTr="00E747EF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TN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الناموسيات المعالجة بالمبيدات الحشرية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PN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C6223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فحوصات صحية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بعد الولادة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MMA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الزواج / التعايش كأزواج</w:t>
            </w: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FL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2A1E8B" w:rsidRPr="00D5585D" w:rsidRDefault="00AF170A" w:rsidP="00AF170A">
            <w:pPr>
              <w:pStyle w:val="1H"/>
              <w:bidi/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مهارات التعلم الأساسية </w:t>
            </w:r>
          </w:p>
          <w:p w:rsidR="0082462A" w:rsidRPr="00D5585D" w:rsidRDefault="00AF170A" w:rsidP="002A1E8B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7 - 14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سنة)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BD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الرضاعة الطبيعية  والتنوع التغذوي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0 - 2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سنة)</w:t>
            </w:r>
          </w:p>
        </w:tc>
      </w:tr>
      <w:tr w:rsidR="00E747EF" w:rsidRPr="00D5585D" w:rsidTr="00E747EF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WS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المياه والصرف الصحي</w:t>
            </w: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CP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  <w:rtl/>
                <w:lang w:bidi="ar-JO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  <w:lang w:bidi="ar-JO"/>
              </w:rPr>
              <w:t>وسائل تنظيم الأسرة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MAF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القدرات الوظيفية للمستجيب (</w:t>
            </w:r>
            <w:r w:rsidRPr="00D5585D">
              <w:rPr>
                <w:rFonts w:ascii="Arial" w:eastAsia="Arial" w:hAnsi="Arial" w:cs="Arial" w:hint="cs"/>
                <w:b w:val="0"/>
                <w:bCs/>
                <w:sz w:val="18"/>
                <w:szCs w:val="18"/>
                <w:bdr w:val="nil"/>
                <w:rtl/>
              </w:rPr>
              <w:t>18 - 49</w:t>
            </w: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 xml:space="preserve"> سنة)</w:t>
            </w:r>
          </w:p>
        </w:tc>
        <w:tc>
          <w:tcPr>
            <w:tcW w:w="205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IM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التطعيم (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0 - 2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سنة)</w:t>
            </w:r>
          </w:p>
        </w:tc>
      </w:tr>
      <w:tr w:rsidR="00E747EF" w:rsidRPr="00D5585D" w:rsidTr="00E747EF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HW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غسل الأيدي</w:t>
            </w: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UN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الاحتياجات غير الملباة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MSB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السلوك الجنسي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CA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العناية بالمرض</w:t>
            </w:r>
          </w:p>
        </w:tc>
      </w:tr>
      <w:tr w:rsidR="00E747EF" w:rsidRPr="00D5585D" w:rsidTr="00E747EF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SA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الملح المدعوم باليود</w:t>
            </w: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FG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ختان الإناث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MHA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فيروس نقص المناعة المكتسبة/الإيدز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AN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قياس الوزن والطول</w:t>
            </w:r>
          </w:p>
        </w:tc>
      </w:tr>
      <w:tr w:rsidR="00E747EF" w:rsidRPr="00D5585D" w:rsidTr="00E747EF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4F81BD" w:themeColor="accen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DV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المواقف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من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العنف الأسري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MMC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tabs>
                <w:tab w:val="left" w:pos="135"/>
              </w:tabs>
              <w:bidi/>
              <w:spacing w:line="276" w:lineRule="auto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ختان الذكور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E747EF" w:rsidRPr="00D5585D" w:rsidTr="00E747EF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VT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التعرّض للإيذاء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MTA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تعاطي التبغ والكحول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E747EF" w:rsidRPr="00D5585D" w:rsidTr="00E747EF">
        <w:trPr>
          <w:jc w:val="center"/>
        </w:trPr>
        <w:tc>
          <w:tcPr>
            <w:tcW w:w="179" w:type="pct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E747EF" w:rsidRDefault="00E747EF" w:rsidP="00E747EF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MA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الزواج / التعايش كأزواج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MLS</w:t>
            </w:r>
          </w:p>
        </w:tc>
        <w:tc>
          <w:tcPr>
            <w:tcW w:w="776" w:type="pct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الرضا في الحياة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E747EF" w:rsidRPr="00D5585D" w:rsidTr="00E747EF">
        <w:trPr>
          <w:jc w:val="center"/>
        </w:trPr>
        <w:tc>
          <w:tcPr>
            <w:tcW w:w="179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AF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القدرات الوظيفية للمستجيبة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18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49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سنة)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E747EF" w:rsidRPr="00D5585D" w:rsidTr="00E747EF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SB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السلوك الجنسي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E747EF" w:rsidRPr="00D5585D" w:rsidTr="00E747EF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HA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فيروس نقص المناعة المكتسبة/الإيدز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E747EF" w:rsidRPr="00D5585D" w:rsidTr="00E747EF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MM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وفيات الأمهات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E747EF" w:rsidRPr="00D5585D" w:rsidTr="00E747EF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TA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تعاطي التبغ والكحول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E747EF" w:rsidRPr="00D5585D" w:rsidTr="00E747EF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LS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sz w:val="18"/>
                <w:szCs w:val="18"/>
                <w:rtl/>
                <w:lang w:val="en-US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الرضا في الحياة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E747EF" w:rsidRPr="00D5585D" w:rsidTr="00E747EF">
        <w:trPr>
          <w:trHeight w:val="792"/>
          <w:jc w:val="center"/>
        </w:trPr>
        <w:tc>
          <w:tcPr>
            <w:tcW w:w="17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WQ</w:t>
            </w:r>
          </w:p>
        </w:tc>
        <w:tc>
          <w:tcPr>
            <w:tcW w:w="77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747EF" w:rsidRPr="00D5585D" w:rsidRDefault="00E747EF" w:rsidP="00E747EF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olor w:val="000000"/>
                <w:sz w:val="18"/>
                <w:szCs w:val="18"/>
                <w:bdr w:val="nil"/>
                <w:rtl/>
              </w:rPr>
              <w:t>جودة المياه</w:t>
            </w:r>
          </w:p>
          <w:p w:rsidR="00E747EF" w:rsidRPr="00D5585D" w:rsidRDefault="00E747EF" w:rsidP="00E747EF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olor w:val="000000"/>
                <w:sz w:val="18"/>
                <w:szCs w:val="18"/>
                <w:bdr w:val="nil"/>
                <w:rtl/>
              </w:rPr>
              <w:t>استبيان</w:t>
            </w:r>
          </w:p>
          <w:p w:rsidR="00E747EF" w:rsidRPr="00D5585D" w:rsidRDefault="00E747EF" w:rsidP="00E747EF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لمجموعة فرعية من الأسر المعيشية ضمن كل عنق</w:t>
            </w:r>
            <w:r w:rsidRPr="00D5585D">
              <w:rPr>
                <w:rFonts w:ascii="Arial" w:eastAsia="Arial" w:hAnsi="Arial" w:cs="Arial" w:hint="cs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ود</w:t>
            </w:r>
          </w:p>
        </w:tc>
        <w:tc>
          <w:tcPr>
            <w:tcW w:w="181" w:type="pct"/>
            <w:vMerge w:val="restar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E747EF" w:rsidRPr="00D5585D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HF</w:t>
            </w:r>
          </w:p>
        </w:tc>
        <w:tc>
          <w:tcPr>
            <w:tcW w:w="742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smallCaps w:val="0"/>
                <w:color w:val="000000"/>
                <w:sz w:val="18"/>
                <w:szCs w:val="18"/>
                <w:bdr w:val="nil"/>
                <w:rtl/>
              </w:rPr>
              <w:t>استبيان سجلات التطعيم في المرفق الصحي</w:t>
            </w:r>
          </w:p>
          <w:p w:rsidR="00E747EF" w:rsidRPr="00D5585D" w:rsidRDefault="00E747EF" w:rsidP="00E747EF">
            <w:pPr>
              <w:pStyle w:val="1H"/>
              <w:bidi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للدول التي يتم فيه</w:t>
            </w:r>
            <w:r w:rsidRPr="00D5585D">
              <w:rPr>
                <w:rFonts w:ascii="Arial" w:eastAsia="Arial" w:hAnsi="Arial" w:cs="Arial" w:hint="cs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ا</w:t>
            </w: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 حفظ جميع سجلات التطعيم في المرافق الصحية</w:t>
            </w:r>
          </w:p>
        </w:tc>
      </w:tr>
      <w:tr w:rsidR="00E747EF" w:rsidTr="00E747EF">
        <w:trPr>
          <w:trHeight w:val="792"/>
          <w:jc w:val="center"/>
        </w:trPr>
        <w:tc>
          <w:tcPr>
            <w:tcW w:w="1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47EF" w:rsidRPr="00D5585D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GP</w:t>
            </w:r>
          </w:p>
        </w:tc>
        <w:tc>
          <w:tcPr>
            <w:tcW w:w="77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747EF" w:rsidRPr="00D5585D" w:rsidRDefault="00E747EF" w:rsidP="00E747EF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olor w:val="000000"/>
                <w:sz w:val="18"/>
                <w:szCs w:val="18"/>
                <w:bdr w:val="nil"/>
                <w:rtl/>
              </w:rPr>
              <w:t>استبيان جمع البيانات باستخدام أجهزة تحديد المواقع الجغرافية</w:t>
            </w:r>
          </w:p>
          <w:p w:rsidR="00E747EF" w:rsidRPr="00FC1A1F" w:rsidRDefault="00E747EF" w:rsidP="00E747EF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للدول التي ليس لديها بيانات مواقع العناقيد</w:t>
            </w:r>
          </w:p>
        </w:tc>
        <w:tc>
          <w:tcPr>
            <w:tcW w:w="18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747EF" w:rsidRPr="00C670B1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single" w:sz="4" w:space="0" w:color="4F81BD" w:themeColor="accent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7EF" w:rsidRPr="00C670B1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747EF" w:rsidRPr="00C670B1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7EF" w:rsidRPr="00C670B1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747EF" w:rsidRPr="00C670B1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7EF" w:rsidRPr="00C670B1" w:rsidRDefault="00E747EF" w:rsidP="00E747EF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47EF" w:rsidRPr="00C670B1" w:rsidRDefault="00E747EF" w:rsidP="00E747EF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E747EF" w:rsidRPr="00C670B1" w:rsidRDefault="00E747EF" w:rsidP="00E747EF">
            <w:pPr>
              <w:pStyle w:val="1H"/>
              <w:bidi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</w:tbl>
    <w:p w:rsidR="00E57BFD" w:rsidRPr="00C670B1" w:rsidRDefault="00AF170A" w:rsidP="00AF170A">
      <w:pPr>
        <w:bidi/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</w:rPr>
      </w:pPr>
      <w:r w:rsidRPr="00C670B1">
        <w:rPr>
          <w:rFonts w:ascii="Times New Roman" w:hAnsi="Times New Roman" w:cs="Times New Roman"/>
          <w:bCs/>
          <w:smallCaps/>
          <w:sz w:val="18"/>
          <w:szCs w:val="18"/>
        </w:rPr>
        <w:tab/>
      </w:r>
      <w:r w:rsidRPr="00C670B1">
        <w:rPr>
          <w:rFonts w:ascii="Times New Roman" w:hAnsi="Times New Roman" w:cs="Times New Roman"/>
          <w:bCs/>
          <w:smallCaps/>
          <w:sz w:val="18"/>
          <w:szCs w:val="18"/>
        </w:rPr>
        <w:tab/>
        <w:t xml:space="preserve"> </w:t>
      </w:r>
      <w:bookmarkStart w:id="0" w:name="_GoBack"/>
      <w:bookmarkEnd w:id="0"/>
    </w:p>
    <w:sectPr w:rsidR="00E57BFD" w:rsidRPr="00C670B1" w:rsidSect="00F84751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3A" w:rsidRDefault="003B043A">
      <w:pPr>
        <w:spacing w:after="0" w:line="240" w:lineRule="auto"/>
      </w:pPr>
      <w:r>
        <w:separator/>
      </w:r>
    </w:p>
  </w:endnote>
  <w:endnote w:type="continuationSeparator" w:id="0">
    <w:p w:rsidR="003B043A" w:rsidRDefault="003B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3A" w:rsidRDefault="003B043A">
      <w:pPr>
        <w:spacing w:after="0" w:line="240" w:lineRule="auto"/>
      </w:pPr>
      <w:r>
        <w:separator/>
      </w:r>
    </w:p>
  </w:footnote>
  <w:footnote w:type="continuationSeparator" w:id="0">
    <w:p w:rsidR="003B043A" w:rsidRDefault="003B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C13" w:rsidRPr="008A7FCA" w:rsidRDefault="003B043A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F7C"/>
    <w:multiLevelType w:val="hybridMultilevel"/>
    <w:tmpl w:val="7F9A9782"/>
    <w:lvl w:ilvl="0" w:tplc="40008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E3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A0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02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CD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6C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8F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E9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A6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C1100B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A78D7CC" w:tentative="1">
      <w:start w:val="1"/>
      <w:numFmt w:val="lowerLetter"/>
      <w:lvlText w:val="%2."/>
      <w:lvlJc w:val="left"/>
      <w:pPr>
        <w:ind w:left="1440" w:hanging="360"/>
      </w:pPr>
    </w:lvl>
    <w:lvl w:ilvl="2" w:tplc="51B4DA14" w:tentative="1">
      <w:start w:val="1"/>
      <w:numFmt w:val="lowerRoman"/>
      <w:lvlText w:val="%3."/>
      <w:lvlJc w:val="right"/>
      <w:pPr>
        <w:ind w:left="2160" w:hanging="180"/>
      </w:pPr>
    </w:lvl>
    <w:lvl w:ilvl="3" w:tplc="E2325A8C" w:tentative="1">
      <w:start w:val="1"/>
      <w:numFmt w:val="decimal"/>
      <w:lvlText w:val="%4."/>
      <w:lvlJc w:val="left"/>
      <w:pPr>
        <w:ind w:left="2880" w:hanging="360"/>
      </w:pPr>
    </w:lvl>
    <w:lvl w:ilvl="4" w:tplc="2E7A565E" w:tentative="1">
      <w:start w:val="1"/>
      <w:numFmt w:val="lowerLetter"/>
      <w:lvlText w:val="%5."/>
      <w:lvlJc w:val="left"/>
      <w:pPr>
        <w:ind w:left="3600" w:hanging="360"/>
      </w:pPr>
    </w:lvl>
    <w:lvl w:ilvl="5" w:tplc="A7480256" w:tentative="1">
      <w:start w:val="1"/>
      <w:numFmt w:val="lowerRoman"/>
      <w:lvlText w:val="%6."/>
      <w:lvlJc w:val="right"/>
      <w:pPr>
        <w:ind w:left="4320" w:hanging="180"/>
      </w:pPr>
    </w:lvl>
    <w:lvl w:ilvl="6" w:tplc="01C8D86C" w:tentative="1">
      <w:start w:val="1"/>
      <w:numFmt w:val="decimal"/>
      <w:lvlText w:val="%7."/>
      <w:lvlJc w:val="left"/>
      <w:pPr>
        <w:ind w:left="5040" w:hanging="360"/>
      </w:pPr>
    </w:lvl>
    <w:lvl w:ilvl="7" w:tplc="2F94AFAE" w:tentative="1">
      <w:start w:val="1"/>
      <w:numFmt w:val="lowerLetter"/>
      <w:lvlText w:val="%8."/>
      <w:lvlJc w:val="left"/>
      <w:pPr>
        <w:ind w:left="5760" w:hanging="360"/>
      </w:pPr>
    </w:lvl>
    <w:lvl w:ilvl="8" w:tplc="3C946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9A145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C0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B89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02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0F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A3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64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EE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163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8526A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4EFD30" w:tentative="1">
      <w:start w:val="1"/>
      <w:numFmt w:val="lowerLetter"/>
      <w:lvlText w:val="%2."/>
      <w:lvlJc w:val="left"/>
      <w:pPr>
        <w:ind w:left="1440" w:hanging="360"/>
      </w:pPr>
    </w:lvl>
    <w:lvl w:ilvl="2" w:tplc="B9022454" w:tentative="1">
      <w:start w:val="1"/>
      <w:numFmt w:val="lowerRoman"/>
      <w:lvlText w:val="%3."/>
      <w:lvlJc w:val="right"/>
      <w:pPr>
        <w:ind w:left="2160" w:hanging="180"/>
      </w:pPr>
    </w:lvl>
    <w:lvl w:ilvl="3" w:tplc="3488D00E" w:tentative="1">
      <w:start w:val="1"/>
      <w:numFmt w:val="decimal"/>
      <w:lvlText w:val="%4."/>
      <w:lvlJc w:val="left"/>
      <w:pPr>
        <w:ind w:left="2880" w:hanging="360"/>
      </w:pPr>
    </w:lvl>
    <w:lvl w:ilvl="4" w:tplc="4C2245CC" w:tentative="1">
      <w:start w:val="1"/>
      <w:numFmt w:val="lowerLetter"/>
      <w:lvlText w:val="%5."/>
      <w:lvlJc w:val="left"/>
      <w:pPr>
        <w:ind w:left="3600" w:hanging="360"/>
      </w:pPr>
    </w:lvl>
    <w:lvl w:ilvl="5" w:tplc="206E5F5E" w:tentative="1">
      <w:start w:val="1"/>
      <w:numFmt w:val="lowerRoman"/>
      <w:lvlText w:val="%6."/>
      <w:lvlJc w:val="right"/>
      <w:pPr>
        <w:ind w:left="4320" w:hanging="180"/>
      </w:pPr>
    </w:lvl>
    <w:lvl w:ilvl="6" w:tplc="3050BAE4" w:tentative="1">
      <w:start w:val="1"/>
      <w:numFmt w:val="decimal"/>
      <w:lvlText w:val="%7."/>
      <w:lvlJc w:val="left"/>
      <w:pPr>
        <w:ind w:left="5040" w:hanging="360"/>
      </w:pPr>
    </w:lvl>
    <w:lvl w:ilvl="7" w:tplc="4E160EE8" w:tentative="1">
      <w:start w:val="1"/>
      <w:numFmt w:val="lowerLetter"/>
      <w:lvlText w:val="%8."/>
      <w:lvlJc w:val="left"/>
      <w:pPr>
        <w:ind w:left="5760" w:hanging="360"/>
      </w:pPr>
    </w:lvl>
    <w:lvl w:ilvl="8" w:tplc="17660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3948D6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F42EB2" w:tentative="1">
      <w:start w:val="1"/>
      <w:numFmt w:val="lowerLetter"/>
      <w:lvlText w:val="%2."/>
      <w:lvlJc w:val="left"/>
      <w:pPr>
        <w:ind w:left="1440" w:hanging="360"/>
      </w:pPr>
    </w:lvl>
    <w:lvl w:ilvl="2" w:tplc="A87ABE56" w:tentative="1">
      <w:start w:val="1"/>
      <w:numFmt w:val="lowerRoman"/>
      <w:lvlText w:val="%3."/>
      <w:lvlJc w:val="right"/>
      <w:pPr>
        <w:ind w:left="2160" w:hanging="180"/>
      </w:pPr>
    </w:lvl>
    <w:lvl w:ilvl="3" w:tplc="92AC6BD8" w:tentative="1">
      <w:start w:val="1"/>
      <w:numFmt w:val="decimal"/>
      <w:lvlText w:val="%4."/>
      <w:lvlJc w:val="left"/>
      <w:pPr>
        <w:ind w:left="2880" w:hanging="360"/>
      </w:pPr>
    </w:lvl>
    <w:lvl w:ilvl="4" w:tplc="C56E9AFA" w:tentative="1">
      <w:start w:val="1"/>
      <w:numFmt w:val="lowerLetter"/>
      <w:lvlText w:val="%5."/>
      <w:lvlJc w:val="left"/>
      <w:pPr>
        <w:ind w:left="3600" w:hanging="360"/>
      </w:pPr>
    </w:lvl>
    <w:lvl w:ilvl="5" w:tplc="0136D31A" w:tentative="1">
      <w:start w:val="1"/>
      <w:numFmt w:val="lowerRoman"/>
      <w:lvlText w:val="%6."/>
      <w:lvlJc w:val="right"/>
      <w:pPr>
        <w:ind w:left="4320" w:hanging="180"/>
      </w:pPr>
    </w:lvl>
    <w:lvl w:ilvl="6" w:tplc="28C0DB9A" w:tentative="1">
      <w:start w:val="1"/>
      <w:numFmt w:val="decimal"/>
      <w:lvlText w:val="%7."/>
      <w:lvlJc w:val="left"/>
      <w:pPr>
        <w:ind w:left="5040" w:hanging="360"/>
      </w:pPr>
    </w:lvl>
    <w:lvl w:ilvl="7" w:tplc="3FAE7CD6" w:tentative="1">
      <w:start w:val="1"/>
      <w:numFmt w:val="lowerLetter"/>
      <w:lvlText w:val="%8."/>
      <w:lvlJc w:val="left"/>
      <w:pPr>
        <w:ind w:left="5760" w:hanging="360"/>
      </w:pPr>
    </w:lvl>
    <w:lvl w:ilvl="8" w:tplc="85CC8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CEF875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4A4468A" w:tentative="1">
      <w:start w:val="1"/>
      <w:numFmt w:val="lowerLetter"/>
      <w:lvlText w:val="%2."/>
      <w:lvlJc w:val="left"/>
      <w:pPr>
        <w:ind w:left="1440" w:hanging="360"/>
      </w:pPr>
    </w:lvl>
    <w:lvl w:ilvl="2" w:tplc="8AD6C0D6" w:tentative="1">
      <w:start w:val="1"/>
      <w:numFmt w:val="lowerRoman"/>
      <w:lvlText w:val="%3."/>
      <w:lvlJc w:val="right"/>
      <w:pPr>
        <w:ind w:left="2160" w:hanging="180"/>
      </w:pPr>
    </w:lvl>
    <w:lvl w:ilvl="3" w:tplc="6380AF74" w:tentative="1">
      <w:start w:val="1"/>
      <w:numFmt w:val="decimal"/>
      <w:lvlText w:val="%4."/>
      <w:lvlJc w:val="left"/>
      <w:pPr>
        <w:ind w:left="2880" w:hanging="360"/>
      </w:pPr>
    </w:lvl>
    <w:lvl w:ilvl="4" w:tplc="9C5ABBAA" w:tentative="1">
      <w:start w:val="1"/>
      <w:numFmt w:val="lowerLetter"/>
      <w:lvlText w:val="%5."/>
      <w:lvlJc w:val="left"/>
      <w:pPr>
        <w:ind w:left="3600" w:hanging="360"/>
      </w:pPr>
    </w:lvl>
    <w:lvl w:ilvl="5" w:tplc="0D3864A0" w:tentative="1">
      <w:start w:val="1"/>
      <w:numFmt w:val="lowerRoman"/>
      <w:lvlText w:val="%6."/>
      <w:lvlJc w:val="right"/>
      <w:pPr>
        <w:ind w:left="4320" w:hanging="180"/>
      </w:pPr>
    </w:lvl>
    <w:lvl w:ilvl="6" w:tplc="A6187410" w:tentative="1">
      <w:start w:val="1"/>
      <w:numFmt w:val="decimal"/>
      <w:lvlText w:val="%7."/>
      <w:lvlJc w:val="left"/>
      <w:pPr>
        <w:ind w:left="5040" w:hanging="360"/>
      </w:pPr>
    </w:lvl>
    <w:lvl w:ilvl="7" w:tplc="0004F476" w:tentative="1">
      <w:start w:val="1"/>
      <w:numFmt w:val="lowerLetter"/>
      <w:lvlText w:val="%8."/>
      <w:lvlJc w:val="left"/>
      <w:pPr>
        <w:ind w:left="5760" w:hanging="360"/>
      </w:pPr>
    </w:lvl>
    <w:lvl w:ilvl="8" w:tplc="DE947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8F89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A4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FAF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AF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86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EE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A9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E7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83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58F8BD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58E235C" w:tentative="1">
      <w:start w:val="1"/>
      <w:numFmt w:val="lowerLetter"/>
      <w:lvlText w:val="%2."/>
      <w:lvlJc w:val="left"/>
      <w:pPr>
        <w:ind w:left="1440" w:hanging="360"/>
      </w:pPr>
    </w:lvl>
    <w:lvl w:ilvl="2" w:tplc="E9F061AA" w:tentative="1">
      <w:start w:val="1"/>
      <w:numFmt w:val="lowerRoman"/>
      <w:lvlText w:val="%3."/>
      <w:lvlJc w:val="right"/>
      <w:pPr>
        <w:ind w:left="2160" w:hanging="180"/>
      </w:pPr>
    </w:lvl>
    <w:lvl w:ilvl="3" w:tplc="389AEA66" w:tentative="1">
      <w:start w:val="1"/>
      <w:numFmt w:val="decimal"/>
      <w:lvlText w:val="%4."/>
      <w:lvlJc w:val="left"/>
      <w:pPr>
        <w:ind w:left="2880" w:hanging="360"/>
      </w:pPr>
    </w:lvl>
    <w:lvl w:ilvl="4" w:tplc="F134EFC6" w:tentative="1">
      <w:start w:val="1"/>
      <w:numFmt w:val="lowerLetter"/>
      <w:lvlText w:val="%5."/>
      <w:lvlJc w:val="left"/>
      <w:pPr>
        <w:ind w:left="3600" w:hanging="360"/>
      </w:pPr>
    </w:lvl>
    <w:lvl w:ilvl="5" w:tplc="FD08D358" w:tentative="1">
      <w:start w:val="1"/>
      <w:numFmt w:val="lowerRoman"/>
      <w:lvlText w:val="%6."/>
      <w:lvlJc w:val="right"/>
      <w:pPr>
        <w:ind w:left="4320" w:hanging="180"/>
      </w:pPr>
    </w:lvl>
    <w:lvl w:ilvl="6" w:tplc="8E026DFE" w:tentative="1">
      <w:start w:val="1"/>
      <w:numFmt w:val="decimal"/>
      <w:lvlText w:val="%7."/>
      <w:lvlJc w:val="left"/>
      <w:pPr>
        <w:ind w:left="5040" w:hanging="360"/>
      </w:pPr>
    </w:lvl>
    <w:lvl w:ilvl="7" w:tplc="0EF66A18" w:tentative="1">
      <w:start w:val="1"/>
      <w:numFmt w:val="lowerLetter"/>
      <w:lvlText w:val="%8."/>
      <w:lvlJc w:val="left"/>
      <w:pPr>
        <w:ind w:left="5760" w:hanging="360"/>
      </w:pPr>
    </w:lvl>
    <w:lvl w:ilvl="8" w:tplc="80804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85CEB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A2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6C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07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CD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242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47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C7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7CB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15497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8D2A2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EC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A3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0B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2CC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EC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08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E0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6FA80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06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A4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64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C4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A7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2B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2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4F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F7C283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D6DE7B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889E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92A1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2A8B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062E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A61F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EA1B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FA6B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A2528DE0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2D0C921C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9EC8D9BE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F6AA3D6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BC08FBF4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740EAD54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E20A1482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FA45656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87F06FFC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50AA22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6FECA00" w:tentative="1">
      <w:start w:val="1"/>
      <w:numFmt w:val="lowerLetter"/>
      <w:lvlText w:val="%2."/>
      <w:lvlJc w:val="left"/>
      <w:pPr>
        <w:ind w:left="1440" w:hanging="360"/>
      </w:pPr>
    </w:lvl>
    <w:lvl w:ilvl="2" w:tplc="1886454C" w:tentative="1">
      <w:start w:val="1"/>
      <w:numFmt w:val="lowerRoman"/>
      <w:lvlText w:val="%3."/>
      <w:lvlJc w:val="right"/>
      <w:pPr>
        <w:ind w:left="2160" w:hanging="180"/>
      </w:pPr>
    </w:lvl>
    <w:lvl w:ilvl="3" w:tplc="E0D4C63A" w:tentative="1">
      <w:start w:val="1"/>
      <w:numFmt w:val="decimal"/>
      <w:lvlText w:val="%4."/>
      <w:lvlJc w:val="left"/>
      <w:pPr>
        <w:ind w:left="2880" w:hanging="360"/>
      </w:pPr>
    </w:lvl>
    <w:lvl w:ilvl="4" w:tplc="470029DE" w:tentative="1">
      <w:start w:val="1"/>
      <w:numFmt w:val="lowerLetter"/>
      <w:lvlText w:val="%5."/>
      <w:lvlJc w:val="left"/>
      <w:pPr>
        <w:ind w:left="3600" w:hanging="360"/>
      </w:pPr>
    </w:lvl>
    <w:lvl w:ilvl="5" w:tplc="A82AF216" w:tentative="1">
      <w:start w:val="1"/>
      <w:numFmt w:val="lowerRoman"/>
      <w:lvlText w:val="%6."/>
      <w:lvlJc w:val="right"/>
      <w:pPr>
        <w:ind w:left="4320" w:hanging="180"/>
      </w:pPr>
    </w:lvl>
    <w:lvl w:ilvl="6" w:tplc="F2D4310A" w:tentative="1">
      <w:start w:val="1"/>
      <w:numFmt w:val="decimal"/>
      <w:lvlText w:val="%7."/>
      <w:lvlJc w:val="left"/>
      <w:pPr>
        <w:ind w:left="5040" w:hanging="360"/>
      </w:pPr>
    </w:lvl>
    <w:lvl w:ilvl="7" w:tplc="C7020F68" w:tentative="1">
      <w:start w:val="1"/>
      <w:numFmt w:val="lowerLetter"/>
      <w:lvlText w:val="%8."/>
      <w:lvlJc w:val="left"/>
      <w:pPr>
        <w:ind w:left="5760" w:hanging="360"/>
      </w:pPr>
    </w:lvl>
    <w:lvl w:ilvl="8" w:tplc="4B821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3060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840E7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F02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43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89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8D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A1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80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81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EB689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44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4B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21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8B0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65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85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8E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D43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06A677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5CBAA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01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EA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EE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60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07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4B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CF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AE"/>
    <w:rsid w:val="0009372F"/>
    <w:rsid w:val="002623A4"/>
    <w:rsid w:val="00271A46"/>
    <w:rsid w:val="002A1E8B"/>
    <w:rsid w:val="002E239D"/>
    <w:rsid w:val="003B043A"/>
    <w:rsid w:val="003F3AD6"/>
    <w:rsid w:val="00480919"/>
    <w:rsid w:val="004B7991"/>
    <w:rsid w:val="00624345"/>
    <w:rsid w:val="006B7FCD"/>
    <w:rsid w:val="00875508"/>
    <w:rsid w:val="009611FD"/>
    <w:rsid w:val="00AB47AE"/>
    <w:rsid w:val="00AC6223"/>
    <w:rsid w:val="00AD5E41"/>
    <w:rsid w:val="00AF170A"/>
    <w:rsid w:val="00B11E0E"/>
    <w:rsid w:val="00B178CA"/>
    <w:rsid w:val="00BD7C9D"/>
    <w:rsid w:val="00CA1EA8"/>
    <w:rsid w:val="00CD36A2"/>
    <w:rsid w:val="00D5585D"/>
    <w:rsid w:val="00DC32E3"/>
    <w:rsid w:val="00E01596"/>
    <w:rsid w:val="00E747EF"/>
    <w:rsid w:val="00E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4BDFE-60CD-4772-BD1D-EF49EB62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cs.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14AE-1D3A-4991-A139-79C0F5ED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MICS Questionnaires &amp; Modules</vt:lpstr>
      <vt:lpstr>MICS Questionnaires &amp; Modules</vt:lpstr>
    </vt:vector>
  </TitlesOfParts>
  <Company>UN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Hrayr Wannis</cp:lastModifiedBy>
  <cp:revision>2</cp:revision>
  <cp:lastPrinted>2011-10-27T16:06:00Z</cp:lastPrinted>
  <dcterms:created xsi:type="dcterms:W3CDTF">2017-12-19T09:58:00Z</dcterms:created>
  <dcterms:modified xsi:type="dcterms:W3CDTF">2017-12-19T09:58:00Z</dcterms:modified>
</cp:coreProperties>
</file>