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BC" w:rsidRPr="002F4894" w:rsidRDefault="002F4894">
      <w:pPr>
        <w:rPr>
          <w:rFonts w:ascii="Times New Roman" w:hAnsi="Times New Roman" w:cs="Times New Roman"/>
          <w:sz w:val="24"/>
          <w:szCs w:val="24"/>
          <w:lang w:val="en-US"/>
        </w:rPr>
      </w:pPr>
    </w:p>
    <w:p w:rsidR="004377A2" w:rsidRPr="003D2BB8" w:rsidRDefault="002F4894" w:rsidP="004377A2">
      <w:pPr>
        <w:bidi/>
        <w:spacing w:after="0" w:line="240" w:lineRule="auto"/>
        <w:jc w:val="center"/>
        <w:rPr>
          <w:b/>
          <w:color w:val="FF0000"/>
          <w:sz w:val="56"/>
          <w:szCs w:val="56"/>
        </w:rPr>
      </w:pPr>
      <w:r>
        <w:rPr>
          <w:rFonts w:ascii="Arial" w:eastAsia="Arial" w:hAnsi="Arial" w:cs="Arial"/>
          <w:b/>
          <w:bCs/>
          <w:color w:val="FF0000"/>
          <w:sz w:val="48"/>
          <w:szCs w:val="48"/>
          <w:bdr w:val="nil"/>
          <w:rtl/>
        </w:rPr>
        <w:t>الدولة/المسح، السنة</w:t>
      </w:r>
    </w:p>
    <w:p w:rsidR="003315B8" w:rsidRDefault="002F4894" w:rsidP="004377A2">
      <w:pPr>
        <w:bidi/>
        <w:spacing w:after="0" w:line="240" w:lineRule="auto"/>
        <w:jc w:val="center"/>
        <w:rPr>
          <w:b/>
          <w:sz w:val="48"/>
          <w:szCs w:val="56"/>
        </w:rPr>
      </w:pPr>
      <w:r>
        <w:rPr>
          <w:rFonts w:ascii="Arial" w:eastAsia="Arial" w:hAnsi="Arial" w:cs="Arial"/>
          <w:b/>
          <w:bCs/>
          <w:sz w:val="48"/>
          <w:szCs w:val="48"/>
          <w:bdr w:val="nil"/>
          <w:rtl/>
        </w:rPr>
        <w:t xml:space="preserve">المسح العنقودي متعدد المؤشرات </w:t>
      </w:r>
    </w:p>
    <w:p w:rsidR="004377A2" w:rsidRPr="003D2BB8" w:rsidRDefault="002F4894" w:rsidP="004377A2">
      <w:pPr>
        <w:bidi/>
        <w:spacing w:after="0" w:line="240" w:lineRule="auto"/>
        <w:jc w:val="center"/>
        <w:rPr>
          <w:b/>
          <w:sz w:val="48"/>
          <w:szCs w:val="56"/>
        </w:rPr>
      </w:pPr>
      <w:r>
        <w:rPr>
          <w:rFonts w:ascii="Arial" w:eastAsia="Arial" w:hAnsi="Arial" w:cs="Arial"/>
          <w:b/>
          <w:bCs/>
          <w:sz w:val="48"/>
          <w:szCs w:val="48"/>
          <w:bdr w:val="nil"/>
          <w:rtl/>
        </w:rPr>
        <w:t xml:space="preserve">بروتوكول الحماية </w:t>
      </w:r>
    </w:p>
    <w:p w:rsidR="00CC2AB3" w:rsidRDefault="002F4894">
      <w:pPr>
        <w:rPr>
          <w:rFonts w:cs="Times New Roman"/>
          <w:sz w:val="24"/>
          <w:szCs w:val="24"/>
        </w:rPr>
      </w:pPr>
    </w:p>
    <w:p w:rsidR="00752279" w:rsidRPr="003315B8" w:rsidRDefault="002F4894">
      <w:pPr>
        <w:bidi/>
        <w:rPr>
          <w:rFonts w:cs="Times New Roman"/>
          <w:color w:val="FF0000"/>
          <w:sz w:val="24"/>
          <w:szCs w:val="24"/>
        </w:rPr>
      </w:pPr>
      <w:r>
        <w:rPr>
          <w:rFonts w:ascii="Arial" w:eastAsia="Arial" w:hAnsi="Arial" w:cs="Arial"/>
          <w:color w:val="FF0000"/>
          <w:sz w:val="24"/>
          <w:szCs w:val="24"/>
          <w:bdr w:val="nil"/>
          <w:rtl/>
        </w:rPr>
        <w:t xml:space="preserve">يعرض الجدول التالي المخاطر المحتملة واستراتيجيات إداراتها التي ستقوم الوكالات المنفذة بتطبيقها. </w:t>
      </w:r>
    </w:p>
    <w:p w:rsidR="001C1E8D" w:rsidRDefault="002F4894">
      <w:pPr>
        <w:bidi/>
        <w:rPr>
          <w:rFonts w:cs="Times New Roman"/>
          <w:color w:val="FF0000"/>
          <w:sz w:val="24"/>
          <w:szCs w:val="24"/>
        </w:rPr>
      </w:pPr>
      <w:r>
        <w:rPr>
          <w:rFonts w:ascii="Arial" w:eastAsia="Arial" w:hAnsi="Arial" w:cs="Arial"/>
          <w:color w:val="FF0000"/>
          <w:sz w:val="24"/>
          <w:szCs w:val="24"/>
          <w:bdr w:val="nil"/>
          <w:rtl/>
        </w:rPr>
        <w:t>أدخ</w:t>
      </w:r>
      <w:r>
        <w:rPr>
          <w:rFonts w:ascii="Arial" w:eastAsia="Arial" w:hAnsi="Arial" w:cs="Arial"/>
          <w:color w:val="FF0000"/>
          <w:sz w:val="24"/>
          <w:szCs w:val="24"/>
          <w:bdr w:val="nil"/>
          <w:rtl/>
        </w:rPr>
        <w:t>ل المخاطر المحتملة واستراتيجات إدارتها المطبقة للحدّ من هذه المخاطر، واذكر الشخص المسؤول عن متابعة كل بند منها. يُعرض أدناه عدة أمثلة على ذلك. وسيتم مواءمة هذه حسب السياق المحلي بناءً على سياق المسح والدولة. ويجب على منسق الاتصال المسؤول على الشؤون الأخلاق</w:t>
      </w:r>
      <w:r>
        <w:rPr>
          <w:rFonts w:ascii="Arial" w:eastAsia="Arial" w:hAnsi="Arial" w:cs="Arial"/>
          <w:color w:val="FF0000"/>
          <w:sz w:val="24"/>
          <w:szCs w:val="24"/>
          <w:bdr w:val="nil"/>
          <w:rtl/>
        </w:rPr>
        <w:t xml:space="preserve">ية في اللجنة التوجيهية بلورة هذا النموذج بالتعاون مع باقي أعضاء اللجنة. ويجب بلورة هذه الوثيقة في صيغتها النهائية قبل استخدام الأدوات في المرحلة التجريبية. </w:t>
      </w:r>
    </w:p>
    <w:tbl>
      <w:tblPr>
        <w:tblStyle w:val="TableGrid"/>
        <w:bidiVisual/>
        <w:tblW w:w="5402" w:type="pct"/>
        <w:tblLook w:val="04A0" w:firstRow="1" w:lastRow="0" w:firstColumn="1" w:lastColumn="0" w:noHBand="0" w:noVBand="1"/>
      </w:tblPr>
      <w:tblGrid>
        <w:gridCol w:w="3038"/>
        <w:gridCol w:w="3261"/>
        <w:gridCol w:w="3686"/>
      </w:tblGrid>
      <w:tr w:rsidR="00FB06A9" w:rsidTr="002F4894">
        <w:trPr>
          <w:tblHeader/>
        </w:trPr>
        <w:tc>
          <w:tcPr>
            <w:tcW w:w="1521" w:type="pct"/>
            <w:shd w:val="clear" w:color="auto" w:fill="BFBFBF" w:themeFill="background1" w:themeFillShade="BF"/>
          </w:tcPr>
          <w:p w:rsidR="00AC1EE2" w:rsidRPr="004C2E2F" w:rsidRDefault="002F4894" w:rsidP="002F4894">
            <w:pPr>
              <w:bidi/>
              <w:jc w:val="center"/>
              <w:rPr>
                <w:rFonts w:cs="Times New Roman"/>
                <w:b/>
                <w:sz w:val="28"/>
                <w:szCs w:val="28"/>
              </w:rPr>
            </w:pPr>
            <w:r>
              <w:rPr>
                <w:rFonts w:ascii="Arial" w:eastAsia="Arial" w:hAnsi="Arial" w:cs="Arial"/>
                <w:b/>
                <w:bCs/>
                <w:sz w:val="28"/>
                <w:szCs w:val="28"/>
                <w:bdr w:val="nil"/>
                <w:rtl/>
              </w:rPr>
              <w:t>المخاطر</w:t>
            </w:r>
          </w:p>
        </w:tc>
        <w:tc>
          <w:tcPr>
            <w:tcW w:w="1633" w:type="pct"/>
            <w:shd w:val="clear" w:color="auto" w:fill="BFBFBF" w:themeFill="background1" w:themeFillShade="BF"/>
          </w:tcPr>
          <w:p w:rsidR="00AC1EE2" w:rsidRPr="004C2E2F" w:rsidRDefault="002F4894" w:rsidP="002F4894">
            <w:pPr>
              <w:bidi/>
              <w:jc w:val="center"/>
              <w:rPr>
                <w:rFonts w:cs="Times New Roman"/>
                <w:b/>
                <w:sz w:val="28"/>
                <w:szCs w:val="28"/>
              </w:rPr>
            </w:pPr>
            <w:r>
              <w:rPr>
                <w:rFonts w:ascii="Arial" w:eastAsia="Arial" w:hAnsi="Arial" w:cs="Arial"/>
                <w:b/>
                <w:bCs/>
                <w:sz w:val="28"/>
                <w:szCs w:val="28"/>
                <w:bdr w:val="nil"/>
                <w:rtl/>
              </w:rPr>
              <w:t>استراتيجية إدارة المخاطر</w:t>
            </w:r>
          </w:p>
        </w:tc>
        <w:tc>
          <w:tcPr>
            <w:tcW w:w="1846" w:type="pct"/>
            <w:shd w:val="clear" w:color="auto" w:fill="BFBFBF" w:themeFill="background1" w:themeFillShade="BF"/>
          </w:tcPr>
          <w:p w:rsidR="00AC1EE2" w:rsidRPr="004C2E2F" w:rsidRDefault="002F4894" w:rsidP="002F4894">
            <w:pPr>
              <w:bidi/>
              <w:jc w:val="center"/>
              <w:rPr>
                <w:rFonts w:cs="Times New Roman"/>
                <w:b/>
                <w:sz w:val="28"/>
                <w:szCs w:val="28"/>
              </w:rPr>
            </w:pPr>
            <w:r>
              <w:rPr>
                <w:rFonts w:ascii="Arial" w:eastAsia="Arial" w:hAnsi="Arial" w:cs="Arial"/>
                <w:b/>
                <w:bCs/>
                <w:sz w:val="28"/>
                <w:szCs w:val="28"/>
                <w:bdr w:val="nil"/>
                <w:rtl/>
              </w:rPr>
              <w:t>المسؤولية</w:t>
            </w:r>
          </w:p>
          <w:p w:rsidR="004C2E2F" w:rsidRPr="002F4894" w:rsidRDefault="002F4894" w:rsidP="002F4894">
            <w:pPr>
              <w:jc w:val="center"/>
              <w:rPr>
                <w:rFonts w:cs="Times New Roman"/>
                <w:b/>
                <w:sz w:val="28"/>
                <w:szCs w:val="28"/>
                <w:lang w:val="en-US"/>
              </w:rPr>
            </w:pPr>
          </w:p>
        </w:tc>
      </w:tr>
      <w:tr w:rsidR="00FB06A9" w:rsidTr="002F4894">
        <w:trPr>
          <w:tblHeader/>
        </w:trPr>
        <w:tc>
          <w:tcPr>
            <w:tcW w:w="1521" w:type="pct"/>
            <w:shd w:val="clear" w:color="auto" w:fill="BFBFBF" w:themeFill="background1" w:themeFillShade="BF"/>
          </w:tcPr>
          <w:p w:rsidR="00BB6E84" w:rsidRDefault="002F4894" w:rsidP="002F4894">
            <w:pPr>
              <w:bidi/>
              <w:jc w:val="center"/>
              <w:rPr>
                <w:rFonts w:cs="Times New Roman"/>
                <w:sz w:val="24"/>
                <w:szCs w:val="24"/>
              </w:rPr>
            </w:pPr>
            <w:r>
              <w:rPr>
                <w:rFonts w:ascii="Arial" w:eastAsia="Arial" w:hAnsi="Arial" w:cs="Arial"/>
                <w:sz w:val="24"/>
                <w:szCs w:val="24"/>
                <w:bdr w:val="nil"/>
                <w:rtl/>
              </w:rPr>
              <w:t>أمثلة</w:t>
            </w:r>
          </w:p>
          <w:p w:rsidR="007F2407" w:rsidRPr="004377A2" w:rsidRDefault="002F4894" w:rsidP="002F4894">
            <w:pPr>
              <w:jc w:val="center"/>
              <w:rPr>
                <w:rFonts w:cs="Times New Roman"/>
                <w:sz w:val="24"/>
                <w:szCs w:val="24"/>
              </w:rPr>
            </w:pPr>
          </w:p>
        </w:tc>
        <w:tc>
          <w:tcPr>
            <w:tcW w:w="1633" w:type="pct"/>
            <w:shd w:val="clear" w:color="auto" w:fill="BFBFBF" w:themeFill="background1" w:themeFillShade="BF"/>
          </w:tcPr>
          <w:p w:rsidR="00BB6E84" w:rsidRPr="004377A2" w:rsidRDefault="002F4894" w:rsidP="002F4894">
            <w:pPr>
              <w:bidi/>
              <w:jc w:val="center"/>
              <w:rPr>
                <w:rFonts w:cs="Times New Roman"/>
                <w:sz w:val="24"/>
                <w:szCs w:val="24"/>
              </w:rPr>
            </w:pPr>
            <w:r>
              <w:rPr>
                <w:rFonts w:ascii="Arial" w:eastAsia="Arial" w:hAnsi="Arial" w:cs="Arial"/>
                <w:sz w:val="24"/>
                <w:szCs w:val="24"/>
                <w:bdr w:val="nil"/>
                <w:rtl/>
              </w:rPr>
              <w:t>أمثلة</w:t>
            </w:r>
          </w:p>
        </w:tc>
        <w:tc>
          <w:tcPr>
            <w:tcW w:w="1846" w:type="pct"/>
            <w:shd w:val="clear" w:color="auto" w:fill="BFBFBF" w:themeFill="background1" w:themeFillShade="BF"/>
          </w:tcPr>
          <w:p w:rsidR="00AC1EE2" w:rsidRPr="004377A2" w:rsidRDefault="002F4894" w:rsidP="002F4894">
            <w:pPr>
              <w:bidi/>
              <w:jc w:val="center"/>
              <w:rPr>
                <w:rFonts w:cs="Times New Roman"/>
                <w:sz w:val="24"/>
                <w:szCs w:val="24"/>
              </w:rPr>
            </w:pPr>
            <w:bookmarkStart w:id="0" w:name="_GoBack"/>
            <w:bookmarkEnd w:id="0"/>
            <w:r>
              <w:rPr>
                <w:rFonts w:ascii="Arial" w:eastAsia="Arial" w:hAnsi="Arial" w:cs="Arial"/>
                <w:sz w:val="24"/>
                <w:szCs w:val="24"/>
                <w:bdr w:val="nil"/>
                <w:rtl/>
              </w:rPr>
              <w:t>أمثلة</w:t>
            </w:r>
          </w:p>
        </w:tc>
      </w:tr>
      <w:tr w:rsidR="00FB06A9" w:rsidTr="002F4894">
        <w:tc>
          <w:tcPr>
            <w:tcW w:w="1521" w:type="pct"/>
          </w:tcPr>
          <w:p w:rsidR="00BB6E84" w:rsidRPr="005B2877" w:rsidRDefault="002F4894">
            <w:pPr>
              <w:bidi/>
              <w:rPr>
                <w:rFonts w:cs="Times New Roman"/>
                <w:color w:val="FF0000"/>
                <w:sz w:val="24"/>
                <w:szCs w:val="24"/>
              </w:rPr>
            </w:pPr>
            <w:r>
              <w:rPr>
                <w:rFonts w:ascii="Arial" w:eastAsia="Arial" w:hAnsi="Arial" w:cs="Arial"/>
                <w:color w:val="FF0000"/>
                <w:sz w:val="24"/>
                <w:szCs w:val="24"/>
                <w:bdr w:val="nil"/>
                <w:rtl/>
              </w:rPr>
              <w:t>لدى</w:t>
            </w:r>
            <w:r>
              <w:rPr>
                <w:rFonts w:ascii="Arial" w:eastAsia="Arial" w:hAnsi="Arial" w:cs="Arial"/>
                <w:color w:val="FF0000"/>
                <w:sz w:val="24"/>
                <w:szCs w:val="24"/>
                <w:bdr w:val="nil"/>
                <w:rtl/>
              </w:rPr>
              <w:t xml:space="preserve"> المشارك مخاوف صحية صريحة وواضحة.</w:t>
            </w:r>
          </w:p>
          <w:p w:rsidR="00293DEC" w:rsidRPr="005B2877" w:rsidRDefault="002F4894">
            <w:pPr>
              <w:rPr>
                <w:rFonts w:cs="Times New Roman"/>
                <w:color w:val="FF0000"/>
                <w:sz w:val="24"/>
                <w:szCs w:val="24"/>
              </w:rPr>
            </w:pPr>
          </w:p>
          <w:p w:rsidR="00833025" w:rsidRPr="005B2877" w:rsidRDefault="002F4894">
            <w:pPr>
              <w:rPr>
                <w:rFonts w:cs="Times New Roman"/>
                <w:color w:val="FF0000"/>
                <w:sz w:val="24"/>
                <w:szCs w:val="24"/>
              </w:rPr>
            </w:pPr>
          </w:p>
          <w:p w:rsidR="00491073" w:rsidRDefault="002F4894">
            <w:pPr>
              <w:rPr>
                <w:rFonts w:cs="Times New Roman"/>
                <w:color w:val="FF0000"/>
                <w:sz w:val="24"/>
                <w:szCs w:val="24"/>
              </w:rPr>
            </w:pPr>
          </w:p>
          <w:p w:rsidR="00557263" w:rsidRPr="005B2877" w:rsidRDefault="002F4894">
            <w:pPr>
              <w:rPr>
                <w:rFonts w:cs="Times New Roman"/>
                <w:color w:val="FF0000"/>
                <w:sz w:val="24"/>
                <w:szCs w:val="24"/>
              </w:rPr>
            </w:pPr>
          </w:p>
          <w:p w:rsidR="00491073" w:rsidRPr="005B2877" w:rsidRDefault="002F4894">
            <w:pPr>
              <w:rPr>
                <w:rFonts w:cs="Times New Roman"/>
                <w:color w:val="FF0000"/>
                <w:sz w:val="24"/>
                <w:szCs w:val="24"/>
              </w:rPr>
            </w:pPr>
          </w:p>
          <w:p w:rsidR="00491073" w:rsidRPr="005B2877" w:rsidRDefault="002F4894">
            <w:pPr>
              <w:rPr>
                <w:rFonts w:cs="Times New Roman"/>
                <w:color w:val="FF0000"/>
                <w:sz w:val="24"/>
                <w:szCs w:val="24"/>
              </w:rPr>
            </w:pPr>
          </w:p>
          <w:p w:rsidR="00293DEC" w:rsidRPr="005B2877" w:rsidRDefault="002F4894">
            <w:pPr>
              <w:rPr>
                <w:rFonts w:cs="Times New Roman"/>
                <w:color w:val="FF0000"/>
                <w:sz w:val="24"/>
                <w:szCs w:val="24"/>
              </w:rPr>
            </w:pPr>
          </w:p>
          <w:p w:rsidR="000121DD" w:rsidRPr="005B2877" w:rsidRDefault="002F4894" w:rsidP="005B2877">
            <w:pPr>
              <w:rPr>
                <w:rFonts w:cs="Times New Roman"/>
                <w:color w:val="FF0000"/>
                <w:sz w:val="24"/>
                <w:szCs w:val="24"/>
              </w:rPr>
            </w:pPr>
          </w:p>
        </w:tc>
        <w:tc>
          <w:tcPr>
            <w:tcW w:w="1633" w:type="pct"/>
          </w:tcPr>
          <w:p w:rsidR="00491073" w:rsidRPr="005B2877" w:rsidRDefault="002F4894">
            <w:pPr>
              <w:bidi/>
              <w:rPr>
                <w:rFonts w:cs="Times New Roman"/>
                <w:color w:val="FF0000"/>
                <w:sz w:val="24"/>
                <w:szCs w:val="24"/>
              </w:rPr>
            </w:pPr>
            <w:r>
              <w:rPr>
                <w:rFonts w:ascii="Arial" w:eastAsia="Arial" w:hAnsi="Arial" w:cs="Arial"/>
                <w:color w:val="FF0000"/>
                <w:sz w:val="24"/>
                <w:szCs w:val="24"/>
                <w:bdr w:val="nil"/>
                <w:rtl/>
              </w:rPr>
              <w:t>تحدد اللجنة التوجيهية معياراً معيناً للاستناد إليه في تحديد التوقيت الذي يتم فيه اتخاذ إجراءات معينة</w:t>
            </w:r>
          </w:p>
          <w:p w:rsidR="00491073" w:rsidRPr="005B2877" w:rsidRDefault="002F4894">
            <w:pPr>
              <w:rPr>
                <w:rFonts w:cs="Times New Roman"/>
                <w:color w:val="FF0000"/>
                <w:sz w:val="24"/>
                <w:szCs w:val="24"/>
              </w:rPr>
            </w:pPr>
          </w:p>
          <w:p w:rsidR="00293DEC" w:rsidRPr="005B2877" w:rsidRDefault="002F4894" w:rsidP="00557263">
            <w:pPr>
              <w:bidi/>
              <w:rPr>
                <w:rFonts w:cs="Times New Roman"/>
                <w:color w:val="FF0000"/>
                <w:sz w:val="24"/>
                <w:szCs w:val="24"/>
              </w:rPr>
            </w:pPr>
            <w:r>
              <w:rPr>
                <w:rFonts w:ascii="Arial" w:eastAsia="Arial" w:hAnsi="Arial" w:cs="Arial"/>
                <w:color w:val="FF0000"/>
                <w:sz w:val="24"/>
                <w:szCs w:val="24"/>
                <w:bdr w:val="nil"/>
                <w:rtl/>
              </w:rPr>
              <w:t>على الباحثين الميدانيين تقديم تفاصيل حول المرافق الصحية المحلية ذات العلاقة التي تم تزويد المشاركين بها الذين يثبت أنهم يعانون من ظروف صحية حادّة</w:t>
            </w:r>
          </w:p>
        </w:tc>
        <w:tc>
          <w:tcPr>
            <w:tcW w:w="1846" w:type="pct"/>
          </w:tcPr>
          <w:p w:rsidR="00491073" w:rsidRPr="005B2877" w:rsidRDefault="002F4894" w:rsidP="00833025">
            <w:pPr>
              <w:bidi/>
              <w:rPr>
                <w:rFonts w:cs="Times New Roman"/>
                <w:color w:val="FF0000"/>
                <w:sz w:val="24"/>
                <w:szCs w:val="24"/>
              </w:rPr>
            </w:pPr>
            <w:r>
              <w:rPr>
                <w:rFonts w:ascii="Arial" w:eastAsia="Arial" w:hAnsi="Arial" w:cs="Arial"/>
                <w:color w:val="FF0000"/>
                <w:sz w:val="24"/>
                <w:szCs w:val="24"/>
                <w:bdr w:val="nil"/>
                <w:rtl/>
              </w:rPr>
              <w:t>اللجنة التوجيهية - منسق الاتصال للشؤون الأخلاقية</w:t>
            </w:r>
          </w:p>
          <w:p w:rsidR="00491073" w:rsidRPr="005B2877" w:rsidRDefault="002F4894" w:rsidP="00833025">
            <w:pPr>
              <w:rPr>
                <w:rFonts w:cs="Times New Roman"/>
                <w:color w:val="FF0000"/>
                <w:sz w:val="24"/>
                <w:szCs w:val="24"/>
              </w:rPr>
            </w:pPr>
          </w:p>
          <w:p w:rsidR="00491073" w:rsidRPr="005B2877" w:rsidRDefault="002F4894" w:rsidP="00833025">
            <w:pPr>
              <w:rPr>
                <w:rFonts w:cs="Times New Roman"/>
                <w:color w:val="FF0000"/>
                <w:sz w:val="24"/>
                <w:szCs w:val="24"/>
              </w:rPr>
            </w:pPr>
          </w:p>
          <w:p w:rsidR="00293DEC" w:rsidRPr="00557263" w:rsidRDefault="002F4894" w:rsidP="00557263">
            <w:pPr>
              <w:bidi/>
              <w:rPr>
                <w:rFonts w:cs="Times New Roman"/>
                <w:color w:val="FF0000"/>
                <w:sz w:val="24"/>
                <w:szCs w:val="24"/>
              </w:rPr>
            </w:pPr>
            <w:r>
              <w:rPr>
                <w:rFonts w:ascii="Arial" w:eastAsia="Arial" w:hAnsi="Arial" w:cs="Arial"/>
                <w:color w:val="FF0000"/>
                <w:sz w:val="24"/>
                <w:szCs w:val="24"/>
                <w:bdr w:val="nil"/>
                <w:rtl/>
              </w:rPr>
              <w:t xml:space="preserve">الباحثون الميدانيون </w:t>
            </w:r>
          </w:p>
        </w:tc>
      </w:tr>
      <w:tr w:rsidR="00FB06A9" w:rsidTr="002F4894">
        <w:tc>
          <w:tcPr>
            <w:tcW w:w="1521" w:type="pct"/>
          </w:tcPr>
          <w:p w:rsidR="007E73D0" w:rsidRPr="0044050F" w:rsidRDefault="002F4894" w:rsidP="0044050F">
            <w:pPr>
              <w:bidi/>
              <w:rPr>
                <w:rFonts w:cs="Times New Roman"/>
                <w:color w:val="FF0000"/>
                <w:sz w:val="24"/>
                <w:szCs w:val="24"/>
              </w:rPr>
            </w:pPr>
            <w:r>
              <w:rPr>
                <w:rFonts w:ascii="Arial" w:eastAsia="Arial" w:hAnsi="Arial" w:cs="Arial"/>
                <w:color w:val="FF0000"/>
                <w:sz w:val="24"/>
                <w:szCs w:val="24"/>
                <w:bdr w:val="nil"/>
                <w:rtl/>
              </w:rPr>
              <w:t>لدى التجمعات أو المشاركين شكاوى أو مخاوف حول المسح</w:t>
            </w:r>
          </w:p>
        </w:tc>
        <w:tc>
          <w:tcPr>
            <w:tcW w:w="1633" w:type="pct"/>
          </w:tcPr>
          <w:p w:rsidR="002B1BD2" w:rsidRPr="0044050F" w:rsidRDefault="002F4894" w:rsidP="002B1BD2">
            <w:pPr>
              <w:bidi/>
              <w:rPr>
                <w:rFonts w:cs="Times New Roman"/>
                <w:color w:val="FF0000"/>
                <w:sz w:val="24"/>
                <w:szCs w:val="24"/>
              </w:rPr>
            </w:pPr>
            <w:r>
              <w:rPr>
                <w:rFonts w:ascii="Arial" w:eastAsia="Arial" w:hAnsi="Arial" w:cs="Arial"/>
                <w:color w:val="FF0000"/>
                <w:sz w:val="24"/>
                <w:szCs w:val="24"/>
                <w:bdr w:val="nil"/>
                <w:rtl/>
              </w:rPr>
              <w:t>حدد منسق اتصال للشكاوى من الشريك المنفذ لمعالجة المشاكل ذات الصلة.</w:t>
            </w:r>
          </w:p>
          <w:p w:rsidR="002B1BD2" w:rsidRPr="0044050F" w:rsidRDefault="002F4894" w:rsidP="002B1BD2">
            <w:pPr>
              <w:bidi/>
              <w:rPr>
                <w:rFonts w:cs="Times New Roman"/>
                <w:color w:val="FF0000"/>
                <w:sz w:val="24"/>
                <w:szCs w:val="24"/>
              </w:rPr>
            </w:pPr>
            <w:r>
              <w:rPr>
                <w:rFonts w:ascii="Arial" w:eastAsia="Arial" w:hAnsi="Arial" w:cs="Arial"/>
                <w:color w:val="FF0000"/>
                <w:sz w:val="24"/>
                <w:szCs w:val="24"/>
                <w:bdr w:val="nil"/>
                <w:rtl/>
              </w:rPr>
              <w:t>في المرة الأولى، سيتم معالجة المخاوف، إن أمكن، من قبل الباحثين الميدانيين والمشرفين، ومن ثم من قبل مدير المسح.</w:t>
            </w:r>
          </w:p>
          <w:p w:rsidR="002B1BD2" w:rsidRPr="0044050F" w:rsidRDefault="002F4894" w:rsidP="00AE03A5">
            <w:pPr>
              <w:bidi/>
              <w:rPr>
                <w:rFonts w:cs="Times New Roman"/>
                <w:color w:val="FF0000"/>
                <w:sz w:val="24"/>
                <w:szCs w:val="24"/>
              </w:rPr>
            </w:pPr>
            <w:r>
              <w:rPr>
                <w:rFonts w:ascii="Arial" w:eastAsia="Arial" w:hAnsi="Arial" w:cs="Arial"/>
                <w:color w:val="FF0000"/>
                <w:sz w:val="24"/>
                <w:szCs w:val="24"/>
                <w:bdr w:val="nil"/>
                <w:rtl/>
              </w:rPr>
              <w:t xml:space="preserve">المعلومات التي سيتم تزويدها للمشاركين والتجمعات السكانية فيما يتعلق ببيانات الاتصال الخاص بمنسق الاتصال المعني بالمخاوف أو الشكاوى. </w:t>
            </w:r>
          </w:p>
        </w:tc>
        <w:tc>
          <w:tcPr>
            <w:tcW w:w="1846" w:type="pct"/>
          </w:tcPr>
          <w:p w:rsidR="00AE03A5" w:rsidRPr="00833025" w:rsidRDefault="002F4894" w:rsidP="002F4894">
            <w:pPr>
              <w:bidi/>
              <w:rPr>
                <w:rFonts w:cs="Times New Roman"/>
                <w:color w:val="FF0000"/>
                <w:sz w:val="24"/>
                <w:szCs w:val="24"/>
              </w:rPr>
            </w:pPr>
            <w:r>
              <w:rPr>
                <w:rFonts w:ascii="Arial" w:eastAsia="Arial" w:hAnsi="Arial" w:cs="Arial"/>
                <w:color w:val="FF0000"/>
                <w:sz w:val="24"/>
                <w:szCs w:val="24"/>
                <w:bdr w:val="nil"/>
                <w:rtl/>
              </w:rPr>
              <w:t>الباحثون الميدانيون/</w:t>
            </w:r>
            <w:r>
              <w:rPr>
                <w:rFonts w:ascii="Arial" w:eastAsia="Arial" w:hAnsi="Arial" w:cs="Arial" w:hint="cs"/>
                <w:color w:val="FF0000"/>
                <w:sz w:val="24"/>
                <w:szCs w:val="24"/>
                <w:bdr w:val="nil"/>
                <w:rtl/>
              </w:rPr>
              <w:t xml:space="preserve"> </w:t>
            </w:r>
            <w:r>
              <w:rPr>
                <w:rFonts w:ascii="Arial" w:eastAsia="Arial" w:hAnsi="Arial" w:cs="Arial"/>
                <w:color w:val="FF0000"/>
                <w:sz w:val="24"/>
                <w:szCs w:val="24"/>
                <w:bdr w:val="nil"/>
                <w:rtl/>
              </w:rPr>
              <w:t>المشرفون/</w:t>
            </w:r>
            <w:r>
              <w:rPr>
                <w:rFonts w:ascii="Arial" w:eastAsia="Arial" w:hAnsi="Arial" w:cs="Arial"/>
                <w:color w:val="FF0000"/>
                <w:sz w:val="24"/>
                <w:szCs w:val="24"/>
                <w:bdr w:val="nil"/>
                <w:rtl/>
              </w:rPr>
              <w:t>مدير المسح</w:t>
            </w:r>
          </w:p>
          <w:p w:rsidR="002B1BD2" w:rsidRPr="00AE03A5" w:rsidRDefault="002F4894" w:rsidP="00AE03A5">
            <w:pPr>
              <w:rPr>
                <w:rFonts w:cs="Times New Roman"/>
                <w:color w:val="FF0000"/>
                <w:sz w:val="24"/>
                <w:szCs w:val="24"/>
              </w:rPr>
            </w:pPr>
          </w:p>
        </w:tc>
      </w:tr>
      <w:tr w:rsidR="00FB06A9" w:rsidTr="002F4894">
        <w:tc>
          <w:tcPr>
            <w:tcW w:w="1521" w:type="pct"/>
            <w:shd w:val="clear" w:color="auto" w:fill="auto"/>
          </w:tcPr>
          <w:p w:rsidR="000121DD" w:rsidRPr="005B2877" w:rsidRDefault="002F4894" w:rsidP="00833025">
            <w:pPr>
              <w:bidi/>
              <w:rPr>
                <w:rFonts w:cs="Times New Roman"/>
                <w:color w:val="FF0000"/>
                <w:sz w:val="24"/>
                <w:szCs w:val="24"/>
              </w:rPr>
            </w:pPr>
            <w:r>
              <w:rPr>
                <w:rFonts w:ascii="Arial" w:eastAsia="Arial" w:hAnsi="Arial" w:cs="Arial"/>
                <w:color w:val="FF0000"/>
                <w:sz w:val="24"/>
                <w:szCs w:val="24"/>
                <w:bdr w:val="nil"/>
                <w:rtl/>
              </w:rPr>
              <w:t>الإفصاح عن الأحدا</w:t>
            </w:r>
            <w:r>
              <w:rPr>
                <w:rFonts w:ascii="Arial" w:eastAsia="Arial" w:hAnsi="Arial" w:cs="Arial"/>
                <w:color w:val="FF0000"/>
                <w:sz w:val="24"/>
                <w:szCs w:val="24"/>
                <w:bdr w:val="nil"/>
                <w:rtl/>
              </w:rPr>
              <w:t>ث التي تتعارض مع القوانين المحلية.</w:t>
            </w:r>
          </w:p>
          <w:p w:rsidR="00833025" w:rsidRPr="005B2877" w:rsidRDefault="002F4894" w:rsidP="00833025">
            <w:pPr>
              <w:rPr>
                <w:rFonts w:cs="Times New Roman"/>
                <w:color w:val="FF0000"/>
                <w:sz w:val="24"/>
                <w:szCs w:val="24"/>
              </w:rPr>
            </w:pPr>
          </w:p>
          <w:p w:rsidR="00833025" w:rsidRPr="005B2877" w:rsidRDefault="002F4894" w:rsidP="00833025">
            <w:pPr>
              <w:rPr>
                <w:rFonts w:cs="Times New Roman"/>
                <w:color w:val="FF0000"/>
                <w:sz w:val="24"/>
                <w:szCs w:val="24"/>
              </w:rPr>
            </w:pPr>
          </w:p>
          <w:p w:rsidR="00833025" w:rsidRPr="005B2877" w:rsidRDefault="002F4894" w:rsidP="00833025">
            <w:pPr>
              <w:rPr>
                <w:rFonts w:cs="Times New Roman"/>
                <w:color w:val="FF0000"/>
                <w:sz w:val="24"/>
                <w:szCs w:val="24"/>
              </w:rPr>
            </w:pPr>
          </w:p>
          <w:p w:rsidR="00833025" w:rsidRPr="005B2877" w:rsidRDefault="002F4894" w:rsidP="00833025">
            <w:pPr>
              <w:rPr>
                <w:rFonts w:cs="Times New Roman"/>
                <w:color w:val="FF0000"/>
                <w:sz w:val="24"/>
                <w:szCs w:val="24"/>
              </w:rPr>
            </w:pPr>
          </w:p>
          <w:p w:rsidR="00833025" w:rsidRPr="005B2877" w:rsidRDefault="002F4894" w:rsidP="00833025">
            <w:pPr>
              <w:rPr>
                <w:rFonts w:cs="Times New Roman"/>
                <w:color w:val="FF0000"/>
                <w:sz w:val="24"/>
                <w:szCs w:val="24"/>
              </w:rPr>
            </w:pPr>
          </w:p>
          <w:p w:rsidR="00833025" w:rsidRPr="005B2877" w:rsidRDefault="002F4894" w:rsidP="00833025">
            <w:pPr>
              <w:rPr>
                <w:rFonts w:cs="Times New Roman"/>
                <w:color w:val="FF0000"/>
                <w:sz w:val="24"/>
                <w:szCs w:val="24"/>
              </w:rPr>
            </w:pPr>
          </w:p>
          <w:p w:rsidR="00833025" w:rsidRPr="005B2877" w:rsidRDefault="002F4894" w:rsidP="00833025">
            <w:pPr>
              <w:rPr>
                <w:rFonts w:cs="Times New Roman"/>
                <w:color w:val="FF0000"/>
                <w:sz w:val="24"/>
                <w:szCs w:val="24"/>
              </w:rPr>
            </w:pPr>
          </w:p>
          <w:p w:rsidR="00833025" w:rsidRPr="005B2877" w:rsidRDefault="002F4894" w:rsidP="00833025">
            <w:pPr>
              <w:rPr>
                <w:rFonts w:cs="Times New Roman"/>
                <w:color w:val="FF0000"/>
                <w:sz w:val="24"/>
                <w:szCs w:val="24"/>
              </w:rPr>
            </w:pPr>
          </w:p>
          <w:p w:rsidR="00557263" w:rsidRDefault="002F4894">
            <w:pPr>
              <w:rPr>
                <w:rFonts w:cs="Times New Roman"/>
                <w:color w:val="FF0000"/>
                <w:sz w:val="24"/>
                <w:szCs w:val="24"/>
              </w:rPr>
            </w:pPr>
          </w:p>
          <w:p w:rsidR="000121DD" w:rsidRPr="005B2877" w:rsidRDefault="002F4894">
            <w:pPr>
              <w:bidi/>
              <w:rPr>
                <w:rFonts w:cs="Times New Roman"/>
                <w:color w:val="FF0000"/>
                <w:sz w:val="24"/>
                <w:szCs w:val="24"/>
              </w:rPr>
            </w:pPr>
            <w:r>
              <w:rPr>
                <w:rFonts w:ascii="Arial" w:eastAsia="Arial" w:hAnsi="Arial" w:cs="Arial"/>
                <w:color w:val="FF0000"/>
                <w:sz w:val="24"/>
                <w:szCs w:val="24"/>
                <w:bdr w:val="nil"/>
                <w:rtl/>
              </w:rPr>
              <w:t>في الحالات التي لا يتوفر فيها تشريعات</w:t>
            </w:r>
          </w:p>
          <w:p w:rsidR="007E73D0" w:rsidRPr="005B2877" w:rsidRDefault="002F4894">
            <w:pPr>
              <w:rPr>
                <w:rFonts w:cs="Times New Roman"/>
                <w:color w:val="FF0000"/>
                <w:sz w:val="24"/>
                <w:szCs w:val="24"/>
              </w:rPr>
            </w:pPr>
          </w:p>
          <w:p w:rsidR="007E73D0" w:rsidRPr="005B2877" w:rsidRDefault="002F4894">
            <w:pPr>
              <w:rPr>
                <w:rFonts w:cs="Times New Roman"/>
                <w:color w:val="FF0000"/>
                <w:sz w:val="24"/>
                <w:szCs w:val="24"/>
              </w:rPr>
            </w:pPr>
          </w:p>
        </w:tc>
        <w:tc>
          <w:tcPr>
            <w:tcW w:w="1633" w:type="pct"/>
            <w:shd w:val="clear" w:color="auto" w:fill="auto"/>
          </w:tcPr>
          <w:p w:rsidR="00FE1B95" w:rsidRPr="005B2877" w:rsidRDefault="002F4894">
            <w:pPr>
              <w:bidi/>
              <w:rPr>
                <w:rFonts w:cs="Times New Roman"/>
                <w:color w:val="FF0000"/>
                <w:sz w:val="24"/>
                <w:szCs w:val="24"/>
              </w:rPr>
            </w:pPr>
            <w:r>
              <w:rPr>
                <w:rFonts w:ascii="Arial" w:eastAsia="Arial" w:hAnsi="Arial" w:cs="Arial"/>
                <w:color w:val="FF0000"/>
                <w:sz w:val="24"/>
                <w:szCs w:val="24"/>
                <w:bdr w:val="nil"/>
                <w:rtl/>
              </w:rPr>
              <w:lastRenderedPageBreak/>
              <w:t>يجب التوضيح</w:t>
            </w:r>
            <w:r>
              <w:rPr>
                <w:rFonts w:ascii="Arial" w:eastAsia="Arial" w:hAnsi="Arial" w:cs="Arial"/>
                <w:color w:val="FF0000"/>
                <w:sz w:val="24"/>
                <w:szCs w:val="24"/>
                <w:bdr w:val="nil"/>
                <w:rtl/>
              </w:rPr>
              <w:t xml:space="preserve"> للمشاركين قبل بدء المسوحات الفردية أن الباحث الميداني لا يمكنه الإفصاح عن المعلومات المقدمة وأن الباحث الميداني معفىً من الإفصاح عنها بسبب اتفاقيات الحوكمة الخاصة بالمسح (مثل مذكرة التفاهم الموقعة بني </w:t>
            </w:r>
            <w:r>
              <w:rPr>
                <w:rFonts w:ascii="Arial" w:eastAsia="Arial" w:hAnsi="Arial" w:cs="Arial"/>
                <w:color w:val="FF0000"/>
                <w:sz w:val="24"/>
                <w:szCs w:val="24"/>
                <w:bdr w:val="nil"/>
                <w:rtl/>
              </w:rPr>
              <w:lastRenderedPageBreak/>
              <w:t xml:space="preserve">الحكومة واليونيسف). </w:t>
            </w:r>
          </w:p>
          <w:p w:rsidR="00833025" w:rsidRPr="005B2877" w:rsidRDefault="002F4894">
            <w:pPr>
              <w:rPr>
                <w:rFonts w:cs="Times New Roman"/>
                <w:color w:val="FF0000"/>
                <w:sz w:val="24"/>
                <w:szCs w:val="24"/>
              </w:rPr>
            </w:pPr>
          </w:p>
          <w:p w:rsidR="000121DD" w:rsidRPr="005B2877" w:rsidRDefault="002F4894" w:rsidP="005B2877">
            <w:pPr>
              <w:bidi/>
              <w:rPr>
                <w:rFonts w:cs="Times New Roman"/>
                <w:color w:val="FF0000"/>
                <w:sz w:val="24"/>
                <w:szCs w:val="24"/>
              </w:rPr>
            </w:pPr>
            <w:r>
              <w:rPr>
                <w:rFonts w:ascii="Arial" w:eastAsia="Arial" w:hAnsi="Arial" w:cs="Arial"/>
                <w:color w:val="FF0000"/>
                <w:sz w:val="24"/>
                <w:szCs w:val="24"/>
                <w:bdr w:val="nil"/>
                <w:rtl/>
              </w:rPr>
              <w:t>لن يتم اتخاذ أية تدابير ما لم يطلب/تطلب المستجيب/ة المساعدة، وفي هذه الحالة سيقوم الباحث الميداني بتزويده/ها بملعومات حول خدمات الدعم/خطوطط الدعم (والتي يتم تحديدها مسبقاً وتزويد الباحثين الميدانيين بقائمة بخدما</w:t>
            </w:r>
            <w:r>
              <w:rPr>
                <w:rFonts w:ascii="Arial" w:eastAsia="Arial" w:hAnsi="Arial" w:cs="Arial"/>
                <w:color w:val="FF0000"/>
                <w:sz w:val="24"/>
                <w:szCs w:val="24"/>
                <w:bdr w:val="nil"/>
                <w:rtl/>
              </w:rPr>
              <w:t xml:space="preserve">ت الدعم الصحي والاجتماعي المحلية ذات الصلة والتي تكون متوفرة ومستعدة لتقديم الدعم على النحو المطلوب). </w:t>
            </w:r>
          </w:p>
        </w:tc>
        <w:tc>
          <w:tcPr>
            <w:tcW w:w="1846" w:type="pct"/>
            <w:shd w:val="clear" w:color="auto" w:fill="auto"/>
          </w:tcPr>
          <w:p w:rsidR="0044058B" w:rsidRPr="005B2877" w:rsidRDefault="002F4894" w:rsidP="00FE357F">
            <w:pPr>
              <w:pStyle w:val="ListParagraph"/>
              <w:numPr>
                <w:ilvl w:val="0"/>
                <w:numId w:val="1"/>
              </w:numPr>
              <w:bidi/>
              <w:rPr>
                <w:rFonts w:cs="Times New Roman"/>
                <w:color w:val="FF0000"/>
                <w:sz w:val="24"/>
                <w:szCs w:val="24"/>
              </w:rPr>
            </w:pPr>
            <w:r>
              <w:rPr>
                <w:rFonts w:ascii="Arial" w:eastAsia="Arial" w:hAnsi="Arial" w:cs="Arial"/>
                <w:color w:val="FF0000"/>
                <w:sz w:val="24"/>
                <w:szCs w:val="24"/>
                <w:bdr w:val="nil"/>
                <w:rtl/>
              </w:rPr>
              <w:lastRenderedPageBreak/>
              <w:t>الباحثون الميدانيون</w:t>
            </w:r>
          </w:p>
          <w:p w:rsidR="0044058B" w:rsidRPr="005B2877" w:rsidRDefault="002F4894" w:rsidP="00FE357F">
            <w:pPr>
              <w:pStyle w:val="ListParagraph"/>
              <w:numPr>
                <w:ilvl w:val="0"/>
                <w:numId w:val="1"/>
              </w:numPr>
              <w:bidi/>
              <w:rPr>
                <w:rFonts w:cs="Times New Roman"/>
                <w:color w:val="FF0000"/>
                <w:sz w:val="24"/>
                <w:szCs w:val="24"/>
              </w:rPr>
            </w:pPr>
            <w:r>
              <w:rPr>
                <w:rFonts w:ascii="Arial" w:eastAsia="Arial" w:hAnsi="Arial" w:cs="Arial"/>
                <w:color w:val="FF0000"/>
                <w:sz w:val="24"/>
                <w:szCs w:val="24"/>
                <w:bdr w:val="nil"/>
                <w:rtl/>
              </w:rPr>
              <w:t>المشرفون</w:t>
            </w:r>
          </w:p>
          <w:p w:rsidR="0044058B" w:rsidRPr="005B2877" w:rsidRDefault="002F4894" w:rsidP="00FE357F">
            <w:pPr>
              <w:pStyle w:val="ListParagraph"/>
              <w:numPr>
                <w:ilvl w:val="0"/>
                <w:numId w:val="1"/>
              </w:numPr>
              <w:bidi/>
              <w:rPr>
                <w:rFonts w:cs="Times New Roman"/>
                <w:color w:val="FF0000"/>
                <w:sz w:val="24"/>
                <w:szCs w:val="24"/>
              </w:rPr>
            </w:pPr>
            <w:r>
              <w:rPr>
                <w:rFonts w:ascii="Arial" w:eastAsia="Arial" w:hAnsi="Arial" w:cs="Arial"/>
                <w:color w:val="FF0000"/>
                <w:sz w:val="24"/>
                <w:szCs w:val="24"/>
                <w:bdr w:val="nil"/>
                <w:rtl/>
              </w:rPr>
              <w:t>منسق الاتصال في الدولة</w:t>
            </w:r>
          </w:p>
          <w:p w:rsidR="0044058B" w:rsidRPr="005B2877" w:rsidRDefault="002F4894" w:rsidP="00FE357F">
            <w:pPr>
              <w:pStyle w:val="ListParagraph"/>
              <w:numPr>
                <w:ilvl w:val="0"/>
                <w:numId w:val="1"/>
              </w:numPr>
              <w:bidi/>
              <w:rPr>
                <w:rFonts w:cs="Times New Roman"/>
                <w:color w:val="FF0000"/>
                <w:sz w:val="24"/>
                <w:szCs w:val="24"/>
              </w:rPr>
            </w:pPr>
            <w:r>
              <w:rPr>
                <w:rFonts w:ascii="Arial" w:eastAsia="Arial" w:hAnsi="Arial" w:cs="Arial"/>
                <w:color w:val="FF0000"/>
                <w:sz w:val="24"/>
                <w:szCs w:val="24"/>
                <w:bdr w:val="nil"/>
                <w:rtl/>
              </w:rPr>
              <w:t>الجهات الحكومية ذات العلاقة ومزودو الخدمات</w:t>
            </w:r>
          </w:p>
          <w:p w:rsidR="00A70B11" w:rsidRPr="005B2877" w:rsidRDefault="002F4894">
            <w:pPr>
              <w:rPr>
                <w:rFonts w:cs="Times New Roman"/>
                <w:color w:val="FF0000"/>
                <w:sz w:val="24"/>
                <w:szCs w:val="24"/>
              </w:rPr>
            </w:pPr>
          </w:p>
          <w:p w:rsidR="004309DA" w:rsidRDefault="002F4894" w:rsidP="00A70B11">
            <w:pPr>
              <w:rPr>
                <w:rFonts w:cs="Times New Roman"/>
                <w:color w:val="FF0000"/>
                <w:sz w:val="24"/>
                <w:szCs w:val="24"/>
              </w:rPr>
            </w:pPr>
          </w:p>
          <w:p w:rsidR="004309DA" w:rsidRDefault="002F4894" w:rsidP="00A70B11">
            <w:pPr>
              <w:rPr>
                <w:rFonts w:cs="Times New Roman"/>
                <w:color w:val="FF0000"/>
                <w:sz w:val="24"/>
                <w:szCs w:val="24"/>
              </w:rPr>
            </w:pPr>
          </w:p>
          <w:p w:rsidR="004309DA" w:rsidRDefault="002F4894" w:rsidP="00A70B11">
            <w:pPr>
              <w:rPr>
                <w:rFonts w:cs="Times New Roman"/>
                <w:color w:val="FF0000"/>
                <w:sz w:val="24"/>
                <w:szCs w:val="24"/>
              </w:rPr>
            </w:pPr>
          </w:p>
          <w:p w:rsidR="00A70B11" w:rsidRPr="004309DA" w:rsidRDefault="002F4894" w:rsidP="004309DA">
            <w:pPr>
              <w:pStyle w:val="ListParagraph"/>
              <w:numPr>
                <w:ilvl w:val="0"/>
                <w:numId w:val="4"/>
              </w:numPr>
              <w:bidi/>
              <w:rPr>
                <w:rFonts w:cs="Times New Roman"/>
                <w:color w:val="FF0000"/>
                <w:sz w:val="24"/>
                <w:szCs w:val="24"/>
              </w:rPr>
            </w:pPr>
            <w:r>
              <w:rPr>
                <w:rFonts w:ascii="Arial" w:eastAsia="Arial" w:hAnsi="Arial" w:cs="Arial"/>
                <w:color w:val="FF0000"/>
                <w:sz w:val="24"/>
                <w:szCs w:val="24"/>
                <w:bdr w:val="nil"/>
                <w:rtl/>
              </w:rPr>
              <w:t>الباحثون الميدانيون</w:t>
            </w:r>
          </w:p>
          <w:p w:rsidR="00A70B11" w:rsidRPr="005B2877" w:rsidRDefault="002F4894">
            <w:pPr>
              <w:rPr>
                <w:rFonts w:cs="Times New Roman"/>
                <w:color w:val="FF0000"/>
                <w:sz w:val="24"/>
                <w:szCs w:val="24"/>
              </w:rPr>
            </w:pPr>
          </w:p>
          <w:p w:rsidR="00A70B11" w:rsidRPr="005B2877" w:rsidRDefault="002F4894">
            <w:pPr>
              <w:rPr>
                <w:rFonts w:cs="Times New Roman"/>
                <w:color w:val="FF0000"/>
                <w:sz w:val="24"/>
                <w:szCs w:val="24"/>
              </w:rPr>
            </w:pPr>
          </w:p>
          <w:p w:rsidR="00A70B11" w:rsidRPr="005B2877" w:rsidRDefault="002F4894">
            <w:pPr>
              <w:rPr>
                <w:rFonts w:cs="Times New Roman"/>
                <w:color w:val="FF0000"/>
                <w:sz w:val="24"/>
                <w:szCs w:val="24"/>
              </w:rPr>
            </w:pPr>
          </w:p>
          <w:p w:rsidR="00AF5782" w:rsidRPr="005B2877" w:rsidRDefault="002F4894">
            <w:pPr>
              <w:rPr>
                <w:rFonts w:cs="Times New Roman"/>
                <w:color w:val="FF0000"/>
                <w:sz w:val="24"/>
                <w:szCs w:val="24"/>
              </w:rPr>
            </w:pPr>
          </w:p>
          <w:p w:rsidR="00AF5782" w:rsidRPr="005B2877" w:rsidRDefault="002F4894">
            <w:pPr>
              <w:rPr>
                <w:rFonts w:cs="Times New Roman"/>
                <w:color w:val="FF0000"/>
                <w:sz w:val="24"/>
                <w:szCs w:val="24"/>
              </w:rPr>
            </w:pPr>
          </w:p>
        </w:tc>
      </w:tr>
      <w:tr w:rsidR="00FB06A9" w:rsidTr="002F4894">
        <w:tc>
          <w:tcPr>
            <w:tcW w:w="1521" w:type="pct"/>
          </w:tcPr>
          <w:p w:rsidR="00AC1EE2" w:rsidRPr="0044050F" w:rsidRDefault="002F4894">
            <w:pPr>
              <w:bidi/>
              <w:rPr>
                <w:rFonts w:cs="Times New Roman"/>
                <w:color w:val="FF0000"/>
                <w:sz w:val="24"/>
                <w:szCs w:val="24"/>
              </w:rPr>
            </w:pPr>
            <w:r>
              <w:rPr>
                <w:rFonts w:ascii="Arial" w:eastAsia="Arial" w:hAnsi="Arial" w:cs="Arial"/>
                <w:color w:val="FF0000"/>
                <w:sz w:val="24"/>
                <w:szCs w:val="24"/>
                <w:bdr w:val="nil"/>
                <w:rtl/>
              </w:rPr>
              <w:lastRenderedPageBreak/>
              <w:t>يظهر على المستجيب/ة اضطراب واضح عند توجيه أسئلة معينة له/لها</w:t>
            </w:r>
          </w:p>
          <w:p w:rsidR="002B1026" w:rsidRPr="0044050F" w:rsidRDefault="002F4894">
            <w:pPr>
              <w:rPr>
                <w:rFonts w:cs="Times New Roman"/>
                <w:color w:val="FF0000"/>
                <w:sz w:val="24"/>
                <w:szCs w:val="24"/>
              </w:rPr>
            </w:pPr>
          </w:p>
          <w:p w:rsidR="002B1026" w:rsidRPr="0044050F" w:rsidRDefault="002F4894">
            <w:pPr>
              <w:rPr>
                <w:rFonts w:cs="Times New Roman"/>
                <w:color w:val="FF0000"/>
                <w:sz w:val="24"/>
                <w:szCs w:val="24"/>
              </w:rPr>
            </w:pPr>
          </w:p>
        </w:tc>
        <w:tc>
          <w:tcPr>
            <w:tcW w:w="1633" w:type="pct"/>
          </w:tcPr>
          <w:p w:rsidR="00A70B11" w:rsidRDefault="002F4894">
            <w:pPr>
              <w:bidi/>
              <w:rPr>
                <w:rFonts w:cs="Times New Roman"/>
                <w:color w:val="FF0000"/>
                <w:sz w:val="24"/>
                <w:szCs w:val="24"/>
              </w:rPr>
            </w:pPr>
            <w:r>
              <w:rPr>
                <w:rFonts w:ascii="Arial" w:eastAsia="Arial" w:hAnsi="Arial" w:cs="Arial"/>
                <w:color w:val="FF0000"/>
                <w:sz w:val="24"/>
                <w:szCs w:val="24"/>
                <w:bdr w:val="nil"/>
                <w:rtl/>
              </w:rPr>
              <w:t>إذا لزم الأمر، يسأل الباحث الميداني المشارك/ة إذا كان/ت يرغب/ترغب في التوقف لبضع دقائق والعودة إليه لاحقاً.  ويمكن أيضاً، كخيار ثانٍ، سؤال المستجيب/ة إذا كان/ت يرغب/ترغب في</w:t>
            </w:r>
            <w:r>
              <w:rPr>
                <w:rFonts w:ascii="Arial" w:eastAsia="Arial" w:hAnsi="Arial" w:cs="Arial"/>
                <w:color w:val="FF0000"/>
                <w:sz w:val="24"/>
                <w:szCs w:val="24"/>
                <w:bdr w:val="nil"/>
                <w:rtl/>
              </w:rPr>
              <w:t xml:space="preserve"> تخطي سؤال معين. </w:t>
            </w:r>
          </w:p>
          <w:p w:rsidR="008D4CBD" w:rsidRPr="0044050F" w:rsidRDefault="002F4894">
            <w:pPr>
              <w:rPr>
                <w:rFonts w:cs="Times New Roman"/>
                <w:color w:val="FF0000"/>
                <w:sz w:val="24"/>
                <w:szCs w:val="24"/>
              </w:rPr>
            </w:pPr>
          </w:p>
          <w:p w:rsidR="00AC1EE2" w:rsidRPr="0044050F" w:rsidRDefault="002F4894" w:rsidP="008D4CBD">
            <w:pPr>
              <w:bidi/>
              <w:rPr>
                <w:rFonts w:cs="Times New Roman"/>
                <w:color w:val="FF0000"/>
                <w:sz w:val="24"/>
                <w:szCs w:val="24"/>
              </w:rPr>
            </w:pPr>
            <w:r>
              <w:rPr>
                <w:rFonts w:ascii="Arial" w:eastAsia="Arial" w:hAnsi="Arial" w:cs="Arial"/>
                <w:color w:val="FF0000"/>
                <w:sz w:val="24"/>
                <w:szCs w:val="24"/>
                <w:bdr w:val="nil"/>
                <w:rtl/>
              </w:rPr>
              <w:t xml:space="preserve">إذا ما بقي/ت المستجيب/ة مضطرباً/مضطربة، يمكن للباحث الميداني إيقاف المقابلة ووضع خطط لإعادة الزيارة إذا وافق/ت المستجيب/ة على ذلك. </w:t>
            </w:r>
          </w:p>
        </w:tc>
        <w:tc>
          <w:tcPr>
            <w:tcW w:w="1846" w:type="pct"/>
          </w:tcPr>
          <w:p w:rsidR="00AC1EE2" w:rsidRPr="0044050F" w:rsidRDefault="002F4894" w:rsidP="008D4CBD">
            <w:pPr>
              <w:bidi/>
              <w:rPr>
                <w:rFonts w:cs="Times New Roman"/>
                <w:color w:val="FF0000"/>
                <w:sz w:val="24"/>
                <w:szCs w:val="24"/>
              </w:rPr>
            </w:pPr>
            <w:r>
              <w:rPr>
                <w:rFonts w:ascii="Arial" w:eastAsia="Arial" w:hAnsi="Arial" w:cs="Arial"/>
                <w:color w:val="FF0000"/>
                <w:sz w:val="24"/>
                <w:szCs w:val="24"/>
                <w:bdr w:val="nil"/>
                <w:rtl/>
              </w:rPr>
              <w:t>الباحثون الميدانيون</w:t>
            </w:r>
          </w:p>
        </w:tc>
      </w:tr>
      <w:tr w:rsidR="00FB06A9" w:rsidTr="002F4894">
        <w:tc>
          <w:tcPr>
            <w:tcW w:w="1521" w:type="pct"/>
          </w:tcPr>
          <w:p w:rsidR="00AC1EE2" w:rsidRPr="0044050F" w:rsidRDefault="002F4894">
            <w:pPr>
              <w:bidi/>
              <w:rPr>
                <w:rFonts w:cs="Times New Roman"/>
                <w:color w:val="FF0000"/>
                <w:sz w:val="24"/>
                <w:szCs w:val="24"/>
              </w:rPr>
            </w:pPr>
            <w:r>
              <w:rPr>
                <w:rFonts w:ascii="Arial" w:eastAsia="Arial" w:hAnsi="Arial" w:cs="Arial"/>
                <w:color w:val="FF0000"/>
                <w:sz w:val="24"/>
                <w:szCs w:val="24"/>
                <w:bdr w:val="nil"/>
                <w:rtl/>
              </w:rPr>
              <w:t>وجود شخصيات عسكرية أو مسؤولين رسميين من المحتمل أن يخيف المستجيبن</w:t>
            </w:r>
          </w:p>
          <w:p w:rsidR="007F2407" w:rsidRPr="0044050F" w:rsidRDefault="002F4894">
            <w:pPr>
              <w:rPr>
                <w:rFonts w:cs="Times New Roman"/>
                <w:color w:val="FF0000"/>
                <w:sz w:val="24"/>
                <w:szCs w:val="24"/>
              </w:rPr>
            </w:pPr>
          </w:p>
        </w:tc>
        <w:tc>
          <w:tcPr>
            <w:tcW w:w="1633" w:type="pct"/>
          </w:tcPr>
          <w:p w:rsidR="00FE357F" w:rsidRPr="0044050F" w:rsidRDefault="002F4894" w:rsidP="004309DA">
            <w:pPr>
              <w:bidi/>
              <w:rPr>
                <w:rFonts w:cs="Times New Roman"/>
                <w:color w:val="FF0000"/>
                <w:sz w:val="24"/>
                <w:szCs w:val="24"/>
              </w:rPr>
            </w:pPr>
            <w:r>
              <w:rPr>
                <w:rFonts w:ascii="Arial" w:eastAsia="Arial" w:hAnsi="Arial" w:cs="Arial"/>
                <w:color w:val="FF0000"/>
                <w:sz w:val="24"/>
                <w:szCs w:val="24"/>
                <w:bdr w:val="nil"/>
                <w:rtl/>
              </w:rPr>
              <w:t>على مدير المسح التفاوض بشأن تواجد أي مرافق عسكري و/أو شخصيات مسؤولة على نحو يحدّ من أي إخافة محتملة. وفي بعض الحالات، يكون وجود مثل هذه الشخصيات مرحب به وفي حالات أخرى لا يكون الأمر كذلك، ولعله من الأفضل الإبقاء على هذه ا</w:t>
            </w:r>
            <w:r>
              <w:rPr>
                <w:rFonts w:ascii="Arial" w:eastAsia="Arial" w:hAnsi="Arial" w:cs="Arial"/>
                <w:color w:val="FF0000"/>
                <w:sz w:val="24"/>
                <w:szCs w:val="24"/>
                <w:bdr w:val="nil"/>
                <w:rtl/>
              </w:rPr>
              <w:t xml:space="preserve">لشخصيات بعيداً عن الأنظار أثناء تنفيذ المسح. </w:t>
            </w:r>
          </w:p>
        </w:tc>
        <w:tc>
          <w:tcPr>
            <w:tcW w:w="1846" w:type="pct"/>
          </w:tcPr>
          <w:p w:rsidR="00AB4500" w:rsidRPr="0044050F" w:rsidRDefault="002F4894">
            <w:pPr>
              <w:bidi/>
              <w:rPr>
                <w:rFonts w:cs="Times New Roman"/>
                <w:color w:val="FF0000"/>
                <w:sz w:val="24"/>
                <w:szCs w:val="24"/>
              </w:rPr>
            </w:pPr>
            <w:r>
              <w:rPr>
                <w:rFonts w:ascii="Arial" w:eastAsia="Arial" w:hAnsi="Arial" w:cs="Arial"/>
                <w:color w:val="FF0000"/>
                <w:sz w:val="24"/>
                <w:szCs w:val="24"/>
                <w:bdr w:val="nil"/>
                <w:rtl/>
              </w:rPr>
              <w:t>مدير المسح</w:t>
            </w:r>
          </w:p>
        </w:tc>
      </w:tr>
      <w:tr w:rsidR="00FB06A9" w:rsidTr="002F4894">
        <w:tc>
          <w:tcPr>
            <w:tcW w:w="1521" w:type="pct"/>
          </w:tcPr>
          <w:p w:rsidR="00681384" w:rsidRPr="0044050F" w:rsidRDefault="002F4894" w:rsidP="00121F67">
            <w:pPr>
              <w:bidi/>
              <w:rPr>
                <w:rFonts w:cs="Times New Roman"/>
                <w:color w:val="FF0000"/>
                <w:sz w:val="24"/>
                <w:szCs w:val="24"/>
              </w:rPr>
            </w:pPr>
            <w:r>
              <w:rPr>
                <w:rFonts w:ascii="Arial" w:eastAsia="Arial" w:hAnsi="Arial" w:cs="Arial"/>
                <w:color w:val="FF0000"/>
                <w:sz w:val="24"/>
                <w:szCs w:val="24"/>
                <w:bdr w:val="nil"/>
                <w:rtl/>
              </w:rPr>
              <w:t xml:space="preserve">محدودية الخصوصية أو انعدامها (على سبيل وجود </w:t>
            </w:r>
            <w:r>
              <w:rPr>
                <w:rFonts w:ascii="Arial" w:eastAsia="Arial" w:hAnsi="Arial" w:cs="Arial"/>
                <w:color w:val="FF0000"/>
                <w:sz w:val="24"/>
                <w:szCs w:val="24"/>
                <w:bdr w:val="nil"/>
                <w:rtl/>
              </w:rPr>
              <w:t>شخص بالغ على مقربة مباشرة)</w:t>
            </w:r>
          </w:p>
        </w:tc>
        <w:tc>
          <w:tcPr>
            <w:tcW w:w="1633" w:type="pct"/>
          </w:tcPr>
          <w:p w:rsidR="005C7478" w:rsidRPr="0044050F" w:rsidRDefault="002F4894">
            <w:pPr>
              <w:bidi/>
              <w:rPr>
                <w:rFonts w:cs="Times New Roman"/>
                <w:color w:val="FF0000"/>
                <w:sz w:val="24"/>
                <w:szCs w:val="24"/>
              </w:rPr>
            </w:pPr>
            <w:r>
              <w:rPr>
                <w:rFonts w:ascii="Arial" w:eastAsia="Arial" w:hAnsi="Arial" w:cs="Arial"/>
                <w:color w:val="FF0000"/>
                <w:sz w:val="24"/>
                <w:szCs w:val="24"/>
                <w:bdr w:val="nil"/>
                <w:rtl/>
              </w:rPr>
              <w:t>يمكن للباحثين الميدانيين طلب إجراء المقابلة في مكان ما في البيت حيث لا تكون إجابات المستجيب/ة مسموعة لأي شخص بالغ</w:t>
            </w:r>
          </w:p>
          <w:p w:rsidR="00D158B7" w:rsidRPr="0044050F" w:rsidRDefault="002F4894" w:rsidP="00121F67">
            <w:pPr>
              <w:bidi/>
              <w:rPr>
                <w:rFonts w:cs="Times New Roman"/>
                <w:color w:val="FF0000"/>
                <w:sz w:val="24"/>
                <w:szCs w:val="24"/>
              </w:rPr>
            </w:pPr>
            <w:r>
              <w:rPr>
                <w:rFonts w:ascii="Arial" w:eastAsia="Arial" w:hAnsi="Arial" w:cs="Arial"/>
                <w:color w:val="FF0000"/>
                <w:sz w:val="24"/>
                <w:szCs w:val="24"/>
                <w:bdr w:val="nil"/>
                <w:rtl/>
              </w:rPr>
              <w:t>إذا كانت الخصوصية محدودة قبل الوصول إلى أجزاء معينة من الاستبيان (مثل نموذج السلوكيات الجنسية)، يمكن للباحثين الميدانيين تفسير طبيعة الأسئلة و، مرة أخرى، طلب توفير الخصوصية. وأخيراً، يمكن للباحثين العودة إلى هذه</w:t>
            </w:r>
            <w:r>
              <w:rPr>
                <w:rFonts w:ascii="Arial" w:eastAsia="Arial" w:hAnsi="Arial" w:cs="Arial"/>
                <w:color w:val="FF0000"/>
                <w:sz w:val="24"/>
                <w:szCs w:val="24"/>
                <w:bdr w:val="nil"/>
                <w:rtl/>
              </w:rPr>
              <w:t xml:space="preserve"> الأسئلة في وقت لاحق عندما يتوفر قدر أكبر من الخصوصية. </w:t>
            </w:r>
          </w:p>
        </w:tc>
        <w:tc>
          <w:tcPr>
            <w:tcW w:w="1846" w:type="pct"/>
          </w:tcPr>
          <w:p w:rsidR="00AC1EE2" w:rsidRPr="0044050F" w:rsidRDefault="002F4894">
            <w:pPr>
              <w:bidi/>
              <w:rPr>
                <w:rFonts w:cs="Times New Roman"/>
                <w:color w:val="FF0000"/>
                <w:sz w:val="24"/>
                <w:szCs w:val="24"/>
              </w:rPr>
            </w:pPr>
            <w:r>
              <w:rPr>
                <w:rFonts w:ascii="Arial" w:eastAsia="Arial" w:hAnsi="Arial" w:cs="Arial"/>
                <w:color w:val="FF0000"/>
                <w:sz w:val="24"/>
                <w:szCs w:val="24"/>
                <w:bdr w:val="nil"/>
                <w:rtl/>
              </w:rPr>
              <w:t>الباحثون الميدانيون</w:t>
            </w:r>
          </w:p>
        </w:tc>
      </w:tr>
      <w:tr w:rsidR="00FB06A9" w:rsidTr="002F4894">
        <w:tc>
          <w:tcPr>
            <w:tcW w:w="1521" w:type="pct"/>
          </w:tcPr>
          <w:p w:rsidR="00F57B2E" w:rsidRPr="0044050F" w:rsidRDefault="002F4894">
            <w:pPr>
              <w:bidi/>
              <w:rPr>
                <w:rFonts w:cs="Times New Roman"/>
                <w:color w:val="FF0000"/>
                <w:sz w:val="24"/>
                <w:szCs w:val="24"/>
              </w:rPr>
            </w:pPr>
            <w:r>
              <w:rPr>
                <w:rFonts w:ascii="Arial" w:eastAsia="Arial" w:hAnsi="Arial" w:cs="Arial"/>
                <w:color w:val="FF0000"/>
                <w:sz w:val="24"/>
                <w:szCs w:val="24"/>
                <w:bdr w:val="nil"/>
                <w:rtl/>
              </w:rPr>
              <w:lastRenderedPageBreak/>
              <w:t>مشاركة البيانات المتعلقة</w:t>
            </w:r>
            <w:r>
              <w:rPr>
                <w:rFonts w:ascii="Arial" w:eastAsia="Arial" w:hAnsi="Arial" w:cs="Arial"/>
                <w:color w:val="FF0000"/>
                <w:sz w:val="24"/>
                <w:szCs w:val="24"/>
                <w:bdr w:val="nil"/>
                <w:rtl/>
              </w:rPr>
              <w:t xml:space="preserve"> بالمستجيبين (انتهاك مبدأ السرّية) </w:t>
            </w:r>
          </w:p>
          <w:p w:rsidR="006803F3" w:rsidRDefault="002F4894">
            <w:pPr>
              <w:rPr>
                <w:rFonts w:cs="Times New Roman"/>
                <w:color w:val="FF0000"/>
                <w:sz w:val="24"/>
                <w:szCs w:val="24"/>
              </w:rPr>
            </w:pPr>
          </w:p>
          <w:p w:rsidR="005B2877" w:rsidRPr="0044050F" w:rsidRDefault="002F4894">
            <w:pPr>
              <w:rPr>
                <w:rFonts w:cs="Times New Roman"/>
                <w:color w:val="FF0000"/>
                <w:sz w:val="24"/>
                <w:szCs w:val="24"/>
              </w:rPr>
            </w:pPr>
          </w:p>
          <w:p w:rsidR="006803F3" w:rsidRPr="0044050F" w:rsidRDefault="002F4894" w:rsidP="006803F3">
            <w:pPr>
              <w:bidi/>
              <w:rPr>
                <w:rFonts w:cs="Times New Roman"/>
                <w:color w:val="FF0000"/>
                <w:sz w:val="24"/>
                <w:szCs w:val="24"/>
              </w:rPr>
            </w:pPr>
            <w:r>
              <w:rPr>
                <w:rFonts w:ascii="Arial" w:eastAsia="Arial" w:hAnsi="Arial" w:cs="Arial"/>
                <w:color w:val="FF0000"/>
                <w:sz w:val="24"/>
                <w:szCs w:val="24"/>
                <w:bdr w:val="nil"/>
                <w:rtl/>
              </w:rPr>
              <w:t xml:space="preserve">وجود نسخ ورقية من الاستبيانات في مكان غير آمن </w:t>
            </w:r>
          </w:p>
          <w:p w:rsidR="006803F3" w:rsidRPr="0044050F" w:rsidRDefault="002F4894">
            <w:pPr>
              <w:bidi/>
              <w:rPr>
                <w:rFonts w:cs="Times New Roman"/>
                <w:color w:val="FF0000"/>
                <w:sz w:val="24"/>
                <w:szCs w:val="24"/>
              </w:rPr>
            </w:pPr>
            <w:r>
              <w:rPr>
                <w:rFonts w:ascii="Arial" w:eastAsia="Arial" w:hAnsi="Arial" w:cs="Arial"/>
                <w:color w:val="FF0000"/>
                <w:sz w:val="24"/>
                <w:szCs w:val="24"/>
                <w:bdr w:val="nil"/>
                <w:rtl/>
              </w:rPr>
              <w:t>البيانات التي يحد</w:t>
            </w:r>
            <w:r>
              <w:rPr>
                <w:rFonts w:ascii="Arial" w:eastAsia="Arial" w:hAnsi="Arial" w:cs="Arial"/>
                <w:color w:val="FF0000"/>
                <w:sz w:val="24"/>
                <w:szCs w:val="24"/>
                <w:bdr w:val="nil"/>
                <w:rtl/>
              </w:rPr>
              <w:t>د مدير المسح حسب العنقود</w:t>
            </w:r>
          </w:p>
          <w:p w:rsidR="006803F3" w:rsidRPr="0044050F" w:rsidRDefault="002F4894">
            <w:pPr>
              <w:rPr>
                <w:rFonts w:cs="Times New Roman"/>
                <w:color w:val="FF0000"/>
                <w:sz w:val="24"/>
                <w:szCs w:val="24"/>
              </w:rPr>
            </w:pPr>
          </w:p>
        </w:tc>
        <w:tc>
          <w:tcPr>
            <w:tcW w:w="1633" w:type="pct"/>
          </w:tcPr>
          <w:p w:rsidR="00F01BF5" w:rsidRPr="0044050F" w:rsidRDefault="002F4894">
            <w:pPr>
              <w:bidi/>
              <w:rPr>
                <w:rFonts w:cs="Times New Roman"/>
                <w:color w:val="FF0000"/>
                <w:sz w:val="24"/>
                <w:szCs w:val="24"/>
              </w:rPr>
            </w:pPr>
            <w:r>
              <w:rPr>
                <w:rFonts w:ascii="Arial" w:eastAsia="Arial" w:hAnsi="Arial" w:cs="Arial"/>
                <w:color w:val="FF0000"/>
                <w:sz w:val="24"/>
                <w:szCs w:val="24"/>
                <w:bdr w:val="nil"/>
                <w:rtl/>
              </w:rPr>
              <w:t xml:space="preserve">يقوم مدير المسح بمناقشة الحالات الفردية مع الفرق الميدانية. قد يكون هناك ضرورة لإعادة عقد التدريب الخاص بالسرّية. </w:t>
            </w:r>
          </w:p>
          <w:p w:rsidR="00F01BF5" w:rsidRPr="0044050F" w:rsidRDefault="002F4894">
            <w:pPr>
              <w:rPr>
                <w:rFonts w:cs="Times New Roman"/>
                <w:color w:val="FF0000"/>
                <w:sz w:val="24"/>
                <w:szCs w:val="24"/>
              </w:rPr>
            </w:pPr>
          </w:p>
          <w:p w:rsidR="00F01BF5" w:rsidRPr="0044050F" w:rsidRDefault="002F4894">
            <w:pPr>
              <w:bidi/>
              <w:rPr>
                <w:rFonts w:cs="Times New Roman"/>
                <w:color w:val="FF0000"/>
                <w:sz w:val="24"/>
                <w:szCs w:val="24"/>
              </w:rPr>
            </w:pPr>
            <w:r>
              <w:rPr>
                <w:rFonts w:ascii="Arial" w:eastAsia="Arial" w:hAnsi="Arial" w:cs="Arial"/>
                <w:color w:val="FF0000"/>
                <w:sz w:val="24"/>
                <w:szCs w:val="24"/>
                <w:bdr w:val="nil"/>
                <w:rtl/>
              </w:rPr>
              <w:t xml:space="preserve">يتم تخزين النسخ الورقية من الاستبيانات في مكان آمن. يتم تزويد المشرف بجميع الاستبيانات الورقية في نهاية اليوم وتُرسل إلى موقع آمن. يتم إتلاف الاستبيانات الورقية بعد </w:t>
            </w:r>
            <w:r>
              <w:rPr>
                <w:rFonts w:ascii="Arial" w:eastAsia="Arial" w:hAnsi="Arial" w:cs="Arial"/>
                <w:color w:val="FF0000"/>
                <w:sz w:val="24"/>
                <w:szCs w:val="24"/>
                <w:bdr w:val="nil"/>
              </w:rPr>
              <w:t>X</w:t>
            </w:r>
            <w:r>
              <w:rPr>
                <w:rFonts w:ascii="Arial" w:eastAsia="Arial" w:hAnsi="Arial" w:cs="Arial"/>
                <w:color w:val="FF0000"/>
                <w:sz w:val="24"/>
                <w:szCs w:val="24"/>
                <w:bdr w:val="nil"/>
                <w:rtl/>
              </w:rPr>
              <w:t xml:space="preserve"> (</w:t>
            </w:r>
            <w:r>
              <w:rPr>
                <w:rFonts w:ascii="Arial" w:eastAsia="Arial" w:hAnsi="Arial" w:cs="Arial"/>
                <w:i/>
                <w:iCs/>
                <w:color w:val="FF0000"/>
                <w:sz w:val="24"/>
                <w:szCs w:val="24"/>
                <w:bdr w:val="nil"/>
                <w:rtl/>
              </w:rPr>
              <w:t>الفترة الزمنية</w:t>
            </w:r>
            <w:r>
              <w:rPr>
                <w:rFonts w:ascii="Arial" w:eastAsia="Arial" w:hAnsi="Arial" w:cs="Arial"/>
                <w:color w:val="FF0000"/>
                <w:sz w:val="24"/>
                <w:szCs w:val="24"/>
                <w:bdr w:val="nil"/>
                <w:rtl/>
              </w:rPr>
              <w:t xml:space="preserve">) بعد إصدار النتائج والتقرير النهائي. </w:t>
            </w:r>
          </w:p>
          <w:p w:rsidR="00F01BF5" w:rsidRPr="0044050F" w:rsidRDefault="002F4894">
            <w:pPr>
              <w:rPr>
                <w:rFonts w:cs="Times New Roman"/>
                <w:color w:val="FF0000"/>
                <w:sz w:val="24"/>
                <w:szCs w:val="24"/>
              </w:rPr>
            </w:pPr>
          </w:p>
          <w:p w:rsidR="00F01BF5" w:rsidRPr="0044050F" w:rsidRDefault="002F4894" w:rsidP="00716321">
            <w:pPr>
              <w:bidi/>
              <w:rPr>
                <w:rFonts w:cs="Times New Roman"/>
                <w:color w:val="FF0000"/>
                <w:sz w:val="24"/>
                <w:szCs w:val="24"/>
              </w:rPr>
            </w:pPr>
            <w:r>
              <w:rPr>
                <w:rFonts w:ascii="Arial" w:eastAsia="Arial" w:hAnsi="Arial" w:cs="Arial"/>
                <w:color w:val="FF0000"/>
                <w:sz w:val="24"/>
                <w:szCs w:val="24"/>
                <w:bdr w:val="nil"/>
                <w:rtl/>
              </w:rPr>
              <w:t>البيانات المُحددة للهوية (يتم الاحتفاظ بالبيانات التي تحدد موقع وأسماء المستجيبين في ملف محمي بكلمة مرور). يتم حجب هوية ا</w:t>
            </w:r>
            <w:r>
              <w:rPr>
                <w:rFonts w:ascii="Arial" w:eastAsia="Arial" w:hAnsi="Arial" w:cs="Arial"/>
                <w:color w:val="FF0000"/>
                <w:sz w:val="24"/>
                <w:szCs w:val="24"/>
                <w:bdr w:val="nil"/>
                <w:rtl/>
              </w:rPr>
              <w:t xml:space="preserve">لبيانات قبل مشاركتها (حسب الإجراءات الاعتيادية المتبعة في المسح العنقودي متعدد المؤشرات) </w:t>
            </w:r>
          </w:p>
        </w:tc>
        <w:tc>
          <w:tcPr>
            <w:tcW w:w="1846" w:type="pct"/>
          </w:tcPr>
          <w:p w:rsidR="00AC1EE2" w:rsidRPr="0044050F" w:rsidRDefault="002F4894">
            <w:pPr>
              <w:bidi/>
              <w:rPr>
                <w:rFonts w:cs="Times New Roman"/>
                <w:color w:val="FF0000"/>
                <w:sz w:val="24"/>
                <w:szCs w:val="24"/>
              </w:rPr>
            </w:pPr>
            <w:r>
              <w:rPr>
                <w:rFonts w:ascii="Arial" w:eastAsia="Arial" w:hAnsi="Arial" w:cs="Arial"/>
                <w:color w:val="FF0000"/>
                <w:sz w:val="24"/>
                <w:szCs w:val="24"/>
                <w:bdr w:val="nil"/>
                <w:rtl/>
              </w:rPr>
              <w:t>مدير المسح</w:t>
            </w:r>
          </w:p>
        </w:tc>
      </w:tr>
      <w:tr w:rsidR="00FB06A9" w:rsidTr="002F4894">
        <w:tc>
          <w:tcPr>
            <w:tcW w:w="1521" w:type="pct"/>
          </w:tcPr>
          <w:p w:rsidR="00293DEC" w:rsidRPr="0044050F" w:rsidRDefault="002F4894" w:rsidP="0027604B">
            <w:pPr>
              <w:bidi/>
              <w:rPr>
                <w:rFonts w:cs="Times New Roman"/>
                <w:color w:val="FF0000"/>
                <w:sz w:val="24"/>
                <w:szCs w:val="24"/>
              </w:rPr>
            </w:pPr>
            <w:r>
              <w:rPr>
                <w:rFonts w:ascii="Arial" w:eastAsia="Arial" w:hAnsi="Arial" w:cs="Arial"/>
                <w:color w:val="FF0000"/>
                <w:sz w:val="24"/>
                <w:szCs w:val="24"/>
                <w:bdr w:val="nil"/>
                <w:rtl/>
              </w:rPr>
              <w:t xml:space="preserve">إذا كان الباحثون يعرفون المستجيبين. </w:t>
            </w:r>
          </w:p>
        </w:tc>
        <w:tc>
          <w:tcPr>
            <w:tcW w:w="1633" w:type="pct"/>
          </w:tcPr>
          <w:p w:rsidR="0027604B" w:rsidRDefault="002F4894" w:rsidP="00F01BF5">
            <w:pPr>
              <w:bidi/>
              <w:rPr>
                <w:rFonts w:cs="Times New Roman"/>
                <w:color w:val="FF0000"/>
                <w:sz w:val="24"/>
                <w:szCs w:val="24"/>
              </w:rPr>
            </w:pPr>
            <w:r>
              <w:rPr>
                <w:rFonts w:ascii="Arial" w:eastAsia="Arial" w:hAnsi="Arial" w:cs="Arial"/>
                <w:color w:val="FF0000"/>
                <w:sz w:val="24"/>
                <w:szCs w:val="24"/>
                <w:bdr w:val="nil"/>
                <w:rtl/>
              </w:rPr>
              <w:t>يقوم المشرف بتكليف باحث ميداني آخر للأسرة المعيشية</w:t>
            </w:r>
          </w:p>
          <w:p w:rsidR="0027604B" w:rsidRDefault="002F4894" w:rsidP="00F01BF5">
            <w:pPr>
              <w:rPr>
                <w:rFonts w:cs="Times New Roman"/>
                <w:color w:val="FF0000"/>
                <w:sz w:val="24"/>
                <w:szCs w:val="24"/>
              </w:rPr>
            </w:pPr>
          </w:p>
          <w:p w:rsidR="00DF47C4" w:rsidRPr="0044050F" w:rsidRDefault="002F4894" w:rsidP="00F01BF5">
            <w:pPr>
              <w:rPr>
                <w:rFonts w:cs="Times New Roman"/>
                <w:color w:val="FF0000"/>
                <w:sz w:val="24"/>
                <w:szCs w:val="24"/>
              </w:rPr>
            </w:pPr>
            <w:r w:rsidRPr="0044050F">
              <w:rPr>
                <w:rFonts w:cs="Times New Roman"/>
                <w:color w:val="FF0000"/>
                <w:sz w:val="24"/>
                <w:szCs w:val="24"/>
              </w:rPr>
              <w:t xml:space="preserve"> </w:t>
            </w:r>
          </w:p>
          <w:p w:rsidR="00DF47C4" w:rsidRPr="0044050F" w:rsidRDefault="002F4894" w:rsidP="00F01BF5">
            <w:pPr>
              <w:rPr>
                <w:rFonts w:cs="Times New Roman"/>
                <w:color w:val="FF0000"/>
                <w:sz w:val="24"/>
                <w:szCs w:val="24"/>
              </w:rPr>
            </w:pPr>
          </w:p>
        </w:tc>
        <w:tc>
          <w:tcPr>
            <w:tcW w:w="1846" w:type="pct"/>
          </w:tcPr>
          <w:p w:rsidR="00AC1EE2" w:rsidRPr="0044050F" w:rsidRDefault="002F4894">
            <w:pPr>
              <w:bidi/>
              <w:rPr>
                <w:rFonts w:cs="Times New Roman"/>
                <w:color w:val="FF0000"/>
                <w:sz w:val="24"/>
                <w:szCs w:val="24"/>
              </w:rPr>
            </w:pPr>
            <w:r>
              <w:rPr>
                <w:rFonts w:ascii="Arial" w:eastAsia="Arial" w:hAnsi="Arial" w:cs="Arial"/>
                <w:color w:val="FF0000"/>
                <w:sz w:val="24"/>
                <w:szCs w:val="24"/>
                <w:bdr w:val="nil"/>
                <w:rtl/>
              </w:rPr>
              <w:t>مدير المسح</w:t>
            </w:r>
          </w:p>
        </w:tc>
      </w:tr>
      <w:tr w:rsidR="00FB06A9" w:rsidTr="002F4894">
        <w:tc>
          <w:tcPr>
            <w:tcW w:w="1521" w:type="pct"/>
          </w:tcPr>
          <w:p w:rsidR="0027604B" w:rsidRDefault="002F4894" w:rsidP="0027604B">
            <w:pPr>
              <w:bidi/>
              <w:rPr>
                <w:rFonts w:cs="Times New Roman"/>
                <w:color w:val="FF0000"/>
                <w:sz w:val="24"/>
                <w:szCs w:val="24"/>
              </w:rPr>
            </w:pPr>
            <w:r>
              <w:rPr>
                <w:rFonts w:ascii="Arial" w:eastAsia="Arial" w:hAnsi="Arial" w:cs="Arial"/>
                <w:color w:val="FF0000"/>
                <w:sz w:val="24"/>
                <w:szCs w:val="24"/>
                <w:bdr w:val="nil"/>
                <w:rtl/>
              </w:rPr>
              <w:t xml:space="preserve">هناك تعارض بين معتقدات الباحث الميداني ومعتقدات التجمع السكاني. </w:t>
            </w:r>
          </w:p>
        </w:tc>
        <w:tc>
          <w:tcPr>
            <w:tcW w:w="1633" w:type="pct"/>
          </w:tcPr>
          <w:p w:rsidR="0027604B" w:rsidRDefault="002F4894" w:rsidP="0027604B">
            <w:pPr>
              <w:bidi/>
              <w:rPr>
                <w:rFonts w:cs="Times New Roman"/>
                <w:color w:val="FF0000"/>
                <w:sz w:val="24"/>
                <w:szCs w:val="24"/>
              </w:rPr>
            </w:pPr>
            <w:r>
              <w:rPr>
                <w:rFonts w:ascii="Arial" w:eastAsia="Arial" w:hAnsi="Arial" w:cs="Arial"/>
                <w:color w:val="FF0000"/>
                <w:sz w:val="24"/>
                <w:szCs w:val="24"/>
                <w:bdr w:val="nil"/>
                <w:rtl/>
              </w:rPr>
              <w:t>يتم تدريب الباحثين الميدانيين على ع</w:t>
            </w:r>
            <w:r>
              <w:rPr>
                <w:rFonts w:ascii="Arial" w:eastAsia="Arial" w:hAnsi="Arial" w:cs="Arial"/>
                <w:color w:val="FF0000"/>
                <w:sz w:val="24"/>
                <w:szCs w:val="24"/>
                <w:bdr w:val="nil"/>
                <w:rtl/>
              </w:rPr>
              <w:t>دم تقديم أية معلومات تتعلق بانتماءاتهم الدينية أو السياسية أو غيرها من المعتقدات.</w:t>
            </w:r>
          </w:p>
        </w:tc>
        <w:tc>
          <w:tcPr>
            <w:tcW w:w="1846" w:type="pct"/>
          </w:tcPr>
          <w:p w:rsidR="0027604B" w:rsidRPr="0044050F" w:rsidRDefault="002F4894">
            <w:pPr>
              <w:bidi/>
              <w:rPr>
                <w:rFonts w:cs="Times New Roman"/>
                <w:color w:val="FF0000"/>
                <w:sz w:val="24"/>
                <w:szCs w:val="24"/>
              </w:rPr>
            </w:pPr>
            <w:r>
              <w:rPr>
                <w:rFonts w:ascii="Arial" w:eastAsia="Arial" w:hAnsi="Arial" w:cs="Arial"/>
                <w:color w:val="FF0000"/>
                <w:sz w:val="24"/>
                <w:szCs w:val="24"/>
                <w:bdr w:val="nil"/>
                <w:rtl/>
              </w:rPr>
              <w:t>مدير المسح</w:t>
            </w:r>
          </w:p>
        </w:tc>
      </w:tr>
    </w:tbl>
    <w:p w:rsidR="008E31FC" w:rsidRDefault="002F4894">
      <w:pPr>
        <w:rPr>
          <w:rFonts w:cs="Times New Roman"/>
          <w:sz w:val="24"/>
          <w:szCs w:val="24"/>
        </w:rPr>
      </w:pPr>
    </w:p>
    <w:p w:rsidR="008E31FC" w:rsidRPr="008E31FC" w:rsidRDefault="002F4894">
      <w:pPr>
        <w:bidi/>
        <w:rPr>
          <w:rFonts w:cs="Times New Roman"/>
          <w:b/>
          <w:sz w:val="28"/>
          <w:szCs w:val="28"/>
        </w:rPr>
      </w:pPr>
      <w:r>
        <w:rPr>
          <w:rFonts w:ascii="Arial" w:eastAsia="Arial" w:hAnsi="Arial" w:cs="Arial"/>
          <w:b/>
          <w:bCs/>
          <w:sz w:val="28"/>
          <w:szCs w:val="28"/>
          <w:bdr w:val="nil"/>
          <w:rtl/>
        </w:rPr>
        <w:t>المخاطر</w:t>
      </w:r>
      <w:r>
        <w:rPr>
          <w:rFonts w:ascii="Arial" w:eastAsia="Arial" w:hAnsi="Arial" w:cs="Arial"/>
          <w:b/>
          <w:bCs/>
          <w:sz w:val="28"/>
          <w:szCs w:val="28"/>
          <w:bdr w:val="nil"/>
          <w:rtl/>
        </w:rPr>
        <w:t xml:space="preserve"> في الميدان</w:t>
      </w:r>
    </w:p>
    <w:p w:rsidR="00A70B11" w:rsidRDefault="002F4894">
      <w:pPr>
        <w:bidi/>
        <w:rPr>
          <w:rFonts w:cs="Times New Roman"/>
          <w:sz w:val="24"/>
          <w:szCs w:val="24"/>
        </w:rPr>
      </w:pPr>
      <w:r>
        <w:rPr>
          <w:rFonts w:ascii="Arial" w:eastAsia="Arial" w:hAnsi="Arial" w:cs="Arial"/>
          <w:sz w:val="24"/>
          <w:szCs w:val="24"/>
          <w:bdr w:val="nil"/>
          <w:rtl/>
        </w:rPr>
        <w:t>في الحالات التي تنطوي على حدوث مخاطر فعلية، من الأهمية بمكان أن يتم تدوين ملاحظات بها وجمع هذه الملاحظات من قبل المشرفين في نهاية مناقشات العمل الميداني. ويجب على</w:t>
      </w:r>
      <w:r>
        <w:rPr>
          <w:rFonts w:ascii="Arial" w:eastAsia="Arial" w:hAnsi="Arial" w:cs="Arial"/>
          <w:sz w:val="24"/>
          <w:szCs w:val="24"/>
          <w:bdr w:val="nil"/>
          <w:rtl/>
        </w:rPr>
        <w:t xml:space="preserve"> المشرفين وضع ملاحظات بهذه المخاطر وتقديمها لمدير المسح.</w:t>
      </w:r>
    </w:p>
    <w:sectPr w:rsidR="00A70B11" w:rsidSect="00A70B11">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4894">
      <w:pPr>
        <w:spacing w:after="0" w:line="240" w:lineRule="auto"/>
      </w:pPr>
      <w:r>
        <w:separator/>
      </w:r>
    </w:p>
  </w:endnote>
  <w:endnote w:type="continuationSeparator" w:id="0">
    <w:p w:rsidR="00000000" w:rsidRDefault="002F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4894">
      <w:pPr>
        <w:spacing w:after="0" w:line="240" w:lineRule="auto"/>
      </w:pPr>
      <w:r>
        <w:separator/>
      </w:r>
    </w:p>
  </w:footnote>
  <w:footnote w:type="continuationSeparator" w:id="0">
    <w:p w:rsidR="00000000" w:rsidRDefault="002F4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A2" w:rsidRDefault="002F4894">
    <w:pPr>
      <w:pStyle w:val="Header"/>
    </w:pPr>
    <w:r>
      <w:rPr>
        <w:noProof/>
        <w:sz w:val="28"/>
        <w:szCs w:val="28"/>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171450</wp:posOffset>
          </wp:positionV>
          <wp:extent cx="721995" cy="164465"/>
          <wp:effectExtent l="0" t="0" r="1905" b="6985"/>
          <wp:wrapSquare wrapText="bothSides"/>
          <wp:docPr id="2" name="Picture 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1995" cy="16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7A2" w:rsidRDefault="002F4894">
    <w:pPr>
      <w:pStyle w:val="Header"/>
    </w:pPr>
  </w:p>
  <w:p w:rsidR="004377A2" w:rsidRDefault="002F4894">
    <w:pPr>
      <w:pStyle w:val="Header"/>
    </w:pPr>
  </w:p>
  <w:p w:rsidR="004377A2" w:rsidRDefault="002F4894" w:rsidP="004377A2">
    <w:pPr>
      <w:pStyle w:val="Header"/>
      <w:pBdr>
        <w:bottom w:val="single" w:sz="12" w:space="1" w:color="auto"/>
      </w:pBd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187F"/>
    <w:multiLevelType w:val="hybridMultilevel"/>
    <w:tmpl w:val="27CC1D04"/>
    <w:lvl w:ilvl="0" w:tplc="10EA68B0">
      <w:start w:val="1"/>
      <w:numFmt w:val="bullet"/>
      <w:lvlText w:val=""/>
      <w:lvlJc w:val="left"/>
      <w:pPr>
        <w:ind w:left="720" w:hanging="360"/>
      </w:pPr>
      <w:rPr>
        <w:rFonts w:ascii="Symbol" w:hAnsi="Symbol" w:hint="default"/>
      </w:rPr>
    </w:lvl>
    <w:lvl w:ilvl="1" w:tplc="93744798" w:tentative="1">
      <w:start w:val="1"/>
      <w:numFmt w:val="bullet"/>
      <w:lvlText w:val="o"/>
      <w:lvlJc w:val="left"/>
      <w:pPr>
        <w:ind w:left="1440" w:hanging="360"/>
      </w:pPr>
      <w:rPr>
        <w:rFonts w:ascii="Courier New" w:hAnsi="Courier New" w:cs="Courier New" w:hint="default"/>
      </w:rPr>
    </w:lvl>
    <w:lvl w:ilvl="2" w:tplc="09EE646A" w:tentative="1">
      <w:start w:val="1"/>
      <w:numFmt w:val="bullet"/>
      <w:lvlText w:val=""/>
      <w:lvlJc w:val="left"/>
      <w:pPr>
        <w:ind w:left="2160" w:hanging="360"/>
      </w:pPr>
      <w:rPr>
        <w:rFonts w:ascii="Wingdings" w:hAnsi="Wingdings" w:hint="default"/>
      </w:rPr>
    </w:lvl>
    <w:lvl w:ilvl="3" w:tplc="960E1402" w:tentative="1">
      <w:start w:val="1"/>
      <w:numFmt w:val="bullet"/>
      <w:lvlText w:val=""/>
      <w:lvlJc w:val="left"/>
      <w:pPr>
        <w:ind w:left="2880" w:hanging="360"/>
      </w:pPr>
      <w:rPr>
        <w:rFonts w:ascii="Symbol" w:hAnsi="Symbol" w:hint="default"/>
      </w:rPr>
    </w:lvl>
    <w:lvl w:ilvl="4" w:tplc="F5F8B032" w:tentative="1">
      <w:start w:val="1"/>
      <w:numFmt w:val="bullet"/>
      <w:lvlText w:val="o"/>
      <w:lvlJc w:val="left"/>
      <w:pPr>
        <w:ind w:left="3600" w:hanging="360"/>
      </w:pPr>
      <w:rPr>
        <w:rFonts w:ascii="Courier New" w:hAnsi="Courier New" w:cs="Courier New" w:hint="default"/>
      </w:rPr>
    </w:lvl>
    <w:lvl w:ilvl="5" w:tplc="EB9AFED8" w:tentative="1">
      <w:start w:val="1"/>
      <w:numFmt w:val="bullet"/>
      <w:lvlText w:val=""/>
      <w:lvlJc w:val="left"/>
      <w:pPr>
        <w:ind w:left="4320" w:hanging="360"/>
      </w:pPr>
      <w:rPr>
        <w:rFonts w:ascii="Wingdings" w:hAnsi="Wingdings" w:hint="default"/>
      </w:rPr>
    </w:lvl>
    <w:lvl w:ilvl="6" w:tplc="30744F3A" w:tentative="1">
      <w:start w:val="1"/>
      <w:numFmt w:val="bullet"/>
      <w:lvlText w:val=""/>
      <w:lvlJc w:val="left"/>
      <w:pPr>
        <w:ind w:left="5040" w:hanging="360"/>
      </w:pPr>
      <w:rPr>
        <w:rFonts w:ascii="Symbol" w:hAnsi="Symbol" w:hint="default"/>
      </w:rPr>
    </w:lvl>
    <w:lvl w:ilvl="7" w:tplc="B8D68200" w:tentative="1">
      <w:start w:val="1"/>
      <w:numFmt w:val="bullet"/>
      <w:lvlText w:val="o"/>
      <w:lvlJc w:val="left"/>
      <w:pPr>
        <w:ind w:left="5760" w:hanging="360"/>
      </w:pPr>
      <w:rPr>
        <w:rFonts w:ascii="Courier New" w:hAnsi="Courier New" w:cs="Courier New" w:hint="default"/>
      </w:rPr>
    </w:lvl>
    <w:lvl w:ilvl="8" w:tplc="CFD83EC6" w:tentative="1">
      <w:start w:val="1"/>
      <w:numFmt w:val="bullet"/>
      <w:lvlText w:val=""/>
      <w:lvlJc w:val="left"/>
      <w:pPr>
        <w:ind w:left="6480" w:hanging="360"/>
      </w:pPr>
      <w:rPr>
        <w:rFonts w:ascii="Wingdings" w:hAnsi="Wingdings" w:hint="default"/>
      </w:rPr>
    </w:lvl>
  </w:abstractNum>
  <w:abstractNum w:abstractNumId="1">
    <w:nsid w:val="0F0A2FDB"/>
    <w:multiLevelType w:val="hybridMultilevel"/>
    <w:tmpl w:val="687CE882"/>
    <w:lvl w:ilvl="0" w:tplc="35CC3D50">
      <w:start w:val="1"/>
      <w:numFmt w:val="bullet"/>
      <w:lvlText w:val=""/>
      <w:lvlJc w:val="left"/>
      <w:pPr>
        <w:ind w:left="360" w:hanging="360"/>
      </w:pPr>
      <w:rPr>
        <w:rFonts w:ascii="Symbol" w:hAnsi="Symbol" w:hint="default"/>
      </w:rPr>
    </w:lvl>
    <w:lvl w:ilvl="1" w:tplc="72745E32" w:tentative="1">
      <w:start w:val="1"/>
      <w:numFmt w:val="bullet"/>
      <w:lvlText w:val="o"/>
      <w:lvlJc w:val="left"/>
      <w:pPr>
        <w:ind w:left="1440" w:hanging="360"/>
      </w:pPr>
      <w:rPr>
        <w:rFonts w:ascii="Courier New" w:hAnsi="Courier New" w:cs="Courier New" w:hint="default"/>
      </w:rPr>
    </w:lvl>
    <w:lvl w:ilvl="2" w:tplc="0C7C7542" w:tentative="1">
      <w:start w:val="1"/>
      <w:numFmt w:val="bullet"/>
      <w:lvlText w:val=""/>
      <w:lvlJc w:val="left"/>
      <w:pPr>
        <w:ind w:left="2160" w:hanging="360"/>
      </w:pPr>
      <w:rPr>
        <w:rFonts w:ascii="Wingdings" w:hAnsi="Wingdings" w:hint="default"/>
      </w:rPr>
    </w:lvl>
    <w:lvl w:ilvl="3" w:tplc="FD7C0C36" w:tentative="1">
      <w:start w:val="1"/>
      <w:numFmt w:val="bullet"/>
      <w:lvlText w:val=""/>
      <w:lvlJc w:val="left"/>
      <w:pPr>
        <w:ind w:left="2880" w:hanging="360"/>
      </w:pPr>
      <w:rPr>
        <w:rFonts w:ascii="Symbol" w:hAnsi="Symbol" w:hint="default"/>
      </w:rPr>
    </w:lvl>
    <w:lvl w:ilvl="4" w:tplc="EC703CAA" w:tentative="1">
      <w:start w:val="1"/>
      <w:numFmt w:val="bullet"/>
      <w:lvlText w:val="o"/>
      <w:lvlJc w:val="left"/>
      <w:pPr>
        <w:ind w:left="3600" w:hanging="360"/>
      </w:pPr>
      <w:rPr>
        <w:rFonts w:ascii="Courier New" w:hAnsi="Courier New" w:cs="Courier New" w:hint="default"/>
      </w:rPr>
    </w:lvl>
    <w:lvl w:ilvl="5" w:tplc="D73CD414" w:tentative="1">
      <w:start w:val="1"/>
      <w:numFmt w:val="bullet"/>
      <w:lvlText w:val=""/>
      <w:lvlJc w:val="left"/>
      <w:pPr>
        <w:ind w:left="4320" w:hanging="360"/>
      </w:pPr>
      <w:rPr>
        <w:rFonts w:ascii="Wingdings" w:hAnsi="Wingdings" w:hint="default"/>
      </w:rPr>
    </w:lvl>
    <w:lvl w:ilvl="6" w:tplc="B612847A" w:tentative="1">
      <w:start w:val="1"/>
      <w:numFmt w:val="bullet"/>
      <w:lvlText w:val=""/>
      <w:lvlJc w:val="left"/>
      <w:pPr>
        <w:ind w:left="5040" w:hanging="360"/>
      </w:pPr>
      <w:rPr>
        <w:rFonts w:ascii="Symbol" w:hAnsi="Symbol" w:hint="default"/>
      </w:rPr>
    </w:lvl>
    <w:lvl w:ilvl="7" w:tplc="E1422E60" w:tentative="1">
      <w:start w:val="1"/>
      <w:numFmt w:val="bullet"/>
      <w:lvlText w:val="o"/>
      <w:lvlJc w:val="left"/>
      <w:pPr>
        <w:ind w:left="5760" w:hanging="360"/>
      </w:pPr>
      <w:rPr>
        <w:rFonts w:ascii="Courier New" w:hAnsi="Courier New" w:cs="Courier New" w:hint="default"/>
      </w:rPr>
    </w:lvl>
    <w:lvl w:ilvl="8" w:tplc="84F09488" w:tentative="1">
      <w:start w:val="1"/>
      <w:numFmt w:val="bullet"/>
      <w:lvlText w:val=""/>
      <w:lvlJc w:val="left"/>
      <w:pPr>
        <w:ind w:left="6480" w:hanging="360"/>
      </w:pPr>
      <w:rPr>
        <w:rFonts w:ascii="Wingdings" w:hAnsi="Wingdings" w:hint="default"/>
      </w:rPr>
    </w:lvl>
  </w:abstractNum>
  <w:abstractNum w:abstractNumId="2">
    <w:nsid w:val="2D8331AB"/>
    <w:multiLevelType w:val="hybridMultilevel"/>
    <w:tmpl w:val="56FEB4DE"/>
    <w:lvl w:ilvl="0" w:tplc="6672B6AA">
      <w:start w:val="1"/>
      <w:numFmt w:val="bullet"/>
      <w:lvlText w:val=""/>
      <w:lvlJc w:val="left"/>
      <w:pPr>
        <w:ind w:left="360" w:hanging="360"/>
      </w:pPr>
      <w:rPr>
        <w:rFonts w:ascii="Symbol" w:hAnsi="Symbol" w:hint="default"/>
      </w:rPr>
    </w:lvl>
    <w:lvl w:ilvl="1" w:tplc="4694F6B0" w:tentative="1">
      <w:start w:val="1"/>
      <w:numFmt w:val="bullet"/>
      <w:lvlText w:val="o"/>
      <w:lvlJc w:val="left"/>
      <w:pPr>
        <w:ind w:left="1080" w:hanging="360"/>
      </w:pPr>
      <w:rPr>
        <w:rFonts w:ascii="Courier New" w:hAnsi="Courier New" w:cs="Courier New" w:hint="default"/>
      </w:rPr>
    </w:lvl>
    <w:lvl w:ilvl="2" w:tplc="63A64F78" w:tentative="1">
      <w:start w:val="1"/>
      <w:numFmt w:val="bullet"/>
      <w:lvlText w:val=""/>
      <w:lvlJc w:val="left"/>
      <w:pPr>
        <w:ind w:left="1800" w:hanging="360"/>
      </w:pPr>
      <w:rPr>
        <w:rFonts w:ascii="Wingdings" w:hAnsi="Wingdings" w:hint="default"/>
      </w:rPr>
    </w:lvl>
    <w:lvl w:ilvl="3" w:tplc="35DA5D6C" w:tentative="1">
      <w:start w:val="1"/>
      <w:numFmt w:val="bullet"/>
      <w:lvlText w:val=""/>
      <w:lvlJc w:val="left"/>
      <w:pPr>
        <w:ind w:left="2520" w:hanging="360"/>
      </w:pPr>
      <w:rPr>
        <w:rFonts w:ascii="Symbol" w:hAnsi="Symbol" w:hint="default"/>
      </w:rPr>
    </w:lvl>
    <w:lvl w:ilvl="4" w:tplc="8FA4FD38" w:tentative="1">
      <w:start w:val="1"/>
      <w:numFmt w:val="bullet"/>
      <w:lvlText w:val="o"/>
      <w:lvlJc w:val="left"/>
      <w:pPr>
        <w:ind w:left="3240" w:hanging="360"/>
      </w:pPr>
      <w:rPr>
        <w:rFonts w:ascii="Courier New" w:hAnsi="Courier New" w:cs="Courier New" w:hint="default"/>
      </w:rPr>
    </w:lvl>
    <w:lvl w:ilvl="5" w:tplc="E46EF7E2" w:tentative="1">
      <w:start w:val="1"/>
      <w:numFmt w:val="bullet"/>
      <w:lvlText w:val=""/>
      <w:lvlJc w:val="left"/>
      <w:pPr>
        <w:ind w:left="3960" w:hanging="360"/>
      </w:pPr>
      <w:rPr>
        <w:rFonts w:ascii="Wingdings" w:hAnsi="Wingdings" w:hint="default"/>
      </w:rPr>
    </w:lvl>
    <w:lvl w:ilvl="6" w:tplc="4F6EAE28" w:tentative="1">
      <w:start w:val="1"/>
      <w:numFmt w:val="bullet"/>
      <w:lvlText w:val=""/>
      <w:lvlJc w:val="left"/>
      <w:pPr>
        <w:ind w:left="4680" w:hanging="360"/>
      </w:pPr>
      <w:rPr>
        <w:rFonts w:ascii="Symbol" w:hAnsi="Symbol" w:hint="default"/>
      </w:rPr>
    </w:lvl>
    <w:lvl w:ilvl="7" w:tplc="B41ABCC2" w:tentative="1">
      <w:start w:val="1"/>
      <w:numFmt w:val="bullet"/>
      <w:lvlText w:val="o"/>
      <w:lvlJc w:val="left"/>
      <w:pPr>
        <w:ind w:left="5400" w:hanging="360"/>
      </w:pPr>
      <w:rPr>
        <w:rFonts w:ascii="Courier New" w:hAnsi="Courier New" w:cs="Courier New" w:hint="default"/>
      </w:rPr>
    </w:lvl>
    <w:lvl w:ilvl="8" w:tplc="D5DA8CCC" w:tentative="1">
      <w:start w:val="1"/>
      <w:numFmt w:val="bullet"/>
      <w:lvlText w:val=""/>
      <w:lvlJc w:val="left"/>
      <w:pPr>
        <w:ind w:left="6120" w:hanging="360"/>
      </w:pPr>
      <w:rPr>
        <w:rFonts w:ascii="Wingdings" w:hAnsi="Wingdings" w:hint="default"/>
      </w:rPr>
    </w:lvl>
  </w:abstractNum>
  <w:abstractNum w:abstractNumId="3">
    <w:nsid w:val="37B0132B"/>
    <w:multiLevelType w:val="hybridMultilevel"/>
    <w:tmpl w:val="4DA4E268"/>
    <w:lvl w:ilvl="0" w:tplc="4A783A78">
      <w:start w:val="1"/>
      <w:numFmt w:val="decimal"/>
      <w:lvlText w:val="(%1)"/>
      <w:lvlJc w:val="left"/>
      <w:pPr>
        <w:ind w:left="720" w:hanging="360"/>
      </w:pPr>
      <w:rPr>
        <w:rFonts w:hint="default"/>
      </w:rPr>
    </w:lvl>
    <w:lvl w:ilvl="1" w:tplc="649C54D8" w:tentative="1">
      <w:start w:val="1"/>
      <w:numFmt w:val="lowerLetter"/>
      <w:lvlText w:val="%2."/>
      <w:lvlJc w:val="left"/>
      <w:pPr>
        <w:ind w:left="1440" w:hanging="360"/>
      </w:pPr>
    </w:lvl>
    <w:lvl w:ilvl="2" w:tplc="3412F55A" w:tentative="1">
      <w:start w:val="1"/>
      <w:numFmt w:val="lowerRoman"/>
      <w:lvlText w:val="%3."/>
      <w:lvlJc w:val="right"/>
      <w:pPr>
        <w:ind w:left="2160" w:hanging="180"/>
      </w:pPr>
    </w:lvl>
    <w:lvl w:ilvl="3" w:tplc="35B6EF5E" w:tentative="1">
      <w:start w:val="1"/>
      <w:numFmt w:val="decimal"/>
      <w:lvlText w:val="%4."/>
      <w:lvlJc w:val="left"/>
      <w:pPr>
        <w:ind w:left="2880" w:hanging="360"/>
      </w:pPr>
    </w:lvl>
    <w:lvl w:ilvl="4" w:tplc="7826DBE2" w:tentative="1">
      <w:start w:val="1"/>
      <w:numFmt w:val="lowerLetter"/>
      <w:lvlText w:val="%5."/>
      <w:lvlJc w:val="left"/>
      <w:pPr>
        <w:ind w:left="3600" w:hanging="360"/>
      </w:pPr>
    </w:lvl>
    <w:lvl w:ilvl="5" w:tplc="2EACF272" w:tentative="1">
      <w:start w:val="1"/>
      <w:numFmt w:val="lowerRoman"/>
      <w:lvlText w:val="%6."/>
      <w:lvlJc w:val="right"/>
      <w:pPr>
        <w:ind w:left="4320" w:hanging="180"/>
      </w:pPr>
    </w:lvl>
    <w:lvl w:ilvl="6" w:tplc="C21E9B7C" w:tentative="1">
      <w:start w:val="1"/>
      <w:numFmt w:val="decimal"/>
      <w:lvlText w:val="%7."/>
      <w:lvlJc w:val="left"/>
      <w:pPr>
        <w:ind w:left="5040" w:hanging="360"/>
      </w:pPr>
    </w:lvl>
    <w:lvl w:ilvl="7" w:tplc="7E9E0428" w:tentative="1">
      <w:start w:val="1"/>
      <w:numFmt w:val="lowerLetter"/>
      <w:lvlText w:val="%8."/>
      <w:lvlJc w:val="left"/>
      <w:pPr>
        <w:ind w:left="5760" w:hanging="360"/>
      </w:pPr>
    </w:lvl>
    <w:lvl w:ilvl="8" w:tplc="ED9298A6"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A9"/>
    <w:rsid w:val="002F4894"/>
    <w:rsid w:val="00FB06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A2"/>
  </w:style>
  <w:style w:type="paragraph" w:styleId="Footer">
    <w:name w:val="footer"/>
    <w:basedOn w:val="Normal"/>
    <w:link w:val="FooterChar"/>
    <w:uiPriority w:val="99"/>
    <w:unhideWhenUsed/>
    <w:rsid w:val="00437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A2"/>
  </w:style>
  <w:style w:type="paragraph" w:styleId="ListParagraph">
    <w:name w:val="List Paragraph"/>
    <w:basedOn w:val="Normal"/>
    <w:uiPriority w:val="34"/>
    <w:qFormat/>
    <w:rsid w:val="00293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A2"/>
  </w:style>
  <w:style w:type="paragraph" w:styleId="Footer">
    <w:name w:val="footer"/>
    <w:basedOn w:val="Normal"/>
    <w:link w:val="FooterChar"/>
    <w:uiPriority w:val="99"/>
    <w:unhideWhenUsed/>
    <w:rsid w:val="00437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A2"/>
  </w:style>
  <w:style w:type="paragraph" w:styleId="ListParagraph">
    <w:name w:val="List Paragraph"/>
    <w:basedOn w:val="Normal"/>
    <w:uiPriority w:val="34"/>
    <w:qFormat/>
    <w:rsid w:val="00293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CF254-2D2C-4F7E-B8F2-32C82A62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 MICS</dc:creator>
  <cp:lastModifiedBy>Hasan</cp:lastModifiedBy>
  <cp:revision>3</cp:revision>
  <dcterms:created xsi:type="dcterms:W3CDTF">2016-10-25T19:36:00Z</dcterms:created>
  <dcterms:modified xsi:type="dcterms:W3CDTF">2017-03-19T16:19:00Z</dcterms:modified>
</cp:coreProperties>
</file>