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Default="003E28BC">
      <w:pPr>
        <w:rPr>
          <w:rFonts w:ascii="Times New Roman" w:hAnsi="Times New Roman" w:cs="Times New Roman"/>
          <w:sz w:val="24"/>
          <w:szCs w:val="24"/>
        </w:rPr>
      </w:pPr>
    </w:p>
    <w:p w:rsidR="004377A2" w:rsidRPr="009A5320" w:rsidRDefault="009A5320" w:rsidP="004377A2">
      <w:pPr>
        <w:spacing w:after="0" w:line="240" w:lineRule="auto"/>
        <w:jc w:val="center"/>
        <w:rPr>
          <w:b/>
          <w:color w:val="FF0000"/>
          <w:sz w:val="56"/>
          <w:szCs w:val="56"/>
          <w:lang w:val="fr-FR"/>
        </w:rPr>
      </w:pPr>
      <w:r w:rsidRPr="009A5320">
        <w:rPr>
          <w:b/>
          <w:color w:val="FF0000"/>
          <w:sz w:val="48"/>
          <w:szCs w:val="56"/>
          <w:lang w:val="fr-FR"/>
        </w:rPr>
        <w:t>Pays/ Enquête/</w:t>
      </w:r>
      <w:proofErr w:type="spellStart"/>
      <w:r w:rsidRPr="009A5320">
        <w:rPr>
          <w:b/>
          <w:color w:val="FF0000"/>
          <w:sz w:val="48"/>
          <w:szCs w:val="56"/>
          <w:lang w:val="fr-FR"/>
        </w:rPr>
        <w:t>Anné</w:t>
      </w:r>
      <w:proofErr w:type="spellEnd"/>
    </w:p>
    <w:p w:rsidR="003315B8" w:rsidRPr="009A5320" w:rsidRDefault="004377A2" w:rsidP="004377A2">
      <w:pPr>
        <w:spacing w:after="0" w:line="240" w:lineRule="auto"/>
        <w:jc w:val="center"/>
        <w:rPr>
          <w:b/>
          <w:sz w:val="48"/>
          <w:szCs w:val="56"/>
          <w:lang w:val="fr-FR"/>
        </w:rPr>
      </w:pPr>
      <w:r w:rsidRPr="009A5320">
        <w:rPr>
          <w:b/>
          <w:sz w:val="48"/>
          <w:szCs w:val="56"/>
          <w:lang w:val="fr-FR"/>
        </w:rPr>
        <w:t xml:space="preserve">Multiple </w:t>
      </w:r>
      <w:proofErr w:type="spellStart"/>
      <w:r w:rsidRPr="009A5320">
        <w:rPr>
          <w:b/>
          <w:sz w:val="48"/>
          <w:szCs w:val="56"/>
          <w:lang w:val="fr-FR"/>
        </w:rPr>
        <w:t>Indicator</w:t>
      </w:r>
      <w:proofErr w:type="spellEnd"/>
      <w:r w:rsidRPr="009A5320">
        <w:rPr>
          <w:b/>
          <w:sz w:val="48"/>
          <w:szCs w:val="56"/>
          <w:lang w:val="fr-FR"/>
        </w:rPr>
        <w:t xml:space="preserve"> Cluster </w:t>
      </w:r>
      <w:r w:rsidR="003315B8" w:rsidRPr="009A5320">
        <w:rPr>
          <w:b/>
          <w:sz w:val="48"/>
          <w:szCs w:val="56"/>
          <w:lang w:val="fr-FR"/>
        </w:rPr>
        <w:t xml:space="preserve">Survey </w:t>
      </w:r>
    </w:p>
    <w:p w:rsidR="004377A2" w:rsidRPr="009A5320" w:rsidRDefault="004377A2" w:rsidP="004377A2">
      <w:pPr>
        <w:spacing w:after="0" w:line="240" w:lineRule="auto"/>
        <w:jc w:val="center"/>
        <w:rPr>
          <w:b/>
          <w:sz w:val="48"/>
          <w:szCs w:val="56"/>
          <w:lang w:val="fr-FR"/>
        </w:rPr>
      </w:pPr>
      <w:r w:rsidRPr="009A5320">
        <w:rPr>
          <w:b/>
          <w:sz w:val="48"/>
          <w:szCs w:val="56"/>
          <w:lang w:val="fr-FR"/>
        </w:rPr>
        <w:t>Protocol</w:t>
      </w:r>
      <w:r w:rsidR="009A5320">
        <w:rPr>
          <w:b/>
          <w:sz w:val="48"/>
          <w:szCs w:val="56"/>
          <w:lang w:val="fr-FR"/>
        </w:rPr>
        <w:t xml:space="preserve"> de </w:t>
      </w:r>
      <w:bookmarkStart w:id="0" w:name="_GoBack"/>
      <w:bookmarkEnd w:id="0"/>
      <w:r w:rsidR="009A5320" w:rsidRPr="009A5320">
        <w:rPr>
          <w:b/>
          <w:sz w:val="48"/>
          <w:szCs w:val="56"/>
          <w:lang w:val="fr-FR"/>
        </w:rPr>
        <w:t>Protection</w:t>
      </w:r>
    </w:p>
    <w:p w:rsidR="00CC2AB3" w:rsidRPr="009A5320" w:rsidRDefault="00CC2AB3">
      <w:pPr>
        <w:rPr>
          <w:rFonts w:cs="Times New Roman"/>
          <w:sz w:val="24"/>
          <w:szCs w:val="24"/>
          <w:lang w:val="fr-FR"/>
        </w:rPr>
      </w:pPr>
    </w:p>
    <w:p w:rsidR="009A5320" w:rsidRDefault="009A5320">
      <w:pPr>
        <w:rPr>
          <w:rFonts w:cs="Arial"/>
          <w:color w:val="FF0000"/>
          <w:sz w:val="24"/>
          <w:szCs w:val="24"/>
          <w:lang w:val="fr-FR"/>
        </w:rPr>
      </w:pPr>
      <w:r w:rsidRPr="009A5320">
        <w:rPr>
          <w:rFonts w:cs="Arial"/>
          <w:color w:val="FF0000"/>
          <w:sz w:val="24"/>
          <w:szCs w:val="24"/>
          <w:lang w:val="fr-FR"/>
        </w:rPr>
        <w:t>Voici un tableau des risques potentiels et des stratégies de gestion à mettre en place par les agences d'exécution.</w:t>
      </w:r>
    </w:p>
    <w:p w:rsidR="001C1E8D" w:rsidRPr="009A5320" w:rsidRDefault="009A5320">
      <w:pPr>
        <w:rPr>
          <w:rFonts w:cs="Times New Roman"/>
          <w:color w:val="FF0000"/>
          <w:sz w:val="24"/>
          <w:szCs w:val="24"/>
          <w:lang w:val="fr-FR"/>
        </w:rPr>
      </w:pPr>
      <w:r w:rsidRPr="009A5320">
        <w:rPr>
          <w:rFonts w:cs="Arial"/>
          <w:color w:val="FF0000"/>
          <w:sz w:val="24"/>
          <w:szCs w:val="24"/>
          <w:lang w:val="fr-FR"/>
        </w:rPr>
        <w:br/>
        <w:t xml:space="preserve">Insérez les risques potentiels, les stratégies de gestion pour les atténuer et citez qui est responsable du suivi de chaque élément. Plusieurs exemples sont fournis ci-dessous. Ceux-ci devront être </w:t>
      </w:r>
      <w:r>
        <w:rPr>
          <w:rFonts w:cs="Arial"/>
          <w:color w:val="FF0000"/>
          <w:sz w:val="24"/>
          <w:szCs w:val="24"/>
          <w:lang w:val="fr-FR"/>
        </w:rPr>
        <w:t>adapt</w:t>
      </w:r>
      <w:r w:rsidRPr="009A5320">
        <w:rPr>
          <w:rFonts w:cs="Arial"/>
          <w:color w:val="FF0000"/>
          <w:sz w:val="24"/>
          <w:szCs w:val="24"/>
          <w:lang w:val="fr-FR"/>
        </w:rPr>
        <w:t xml:space="preserve">és en fonction du contexte de l'enquête et du pays. Le point focal pour l'éthique au sein du comité directeur devrait élaborer ce modèle en collaboration avec le reste du comité. Ce document devrait être finalisé avant que les </w:t>
      </w:r>
      <w:r>
        <w:rPr>
          <w:rFonts w:cs="Arial"/>
          <w:color w:val="FF0000"/>
          <w:sz w:val="24"/>
          <w:szCs w:val="24"/>
          <w:lang w:val="fr-FR"/>
        </w:rPr>
        <w:t>outils ne soient testés</w:t>
      </w:r>
      <w:r w:rsidRPr="009A5320">
        <w:rPr>
          <w:rFonts w:cs="Arial"/>
          <w:color w:val="FF0000"/>
          <w:sz w:val="24"/>
          <w:szCs w:val="24"/>
          <w:lang w:val="fr-FR"/>
        </w:rPr>
        <w:t>.</w:t>
      </w:r>
      <w:r>
        <w:rPr>
          <w:rFonts w:cs="Arial"/>
          <w:color w:val="FF0000"/>
          <w:sz w:val="24"/>
          <w:szCs w:val="24"/>
          <w:lang w:val="fr-FR"/>
        </w:rPr>
        <w:t xml:space="preserve"> </w:t>
      </w:r>
    </w:p>
    <w:tbl>
      <w:tblPr>
        <w:tblStyle w:val="TableGrid"/>
        <w:tblW w:w="5000" w:type="pct"/>
        <w:tblLook w:val="04A0" w:firstRow="1" w:lastRow="0" w:firstColumn="1" w:lastColumn="0" w:noHBand="0" w:noVBand="1"/>
      </w:tblPr>
      <w:tblGrid>
        <w:gridCol w:w="3325"/>
        <w:gridCol w:w="3240"/>
        <w:gridCol w:w="2451"/>
      </w:tblGrid>
      <w:tr w:rsidR="00491073" w:rsidRPr="004377A2" w:rsidTr="003B71E9">
        <w:trPr>
          <w:tblHeader/>
        </w:trPr>
        <w:tc>
          <w:tcPr>
            <w:tcW w:w="1844" w:type="pct"/>
            <w:shd w:val="clear" w:color="auto" w:fill="BFBFBF" w:themeFill="background1" w:themeFillShade="BF"/>
          </w:tcPr>
          <w:p w:rsidR="00AC1EE2" w:rsidRPr="004C2E2F" w:rsidRDefault="00AC1EE2" w:rsidP="009A5320">
            <w:pPr>
              <w:rPr>
                <w:rFonts w:cs="Times New Roman"/>
                <w:b/>
                <w:sz w:val="28"/>
                <w:szCs w:val="28"/>
              </w:rPr>
            </w:pPr>
            <w:proofErr w:type="spellStart"/>
            <w:r w:rsidRPr="004C2E2F">
              <w:rPr>
                <w:rFonts w:cs="Times New Roman"/>
                <w:b/>
                <w:sz w:val="28"/>
                <w:szCs w:val="28"/>
              </w:rPr>
              <w:t>Ris</w:t>
            </w:r>
            <w:r w:rsidR="009A5320">
              <w:rPr>
                <w:rFonts w:cs="Times New Roman"/>
                <w:b/>
                <w:sz w:val="28"/>
                <w:szCs w:val="28"/>
              </w:rPr>
              <w:t>ques</w:t>
            </w:r>
            <w:proofErr w:type="spellEnd"/>
          </w:p>
        </w:tc>
        <w:tc>
          <w:tcPr>
            <w:tcW w:w="1797" w:type="pct"/>
            <w:shd w:val="clear" w:color="auto" w:fill="BFBFBF" w:themeFill="background1" w:themeFillShade="BF"/>
          </w:tcPr>
          <w:p w:rsidR="00AC1EE2" w:rsidRPr="009A5320" w:rsidRDefault="009A5320">
            <w:pPr>
              <w:rPr>
                <w:rFonts w:cs="Times New Roman"/>
                <w:b/>
                <w:sz w:val="28"/>
                <w:szCs w:val="28"/>
                <w:lang w:val="fr-FR"/>
              </w:rPr>
            </w:pPr>
            <w:r w:rsidRPr="009A5320">
              <w:rPr>
                <w:rFonts w:cs="Times New Roman"/>
                <w:b/>
                <w:sz w:val="28"/>
                <w:szCs w:val="28"/>
                <w:lang w:val="fr-FR"/>
              </w:rPr>
              <w:t>Stratégie de gestion des risques</w:t>
            </w:r>
          </w:p>
        </w:tc>
        <w:tc>
          <w:tcPr>
            <w:tcW w:w="1359" w:type="pct"/>
            <w:shd w:val="clear" w:color="auto" w:fill="BFBFBF" w:themeFill="background1" w:themeFillShade="BF"/>
          </w:tcPr>
          <w:p w:rsidR="00AC1EE2" w:rsidRPr="004C2E2F" w:rsidRDefault="00AC1EE2">
            <w:pPr>
              <w:rPr>
                <w:rFonts w:cs="Times New Roman"/>
                <w:b/>
                <w:sz w:val="28"/>
                <w:szCs w:val="28"/>
              </w:rPr>
            </w:pPr>
            <w:proofErr w:type="spellStart"/>
            <w:r w:rsidRPr="004C2E2F">
              <w:rPr>
                <w:rFonts w:cs="Times New Roman"/>
                <w:b/>
                <w:sz w:val="28"/>
                <w:szCs w:val="28"/>
              </w:rPr>
              <w:t>Respons</w:t>
            </w:r>
            <w:r w:rsidR="009A5320">
              <w:rPr>
                <w:rFonts w:cs="Times New Roman"/>
                <w:b/>
                <w:sz w:val="28"/>
                <w:szCs w:val="28"/>
              </w:rPr>
              <w:t>a</w:t>
            </w:r>
            <w:r w:rsidRPr="004C2E2F">
              <w:rPr>
                <w:rFonts w:cs="Times New Roman"/>
                <w:b/>
                <w:sz w:val="28"/>
                <w:szCs w:val="28"/>
              </w:rPr>
              <w:t>bilit</w:t>
            </w:r>
            <w:r w:rsidR="009A5320">
              <w:rPr>
                <w:rFonts w:cs="Times New Roman"/>
                <w:b/>
                <w:sz w:val="28"/>
                <w:szCs w:val="28"/>
              </w:rPr>
              <w:t>é</w:t>
            </w:r>
            <w:proofErr w:type="spellEnd"/>
          </w:p>
          <w:p w:rsidR="004C2E2F" w:rsidRPr="004C2E2F" w:rsidRDefault="004C2E2F">
            <w:pPr>
              <w:rPr>
                <w:rFonts w:cs="Times New Roman"/>
                <w:b/>
                <w:sz w:val="28"/>
                <w:szCs w:val="28"/>
              </w:rPr>
            </w:pPr>
          </w:p>
        </w:tc>
      </w:tr>
      <w:tr w:rsidR="00491073" w:rsidRPr="004377A2" w:rsidTr="009A5320">
        <w:trPr>
          <w:trHeight w:val="629"/>
          <w:tblHeader/>
        </w:trPr>
        <w:tc>
          <w:tcPr>
            <w:tcW w:w="1844" w:type="pct"/>
            <w:shd w:val="clear" w:color="auto" w:fill="BFBFBF" w:themeFill="background1" w:themeFillShade="BF"/>
          </w:tcPr>
          <w:p w:rsidR="00BB6E84" w:rsidRDefault="004C2E2F" w:rsidP="007E73D0">
            <w:pPr>
              <w:rPr>
                <w:rFonts w:cs="Times New Roman"/>
                <w:sz w:val="24"/>
                <w:szCs w:val="24"/>
              </w:rPr>
            </w:pPr>
            <w:proofErr w:type="spellStart"/>
            <w:r>
              <w:rPr>
                <w:rFonts w:cs="Times New Roman"/>
                <w:sz w:val="24"/>
                <w:szCs w:val="24"/>
              </w:rPr>
              <w:t>Ex</w:t>
            </w:r>
            <w:r w:rsidR="009A5320">
              <w:rPr>
                <w:rFonts w:cs="Times New Roman"/>
                <w:sz w:val="24"/>
                <w:szCs w:val="24"/>
              </w:rPr>
              <w:t>e</w:t>
            </w:r>
            <w:r>
              <w:rPr>
                <w:rFonts w:cs="Times New Roman"/>
                <w:sz w:val="24"/>
                <w:szCs w:val="24"/>
              </w:rPr>
              <w:t>mples</w:t>
            </w:r>
            <w:proofErr w:type="spellEnd"/>
          </w:p>
          <w:p w:rsidR="007F2407" w:rsidRPr="004377A2" w:rsidRDefault="007F2407" w:rsidP="007E73D0">
            <w:pPr>
              <w:rPr>
                <w:rFonts w:cs="Times New Roman"/>
                <w:sz w:val="24"/>
                <w:szCs w:val="24"/>
              </w:rPr>
            </w:pPr>
          </w:p>
        </w:tc>
        <w:tc>
          <w:tcPr>
            <w:tcW w:w="1797" w:type="pct"/>
            <w:shd w:val="clear" w:color="auto" w:fill="BFBFBF" w:themeFill="background1" w:themeFillShade="BF"/>
          </w:tcPr>
          <w:p w:rsidR="00BB6E84" w:rsidRPr="004377A2" w:rsidRDefault="009A5320">
            <w:pPr>
              <w:rPr>
                <w:rFonts w:cs="Times New Roman"/>
                <w:sz w:val="24"/>
                <w:szCs w:val="24"/>
              </w:rPr>
            </w:pPr>
            <w:proofErr w:type="spellStart"/>
            <w:r>
              <w:rPr>
                <w:rFonts w:cs="Times New Roman"/>
                <w:sz w:val="24"/>
                <w:szCs w:val="24"/>
              </w:rPr>
              <w:t>Exe</w:t>
            </w:r>
            <w:r w:rsidR="00336B0E">
              <w:rPr>
                <w:rFonts w:cs="Times New Roman"/>
                <w:sz w:val="24"/>
                <w:szCs w:val="24"/>
              </w:rPr>
              <w:t>mples</w:t>
            </w:r>
            <w:proofErr w:type="spellEnd"/>
          </w:p>
        </w:tc>
        <w:tc>
          <w:tcPr>
            <w:tcW w:w="1359" w:type="pct"/>
            <w:shd w:val="clear" w:color="auto" w:fill="BFBFBF" w:themeFill="background1" w:themeFillShade="BF"/>
          </w:tcPr>
          <w:p w:rsidR="00AC1EE2" w:rsidRPr="004377A2" w:rsidRDefault="00336B0E" w:rsidP="009A5320">
            <w:pPr>
              <w:rPr>
                <w:rFonts w:cs="Times New Roman"/>
                <w:sz w:val="24"/>
                <w:szCs w:val="24"/>
              </w:rPr>
            </w:pPr>
            <w:proofErr w:type="spellStart"/>
            <w:r>
              <w:rPr>
                <w:rFonts w:cs="Times New Roman"/>
                <w:sz w:val="24"/>
                <w:szCs w:val="24"/>
              </w:rPr>
              <w:t>Ex</w:t>
            </w:r>
            <w:r w:rsidR="009A5320">
              <w:rPr>
                <w:rFonts w:cs="Times New Roman"/>
                <w:sz w:val="24"/>
                <w:szCs w:val="24"/>
              </w:rPr>
              <w:t>e</w:t>
            </w:r>
            <w:r>
              <w:rPr>
                <w:rFonts w:cs="Times New Roman"/>
                <w:sz w:val="24"/>
                <w:szCs w:val="24"/>
              </w:rPr>
              <w:t>mples</w:t>
            </w:r>
            <w:proofErr w:type="spellEnd"/>
          </w:p>
        </w:tc>
      </w:tr>
      <w:tr w:rsidR="00AC1EE2" w:rsidRPr="00E958B5" w:rsidTr="003B71E9">
        <w:tc>
          <w:tcPr>
            <w:tcW w:w="1844" w:type="pct"/>
          </w:tcPr>
          <w:p w:rsidR="00293DEC" w:rsidRPr="009A5320" w:rsidRDefault="009A5320">
            <w:pPr>
              <w:rPr>
                <w:rFonts w:cs="Times New Roman"/>
                <w:color w:val="FF0000"/>
                <w:sz w:val="24"/>
                <w:szCs w:val="24"/>
                <w:lang w:val="fr-FR"/>
              </w:rPr>
            </w:pPr>
            <w:r w:rsidRPr="00E958B5">
              <w:rPr>
                <w:rFonts w:cs="Times New Roman"/>
                <w:color w:val="FF0000"/>
                <w:sz w:val="24"/>
                <w:szCs w:val="24"/>
                <w:lang w:val="fr-FR"/>
              </w:rPr>
              <w:t>Le participant a des problèmes de santé graves et évidents.</w:t>
            </w:r>
          </w:p>
          <w:p w:rsidR="00833025" w:rsidRPr="009A5320" w:rsidRDefault="00833025">
            <w:pPr>
              <w:rPr>
                <w:rFonts w:cs="Times New Roman"/>
                <w:color w:val="FF0000"/>
                <w:sz w:val="24"/>
                <w:szCs w:val="24"/>
                <w:lang w:val="fr-FR"/>
              </w:rPr>
            </w:pPr>
          </w:p>
          <w:p w:rsidR="00491073" w:rsidRPr="009A5320" w:rsidRDefault="00491073">
            <w:pPr>
              <w:rPr>
                <w:rFonts w:cs="Times New Roman"/>
                <w:color w:val="FF0000"/>
                <w:sz w:val="24"/>
                <w:szCs w:val="24"/>
                <w:lang w:val="fr-FR"/>
              </w:rPr>
            </w:pPr>
          </w:p>
          <w:p w:rsidR="00557263" w:rsidRPr="009A5320" w:rsidRDefault="00557263">
            <w:pPr>
              <w:rPr>
                <w:rFonts w:cs="Times New Roman"/>
                <w:color w:val="FF0000"/>
                <w:sz w:val="24"/>
                <w:szCs w:val="24"/>
                <w:lang w:val="fr-FR"/>
              </w:rPr>
            </w:pPr>
          </w:p>
          <w:p w:rsidR="00491073" w:rsidRPr="009A5320" w:rsidRDefault="00491073">
            <w:pPr>
              <w:rPr>
                <w:rFonts w:cs="Times New Roman"/>
                <w:color w:val="FF0000"/>
                <w:sz w:val="24"/>
                <w:szCs w:val="24"/>
                <w:lang w:val="fr-FR"/>
              </w:rPr>
            </w:pPr>
          </w:p>
          <w:p w:rsidR="00491073" w:rsidRPr="009A5320" w:rsidRDefault="00491073">
            <w:pPr>
              <w:rPr>
                <w:rFonts w:cs="Times New Roman"/>
                <w:color w:val="FF0000"/>
                <w:sz w:val="24"/>
                <w:szCs w:val="24"/>
                <w:lang w:val="fr-FR"/>
              </w:rPr>
            </w:pPr>
          </w:p>
          <w:p w:rsidR="00293DEC" w:rsidRPr="009A5320" w:rsidRDefault="00293DEC">
            <w:pPr>
              <w:rPr>
                <w:rFonts w:cs="Times New Roman"/>
                <w:color w:val="FF0000"/>
                <w:sz w:val="24"/>
                <w:szCs w:val="24"/>
                <w:lang w:val="fr-FR"/>
              </w:rPr>
            </w:pPr>
          </w:p>
          <w:p w:rsidR="000121DD" w:rsidRPr="009A5320" w:rsidRDefault="000121DD" w:rsidP="005B2877">
            <w:pPr>
              <w:rPr>
                <w:rFonts w:cs="Times New Roman"/>
                <w:color w:val="FF0000"/>
                <w:sz w:val="24"/>
                <w:szCs w:val="24"/>
                <w:lang w:val="fr-FR"/>
              </w:rPr>
            </w:pPr>
          </w:p>
        </w:tc>
        <w:tc>
          <w:tcPr>
            <w:tcW w:w="1797" w:type="pct"/>
          </w:tcPr>
          <w:p w:rsidR="00293DEC" w:rsidRPr="00E958B5" w:rsidRDefault="009A5320" w:rsidP="009A5320">
            <w:pPr>
              <w:rPr>
                <w:rFonts w:cs="Times New Roman"/>
                <w:color w:val="FF0000"/>
                <w:sz w:val="24"/>
                <w:szCs w:val="24"/>
                <w:lang w:val="fr-FR"/>
              </w:rPr>
            </w:pPr>
            <w:r w:rsidRPr="00E958B5">
              <w:rPr>
                <w:rFonts w:cs="Times New Roman"/>
                <w:color w:val="FF0000"/>
                <w:sz w:val="24"/>
                <w:szCs w:val="24"/>
                <w:lang w:val="fr-FR"/>
              </w:rPr>
              <w:t>Le comité de pilotage décide d’une norme pour déterminer quand une mesure doit être prise.</w:t>
            </w:r>
            <w:r w:rsidRPr="00E958B5">
              <w:rPr>
                <w:rFonts w:cs="Times New Roman"/>
                <w:color w:val="FF0000"/>
                <w:sz w:val="24"/>
                <w:szCs w:val="24"/>
                <w:lang w:val="fr-FR"/>
              </w:rPr>
              <w:br/>
            </w:r>
            <w:r w:rsidRPr="00E958B5">
              <w:rPr>
                <w:rFonts w:cs="Times New Roman"/>
                <w:color w:val="FF0000"/>
                <w:sz w:val="24"/>
                <w:szCs w:val="24"/>
                <w:lang w:val="fr-FR"/>
              </w:rPr>
              <w:br/>
              <w:t>Les enquêteurs fourniront des détails sur les établissements de santé locaux adéquats pertinents aux participants qui démontrent des conditions aiguës</w:t>
            </w:r>
            <w:r w:rsidRPr="009A5320">
              <w:rPr>
                <w:rFonts w:cs="Times New Roman"/>
                <w:color w:val="FF0000"/>
                <w:sz w:val="24"/>
                <w:szCs w:val="24"/>
                <w:lang w:val="fr-FR"/>
              </w:rPr>
              <w:t xml:space="preserve"> </w:t>
            </w:r>
          </w:p>
        </w:tc>
        <w:tc>
          <w:tcPr>
            <w:tcW w:w="1359" w:type="pct"/>
          </w:tcPr>
          <w:p w:rsidR="00491073" w:rsidRPr="009A5320" w:rsidRDefault="009A5320" w:rsidP="00833025">
            <w:pPr>
              <w:rPr>
                <w:rFonts w:cs="Times New Roman"/>
                <w:color w:val="FF0000"/>
                <w:sz w:val="24"/>
                <w:szCs w:val="24"/>
                <w:lang w:val="fr-FR"/>
              </w:rPr>
            </w:pPr>
            <w:r w:rsidRPr="00E958B5">
              <w:rPr>
                <w:rFonts w:cs="Times New Roman"/>
                <w:color w:val="FF0000"/>
                <w:sz w:val="24"/>
                <w:szCs w:val="24"/>
                <w:lang w:val="fr-FR"/>
              </w:rPr>
              <w:t xml:space="preserve">comité de pilotage </w:t>
            </w:r>
            <w:r w:rsidR="00491073" w:rsidRPr="009A5320">
              <w:rPr>
                <w:rFonts w:cs="Times New Roman"/>
                <w:color w:val="FF0000"/>
                <w:sz w:val="24"/>
                <w:szCs w:val="24"/>
                <w:lang w:val="fr-FR"/>
              </w:rPr>
              <w:t xml:space="preserve">– </w:t>
            </w:r>
            <w:r>
              <w:rPr>
                <w:rFonts w:cs="Times New Roman"/>
                <w:color w:val="FF0000"/>
                <w:sz w:val="24"/>
                <w:szCs w:val="24"/>
                <w:lang w:val="fr-FR"/>
              </w:rPr>
              <w:t xml:space="preserve">Point focal éthique </w:t>
            </w:r>
          </w:p>
          <w:p w:rsidR="00491073" w:rsidRPr="009A5320" w:rsidRDefault="00491073" w:rsidP="00833025">
            <w:pPr>
              <w:rPr>
                <w:rFonts w:cs="Times New Roman"/>
                <w:color w:val="FF0000"/>
                <w:sz w:val="24"/>
                <w:szCs w:val="24"/>
                <w:lang w:val="fr-FR"/>
              </w:rPr>
            </w:pPr>
          </w:p>
          <w:p w:rsidR="00491073" w:rsidRPr="009A5320" w:rsidRDefault="00491073" w:rsidP="00833025">
            <w:pPr>
              <w:rPr>
                <w:rFonts w:cs="Times New Roman"/>
                <w:color w:val="FF0000"/>
                <w:sz w:val="24"/>
                <w:szCs w:val="24"/>
                <w:lang w:val="fr-FR"/>
              </w:rPr>
            </w:pPr>
          </w:p>
          <w:p w:rsidR="00293DEC" w:rsidRPr="00E958B5" w:rsidRDefault="009A5320" w:rsidP="009A5320">
            <w:pPr>
              <w:rPr>
                <w:rFonts w:cs="Times New Roman"/>
                <w:color w:val="FF0000"/>
                <w:sz w:val="24"/>
                <w:szCs w:val="24"/>
                <w:lang w:val="fr-FR"/>
              </w:rPr>
            </w:pPr>
            <w:r w:rsidRPr="00E958B5">
              <w:rPr>
                <w:rFonts w:cs="Times New Roman"/>
                <w:color w:val="FF0000"/>
                <w:sz w:val="24"/>
                <w:szCs w:val="24"/>
                <w:lang w:val="fr-FR"/>
              </w:rPr>
              <w:t>Enquêteur</w:t>
            </w:r>
            <w:r w:rsidR="003B71E9" w:rsidRPr="00E958B5">
              <w:rPr>
                <w:rFonts w:cs="Times New Roman"/>
                <w:color w:val="FF0000"/>
                <w:sz w:val="24"/>
                <w:szCs w:val="24"/>
                <w:lang w:val="fr-FR"/>
              </w:rPr>
              <w:t xml:space="preserve">s </w:t>
            </w:r>
          </w:p>
        </w:tc>
      </w:tr>
      <w:tr w:rsidR="00AC1EE2" w:rsidRPr="00E958B5" w:rsidTr="003B71E9">
        <w:tc>
          <w:tcPr>
            <w:tcW w:w="1844" w:type="pct"/>
          </w:tcPr>
          <w:p w:rsidR="007E73D0" w:rsidRPr="009A5320" w:rsidRDefault="009A5320" w:rsidP="0044050F">
            <w:pPr>
              <w:rPr>
                <w:rFonts w:cs="Times New Roman"/>
                <w:color w:val="FF0000"/>
                <w:sz w:val="24"/>
                <w:szCs w:val="24"/>
                <w:lang w:val="fr-FR"/>
              </w:rPr>
            </w:pPr>
            <w:r w:rsidRPr="00E958B5">
              <w:rPr>
                <w:rFonts w:cs="Times New Roman"/>
                <w:color w:val="FF0000"/>
                <w:sz w:val="24"/>
                <w:szCs w:val="24"/>
                <w:lang w:val="fr-FR"/>
              </w:rPr>
              <w:t>Les communautés ou les participants ont des plaintes ou des préoccupations au sujet de l'enquête</w:t>
            </w:r>
          </w:p>
        </w:tc>
        <w:tc>
          <w:tcPr>
            <w:tcW w:w="1797" w:type="pct"/>
          </w:tcPr>
          <w:p w:rsidR="002B1BD2" w:rsidRPr="00297A4E" w:rsidRDefault="009A5320" w:rsidP="00297A4E">
            <w:pPr>
              <w:rPr>
                <w:rFonts w:cs="Times New Roman"/>
                <w:color w:val="FF0000"/>
                <w:sz w:val="24"/>
                <w:szCs w:val="24"/>
                <w:lang w:val="fr-FR"/>
              </w:rPr>
            </w:pPr>
            <w:r w:rsidRPr="00E958B5">
              <w:rPr>
                <w:rFonts w:cs="Times New Roman"/>
                <w:color w:val="FF0000"/>
                <w:sz w:val="24"/>
                <w:szCs w:val="24"/>
                <w:lang w:val="fr-FR"/>
              </w:rPr>
              <w:t>Nommer un point focal sur les plaintes auprès du partenaire d'exécution pour résoudre le problème.</w:t>
            </w:r>
            <w:r w:rsidRPr="00E958B5">
              <w:rPr>
                <w:rFonts w:cs="Times New Roman"/>
                <w:color w:val="FF0000"/>
                <w:sz w:val="24"/>
                <w:szCs w:val="24"/>
                <w:lang w:val="fr-FR"/>
              </w:rPr>
              <w:br/>
              <w:t>Dans un premier temps, les préoccupations seront, si possible, traitées par les enquêteurs et les superviseurs, puis le gestionnaire de l'enquête.</w:t>
            </w:r>
            <w:r w:rsidRPr="00E958B5">
              <w:rPr>
                <w:rFonts w:cs="Times New Roman"/>
                <w:color w:val="FF0000"/>
                <w:sz w:val="24"/>
                <w:szCs w:val="24"/>
                <w:lang w:val="fr-FR"/>
              </w:rPr>
              <w:br/>
            </w:r>
            <w:r w:rsidRPr="00E958B5">
              <w:rPr>
                <w:rFonts w:cs="Times New Roman"/>
                <w:color w:val="FF0000"/>
                <w:sz w:val="24"/>
                <w:szCs w:val="24"/>
                <w:lang w:val="fr-FR"/>
              </w:rPr>
              <w:lastRenderedPageBreak/>
              <w:t>Des informations</w:t>
            </w:r>
            <w:r w:rsidR="00297A4E" w:rsidRPr="00E958B5">
              <w:rPr>
                <w:rFonts w:cs="Times New Roman"/>
                <w:color w:val="FF0000"/>
                <w:sz w:val="24"/>
                <w:szCs w:val="24"/>
                <w:lang w:val="fr-FR"/>
              </w:rPr>
              <w:t xml:space="preserve"> </w:t>
            </w:r>
            <w:r w:rsidRPr="00E958B5">
              <w:rPr>
                <w:rFonts w:cs="Times New Roman"/>
                <w:color w:val="FF0000"/>
                <w:sz w:val="24"/>
                <w:szCs w:val="24"/>
                <w:lang w:val="fr-FR"/>
              </w:rPr>
              <w:t xml:space="preserve">sur </w:t>
            </w:r>
            <w:proofErr w:type="gramStart"/>
            <w:r w:rsidRPr="00E958B5">
              <w:rPr>
                <w:rFonts w:cs="Times New Roman"/>
                <w:color w:val="FF0000"/>
                <w:sz w:val="24"/>
                <w:szCs w:val="24"/>
                <w:lang w:val="fr-FR"/>
              </w:rPr>
              <w:t xml:space="preserve">la personne </w:t>
            </w:r>
            <w:r w:rsidR="00297A4E" w:rsidRPr="00E958B5">
              <w:rPr>
                <w:rFonts w:cs="Times New Roman"/>
                <w:color w:val="FF0000"/>
                <w:sz w:val="24"/>
                <w:szCs w:val="24"/>
                <w:lang w:val="fr-FR"/>
              </w:rPr>
              <w:t>point focal</w:t>
            </w:r>
            <w:proofErr w:type="gramEnd"/>
            <w:r w:rsidR="00297A4E" w:rsidRPr="00E958B5">
              <w:rPr>
                <w:rFonts w:cs="Times New Roman"/>
                <w:color w:val="FF0000"/>
                <w:sz w:val="24"/>
                <w:szCs w:val="24"/>
                <w:lang w:val="fr-FR"/>
              </w:rPr>
              <w:t xml:space="preserve"> personnes chargées des préoccupations ou des plaintes doivent être fournies </w:t>
            </w:r>
            <w:r w:rsidRPr="00E958B5">
              <w:rPr>
                <w:rFonts w:cs="Times New Roman"/>
                <w:color w:val="FF0000"/>
                <w:sz w:val="24"/>
                <w:szCs w:val="24"/>
                <w:lang w:val="fr-FR"/>
              </w:rPr>
              <w:t>aux participants et aux communautés</w:t>
            </w:r>
            <w:r w:rsidR="00AE03A5" w:rsidRPr="00297A4E">
              <w:rPr>
                <w:rFonts w:cs="Times New Roman"/>
                <w:color w:val="FF0000"/>
                <w:sz w:val="24"/>
                <w:szCs w:val="24"/>
                <w:lang w:val="fr-FR"/>
              </w:rPr>
              <w:t xml:space="preserve">. </w:t>
            </w:r>
          </w:p>
        </w:tc>
        <w:tc>
          <w:tcPr>
            <w:tcW w:w="1359" w:type="pct"/>
          </w:tcPr>
          <w:p w:rsidR="00AE03A5" w:rsidRPr="00E958B5" w:rsidRDefault="00297A4E" w:rsidP="00833025">
            <w:pPr>
              <w:rPr>
                <w:rFonts w:cs="Times New Roman"/>
                <w:color w:val="FF0000"/>
                <w:sz w:val="24"/>
                <w:szCs w:val="24"/>
                <w:lang w:val="fr-FR"/>
              </w:rPr>
            </w:pPr>
            <w:r w:rsidRPr="00E958B5">
              <w:rPr>
                <w:rFonts w:cs="Times New Roman"/>
                <w:color w:val="FF0000"/>
                <w:sz w:val="24"/>
                <w:szCs w:val="24"/>
                <w:lang w:val="fr-FR"/>
              </w:rPr>
              <w:lastRenderedPageBreak/>
              <w:t>Enquêteurs /</w:t>
            </w:r>
            <w:r w:rsidR="00AE03A5" w:rsidRPr="00E958B5">
              <w:rPr>
                <w:rFonts w:cs="Times New Roman"/>
                <w:color w:val="FF0000"/>
                <w:sz w:val="24"/>
                <w:szCs w:val="24"/>
                <w:lang w:val="fr-FR"/>
              </w:rPr>
              <w:t>Supervis</w:t>
            </w:r>
            <w:r w:rsidRPr="00E958B5">
              <w:rPr>
                <w:rFonts w:cs="Times New Roman"/>
                <w:color w:val="FF0000"/>
                <w:sz w:val="24"/>
                <w:szCs w:val="24"/>
                <w:lang w:val="fr-FR"/>
              </w:rPr>
              <w:t>eurs</w:t>
            </w:r>
            <w:r w:rsidR="00833025" w:rsidRPr="00E958B5">
              <w:rPr>
                <w:rFonts w:cs="Times New Roman"/>
                <w:color w:val="FF0000"/>
                <w:sz w:val="24"/>
                <w:szCs w:val="24"/>
                <w:lang w:val="fr-FR"/>
              </w:rPr>
              <w:t>/</w:t>
            </w:r>
          </w:p>
          <w:p w:rsidR="00AE03A5" w:rsidRPr="00E958B5" w:rsidRDefault="00297A4E" w:rsidP="00833025">
            <w:pPr>
              <w:rPr>
                <w:rFonts w:cs="Times New Roman"/>
                <w:color w:val="FF0000"/>
                <w:sz w:val="24"/>
                <w:szCs w:val="24"/>
                <w:lang w:val="fr-FR"/>
              </w:rPr>
            </w:pPr>
            <w:r w:rsidRPr="00E958B5">
              <w:rPr>
                <w:rFonts w:cs="Times New Roman"/>
                <w:color w:val="FF0000"/>
                <w:sz w:val="24"/>
                <w:szCs w:val="24"/>
                <w:lang w:val="fr-FR"/>
              </w:rPr>
              <w:t>Gestionnaire de l’enquête</w:t>
            </w:r>
          </w:p>
          <w:p w:rsidR="002B1BD2" w:rsidRPr="00E958B5" w:rsidRDefault="002B1BD2" w:rsidP="00AE03A5">
            <w:pPr>
              <w:rPr>
                <w:rFonts w:cs="Times New Roman"/>
                <w:color w:val="FF0000"/>
                <w:sz w:val="24"/>
                <w:szCs w:val="24"/>
                <w:lang w:val="fr-FR"/>
              </w:rPr>
            </w:pPr>
          </w:p>
        </w:tc>
      </w:tr>
      <w:tr w:rsidR="00AC1EE2" w:rsidRPr="00E958B5" w:rsidTr="00B366A0">
        <w:trPr>
          <w:trHeight w:val="4472"/>
        </w:trPr>
        <w:tc>
          <w:tcPr>
            <w:tcW w:w="1844" w:type="pct"/>
            <w:shd w:val="clear" w:color="auto" w:fill="auto"/>
          </w:tcPr>
          <w:p w:rsidR="00833025" w:rsidRPr="00297A4E" w:rsidRDefault="00297A4E" w:rsidP="00833025">
            <w:pPr>
              <w:rPr>
                <w:rFonts w:cs="Times New Roman"/>
                <w:color w:val="FF0000"/>
                <w:sz w:val="24"/>
                <w:szCs w:val="24"/>
                <w:lang w:val="fr-FR"/>
              </w:rPr>
            </w:pPr>
            <w:r w:rsidRPr="00E958B5">
              <w:rPr>
                <w:rFonts w:cs="Times New Roman"/>
                <w:color w:val="FF0000"/>
                <w:sz w:val="24"/>
                <w:szCs w:val="24"/>
                <w:lang w:val="fr-FR"/>
              </w:rPr>
              <w:t>Divulgation des événements qui sont en conflit avec les lois locales.</w:t>
            </w:r>
          </w:p>
          <w:p w:rsidR="00833025" w:rsidRPr="00297A4E" w:rsidRDefault="00833025" w:rsidP="00833025">
            <w:pPr>
              <w:rPr>
                <w:rFonts w:cs="Times New Roman"/>
                <w:color w:val="FF0000"/>
                <w:sz w:val="24"/>
                <w:szCs w:val="24"/>
                <w:lang w:val="fr-FR"/>
              </w:rPr>
            </w:pPr>
          </w:p>
          <w:p w:rsidR="00833025" w:rsidRPr="00297A4E" w:rsidRDefault="00833025" w:rsidP="00833025">
            <w:pPr>
              <w:rPr>
                <w:rFonts w:cs="Times New Roman"/>
                <w:color w:val="FF0000"/>
                <w:sz w:val="24"/>
                <w:szCs w:val="24"/>
                <w:lang w:val="fr-FR"/>
              </w:rPr>
            </w:pPr>
          </w:p>
          <w:p w:rsidR="00833025" w:rsidRPr="00297A4E" w:rsidRDefault="00833025" w:rsidP="00833025">
            <w:pPr>
              <w:rPr>
                <w:rFonts w:cs="Times New Roman"/>
                <w:color w:val="FF0000"/>
                <w:sz w:val="24"/>
                <w:szCs w:val="24"/>
                <w:lang w:val="fr-FR"/>
              </w:rPr>
            </w:pPr>
          </w:p>
          <w:p w:rsidR="00833025" w:rsidRPr="00297A4E" w:rsidRDefault="00833025" w:rsidP="00833025">
            <w:pPr>
              <w:rPr>
                <w:rFonts w:cs="Times New Roman"/>
                <w:color w:val="FF0000"/>
                <w:sz w:val="24"/>
                <w:szCs w:val="24"/>
                <w:lang w:val="fr-FR"/>
              </w:rPr>
            </w:pPr>
          </w:p>
          <w:p w:rsidR="00833025" w:rsidRPr="00297A4E" w:rsidRDefault="00833025" w:rsidP="00833025">
            <w:pPr>
              <w:rPr>
                <w:rFonts w:cs="Times New Roman"/>
                <w:color w:val="FF0000"/>
                <w:sz w:val="24"/>
                <w:szCs w:val="24"/>
                <w:lang w:val="fr-FR"/>
              </w:rPr>
            </w:pPr>
          </w:p>
          <w:p w:rsidR="00833025" w:rsidRPr="00297A4E" w:rsidRDefault="00833025" w:rsidP="00833025">
            <w:pPr>
              <w:rPr>
                <w:rFonts w:cs="Times New Roman"/>
                <w:color w:val="FF0000"/>
                <w:sz w:val="24"/>
                <w:szCs w:val="24"/>
                <w:lang w:val="fr-FR"/>
              </w:rPr>
            </w:pPr>
          </w:p>
          <w:p w:rsidR="00833025" w:rsidRPr="00297A4E" w:rsidRDefault="00833025" w:rsidP="00833025">
            <w:pPr>
              <w:rPr>
                <w:rFonts w:cs="Times New Roman"/>
                <w:color w:val="FF0000"/>
                <w:sz w:val="24"/>
                <w:szCs w:val="24"/>
                <w:lang w:val="fr-FR"/>
              </w:rPr>
            </w:pPr>
          </w:p>
          <w:p w:rsidR="00557263" w:rsidRPr="00297A4E" w:rsidRDefault="00557263">
            <w:pPr>
              <w:rPr>
                <w:rFonts w:cs="Times New Roman"/>
                <w:color w:val="FF0000"/>
                <w:sz w:val="24"/>
                <w:szCs w:val="24"/>
                <w:lang w:val="fr-FR"/>
              </w:rPr>
            </w:pPr>
          </w:p>
          <w:p w:rsidR="000121DD" w:rsidRPr="00E958B5" w:rsidRDefault="00297A4E">
            <w:pPr>
              <w:rPr>
                <w:rFonts w:cs="Times New Roman"/>
                <w:color w:val="FF0000"/>
                <w:sz w:val="24"/>
                <w:szCs w:val="24"/>
                <w:lang w:val="fr-FR"/>
              </w:rPr>
            </w:pPr>
            <w:r w:rsidRPr="00E958B5">
              <w:rPr>
                <w:rFonts w:cs="Times New Roman"/>
                <w:color w:val="FF0000"/>
                <w:sz w:val="24"/>
                <w:szCs w:val="24"/>
                <w:lang w:val="fr-FR"/>
              </w:rPr>
              <w:t xml:space="preserve">Quand la </w:t>
            </w:r>
            <w:proofErr w:type="spellStart"/>
            <w:r w:rsidRPr="00E958B5">
              <w:rPr>
                <w:rFonts w:cs="Times New Roman"/>
                <w:color w:val="FF0000"/>
                <w:sz w:val="24"/>
                <w:szCs w:val="24"/>
                <w:lang w:val="fr-FR"/>
              </w:rPr>
              <w:t>legislation</w:t>
            </w:r>
            <w:proofErr w:type="spellEnd"/>
            <w:r w:rsidRPr="00E958B5">
              <w:rPr>
                <w:rFonts w:cs="Times New Roman"/>
                <w:color w:val="FF0000"/>
                <w:sz w:val="24"/>
                <w:szCs w:val="24"/>
                <w:lang w:val="fr-FR"/>
              </w:rPr>
              <w:t xml:space="preserve"> n’existe pas </w:t>
            </w:r>
          </w:p>
          <w:p w:rsidR="007E73D0" w:rsidRPr="00E958B5" w:rsidRDefault="007E73D0">
            <w:pPr>
              <w:rPr>
                <w:rFonts w:cs="Times New Roman"/>
                <w:color w:val="FF0000"/>
                <w:sz w:val="24"/>
                <w:szCs w:val="24"/>
                <w:lang w:val="fr-FR"/>
              </w:rPr>
            </w:pPr>
          </w:p>
          <w:p w:rsidR="007E73D0" w:rsidRPr="00E958B5" w:rsidRDefault="007E73D0">
            <w:pPr>
              <w:rPr>
                <w:rFonts w:cs="Times New Roman"/>
                <w:color w:val="FF0000"/>
                <w:sz w:val="24"/>
                <w:szCs w:val="24"/>
                <w:lang w:val="fr-FR"/>
              </w:rPr>
            </w:pPr>
          </w:p>
        </w:tc>
        <w:tc>
          <w:tcPr>
            <w:tcW w:w="1797" w:type="pct"/>
            <w:shd w:val="clear" w:color="auto" w:fill="auto"/>
          </w:tcPr>
          <w:p w:rsidR="00833025" w:rsidRPr="00297A4E" w:rsidRDefault="00297A4E">
            <w:pPr>
              <w:rPr>
                <w:rFonts w:cs="Times New Roman"/>
                <w:color w:val="FF0000"/>
                <w:sz w:val="24"/>
                <w:szCs w:val="24"/>
                <w:lang w:val="fr-FR"/>
              </w:rPr>
            </w:pPr>
            <w:r>
              <w:rPr>
                <w:rFonts w:cs="Times New Roman"/>
                <w:color w:val="FF0000"/>
                <w:sz w:val="24"/>
                <w:szCs w:val="24"/>
                <w:lang w:val="fr-FR"/>
              </w:rPr>
              <w:t xml:space="preserve">Notification </w:t>
            </w:r>
            <w:r w:rsidRPr="00297A4E">
              <w:rPr>
                <w:rFonts w:cs="Times New Roman"/>
                <w:color w:val="FF0000"/>
                <w:sz w:val="24"/>
                <w:szCs w:val="24"/>
                <w:lang w:val="fr-FR"/>
              </w:rPr>
              <w:t>claire aux participants avant les enquêtes individuelles que l'enquêteur ne peut pas divulguer les informations fournies et que l'enquêteur</w:t>
            </w:r>
            <w:r>
              <w:rPr>
                <w:rFonts w:cs="Times New Roman"/>
                <w:color w:val="FF0000"/>
                <w:sz w:val="24"/>
                <w:szCs w:val="24"/>
                <w:lang w:val="fr-FR"/>
              </w:rPr>
              <w:t xml:space="preserve"> ne peut rien divulguer </w:t>
            </w:r>
            <w:r w:rsidRPr="00297A4E">
              <w:rPr>
                <w:rFonts w:cs="Times New Roman"/>
                <w:color w:val="FF0000"/>
                <w:sz w:val="24"/>
                <w:szCs w:val="24"/>
                <w:lang w:val="fr-FR"/>
              </w:rPr>
              <w:t xml:space="preserve">en raison des accords de gouvernance de l'enquête (par exemple, </w:t>
            </w:r>
            <w:proofErr w:type="spellStart"/>
            <w:r w:rsidRPr="00297A4E">
              <w:rPr>
                <w:rFonts w:cs="Times New Roman"/>
                <w:color w:val="FF0000"/>
                <w:sz w:val="24"/>
                <w:szCs w:val="24"/>
                <w:lang w:val="fr-FR"/>
              </w:rPr>
              <w:t>MoU</w:t>
            </w:r>
            <w:proofErr w:type="spellEnd"/>
            <w:r w:rsidRPr="00297A4E">
              <w:rPr>
                <w:rFonts w:cs="Times New Roman"/>
                <w:color w:val="FF0000"/>
                <w:sz w:val="24"/>
                <w:szCs w:val="24"/>
                <w:lang w:val="fr-FR"/>
              </w:rPr>
              <w:t xml:space="preserve"> entre le gouvernement et l'UNICEF).</w:t>
            </w:r>
          </w:p>
          <w:p w:rsidR="000121DD" w:rsidRPr="00E958B5" w:rsidRDefault="000121DD" w:rsidP="005B2877">
            <w:pPr>
              <w:rPr>
                <w:rFonts w:cs="Times New Roman"/>
                <w:color w:val="FF0000"/>
                <w:sz w:val="24"/>
                <w:szCs w:val="24"/>
                <w:lang w:val="fr-FR"/>
              </w:rPr>
            </w:pPr>
          </w:p>
        </w:tc>
        <w:tc>
          <w:tcPr>
            <w:tcW w:w="1359" w:type="pct"/>
            <w:shd w:val="clear" w:color="auto" w:fill="auto"/>
          </w:tcPr>
          <w:p w:rsidR="0044058B" w:rsidRPr="00E958B5" w:rsidRDefault="00297A4E" w:rsidP="00E958B5">
            <w:pPr>
              <w:rPr>
                <w:rFonts w:cs="Times New Roman"/>
                <w:color w:val="FF0000"/>
                <w:sz w:val="24"/>
                <w:szCs w:val="24"/>
                <w:lang w:val="fr-FR"/>
              </w:rPr>
            </w:pPr>
            <w:r w:rsidRPr="00E958B5">
              <w:rPr>
                <w:rFonts w:cs="Times New Roman"/>
                <w:color w:val="FF0000"/>
                <w:sz w:val="24"/>
                <w:szCs w:val="24"/>
                <w:lang w:val="fr-FR"/>
              </w:rPr>
              <w:t>Enquêteurs Superviseur</w:t>
            </w:r>
            <w:r w:rsidR="0044058B" w:rsidRPr="00E958B5">
              <w:rPr>
                <w:rFonts w:cs="Times New Roman"/>
                <w:color w:val="FF0000"/>
                <w:sz w:val="24"/>
                <w:szCs w:val="24"/>
                <w:lang w:val="fr-FR"/>
              </w:rPr>
              <w:t>s</w:t>
            </w:r>
          </w:p>
          <w:p w:rsidR="0044058B" w:rsidRPr="00E958B5" w:rsidRDefault="00297A4E" w:rsidP="00E958B5">
            <w:pPr>
              <w:rPr>
                <w:rFonts w:cs="Times New Roman"/>
                <w:color w:val="FF0000"/>
                <w:sz w:val="24"/>
                <w:szCs w:val="24"/>
                <w:lang w:val="fr-FR"/>
              </w:rPr>
            </w:pPr>
            <w:r w:rsidRPr="00E958B5">
              <w:rPr>
                <w:rFonts w:cs="Times New Roman"/>
                <w:color w:val="FF0000"/>
                <w:sz w:val="24"/>
                <w:szCs w:val="24"/>
                <w:lang w:val="fr-FR"/>
              </w:rPr>
              <w:t xml:space="preserve">Point </w:t>
            </w:r>
            <w:r w:rsidR="0044058B" w:rsidRPr="00E958B5">
              <w:rPr>
                <w:rFonts w:cs="Times New Roman"/>
                <w:color w:val="FF0000"/>
                <w:sz w:val="24"/>
                <w:szCs w:val="24"/>
                <w:lang w:val="fr-FR"/>
              </w:rPr>
              <w:t xml:space="preserve">Focal </w:t>
            </w:r>
            <w:r w:rsidRPr="00E958B5">
              <w:rPr>
                <w:rFonts w:cs="Times New Roman"/>
                <w:color w:val="FF0000"/>
                <w:sz w:val="24"/>
                <w:szCs w:val="24"/>
                <w:lang w:val="fr-FR"/>
              </w:rPr>
              <w:t>pays</w:t>
            </w:r>
          </w:p>
          <w:p w:rsidR="00A70B11" w:rsidRPr="00297A4E" w:rsidRDefault="00297A4E" w:rsidP="00E958B5">
            <w:pPr>
              <w:rPr>
                <w:rFonts w:cs="Times New Roman"/>
                <w:color w:val="FF0000"/>
                <w:sz w:val="24"/>
                <w:szCs w:val="24"/>
                <w:lang w:val="fr-FR"/>
              </w:rPr>
            </w:pPr>
            <w:r>
              <w:rPr>
                <w:rFonts w:cs="Times New Roman"/>
                <w:color w:val="FF0000"/>
                <w:sz w:val="24"/>
                <w:szCs w:val="24"/>
                <w:lang w:val="fr-FR"/>
              </w:rPr>
              <w:t>G</w:t>
            </w:r>
            <w:r w:rsidRPr="00297A4E">
              <w:rPr>
                <w:rFonts w:cs="Times New Roman"/>
                <w:color w:val="FF0000"/>
                <w:sz w:val="24"/>
                <w:szCs w:val="24"/>
                <w:lang w:val="fr-FR"/>
              </w:rPr>
              <w:t xml:space="preserve">ouvernement et </w:t>
            </w:r>
            <w:r>
              <w:rPr>
                <w:rFonts w:cs="Times New Roman"/>
                <w:color w:val="FF0000"/>
                <w:sz w:val="24"/>
                <w:szCs w:val="24"/>
                <w:lang w:val="fr-FR"/>
              </w:rPr>
              <w:t>prestataires</w:t>
            </w:r>
            <w:r w:rsidRPr="00297A4E">
              <w:rPr>
                <w:rFonts w:cs="Times New Roman"/>
                <w:color w:val="FF0000"/>
                <w:sz w:val="24"/>
                <w:szCs w:val="24"/>
                <w:lang w:val="fr-FR"/>
              </w:rPr>
              <w:t xml:space="preserve"> de services concernés</w:t>
            </w:r>
          </w:p>
          <w:p w:rsidR="004309DA" w:rsidRPr="00297A4E" w:rsidRDefault="004309DA" w:rsidP="00A70B11">
            <w:pPr>
              <w:rPr>
                <w:rFonts w:cs="Times New Roman"/>
                <w:color w:val="FF0000"/>
                <w:sz w:val="24"/>
                <w:szCs w:val="24"/>
                <w:lang w:val="fr-FR"/>
              </w:rPr>
            </w:pPr>
          </w:p>
          <w:p w:rsidR="004309DA" w:rsidRPr="00297A4E" w:rsidRDefault="004309DA" w:rsidP="00A70B11">
            <w:pPr>
              <w:rPr>
                <w:rFonts w:cs="Times New Roman"/>
                <w:color w:val="FF0000"/>
                <w:sz w:val="24"/>
                <w:szCs w:val="24"/>
                <w:lang w:val="fr-FR"/>
              </w:rPr>
            </w:pPr>
          </w:p>
          <w:p w:rsidR="004309DA" w:rsidRPr="00297A4E" w:rsidRDefault="004309DA" w:rsidP="00A70B11">
            <w:pPr>
              <w:rPr>
                <w:rFonts w:cs="Times New Roman"/>
                <w:color w:val="FF0000"/>
                <w:sz w:val="24"/>
                <w:szCs w:val="24"/>
                <w:lang w:val="fr-FR"/>
              </w:rPr>
            </w:pPr>
          </w:p>
          <w:p w:rsidR="00A70B11" w:rsidRPr="00E958B5" w:rsidRDefault="00297A4E" w:rsidP="00E958B5">
            <w:pPr>
              <w:rPr>
                <w:rFonts w:cs="Times New Roman"/>
                <w:color w:val="FF0000"/>
                <w:sz w:val="24"/>
                <w:szCs w:val="24"/>
                <w:lang w:val="fr-FR"/>
              </w:rPr>
            </w:pPr>
            <w:r w:rsidRPr="00E958B5">
              <w:rPr>
                <w:rFonts w:cs="Times New Roman"/>
                <w:color w:val="FF0000"/>
                <w:sz w:val="24"/>
                <w:szCs w:val="24"/>
                <w:lang w:val="fr-FR"/>
              </w:rPr>
              <w:t>Enquêteurs</w:t>
            </w:r>
          </w:p>
          <w:p w:rsidR="00A70B11" w:rsidRPr="00E958B5" w:rsidRDefault="00A70B11">
            <w:pPr>
              <w:rPr>
                <w:rFonts w:cs="Times New Roman"/>
                <w:color w:val="FF0000"/>
                <w:sz w:val="24"/>
                <w:szCs w:val="24"/>
                <w:lang w:val="fr-FR"/>
              </w:rPr>
            </w:pPr>
          </w:p>
          <w:p w:rsidR="00A70B11" w:rsidRPr="00E958B5" w:rsidRDefault="00A70B11">
            <w:pPr>
              <w:rPr>
                <w:rFonts w:cs="Times New Roman"/>
                <w:color w:val="FF0000"/>
                <w:sz w:val="24"/>
                <w:szCs w:val="24"/>
                <w:lang w:val="fr-FR"/>
              </w:rPr>
            </w:pPr>
          </w:p>
          <w:p w:rsidR="00A70B11" w:rsidRPr="00E958B5" w:rsidRDefault="00A70B11">
            <w:pPr>
              <w:rPr>
                <w:rFonts w:cs="Times New Roman"/>
                <w:color w:val="FF0000"/>
                <w:sz w:val="24"/>
                <w:szCs w:val="24"/>
                <w:lang w:val="fr-FR"/>
              </w:rPr>
            </w:pPr>
          </w:p>
          <w:p w:rsidR="00AF5782" w:rsidRPr="00E958B5" w:rsidRDefault="00AF5782">
            <w:pPr>
              <w:rPr>
                <w:rFonts w:cs="Times New Roman"/>
                <w:color w:val="FF0000"/>
                <w:sz w:val="24"/>
                <w:szCs w:val="24"/>
                <w:lang w:val="fr-FR"/>
              </w:rPr>
            </w:pPr>
          </w:p>
          <w:p w:rsidR="00AF5782" w:rsidRPr="00E958B5" w:rsidRDefault="00AF5782">
            <w:pPr>
              <w:rPr>
                <w:rFonts w:cs="Times New Roman"/>
                <w:color w:val="FF0000"/>
                <w:sz w:val="24"/>
                <w:szCs w:val="24"/>
                <w:lang w:val="fr-FR"/>
              </w:rPr>
            </w:pPr>
          </w:p>
        </w:tc>
      </w:tr>
      <w:tr w:rsidR="00AC1EE2" w:rsidRPr="00E958B5" w:rsidTr="003B71E9">
        <w:tc>
          <w:tcPr>
            <w:tcW w:w="1844" w:type="pct"/>
          </w:tcPr>
          <w:p w:rsidR="002B1026" w:rsidRPr="00297A4E" w:rsidRDefault="00297A4E">
            <w:pPr>
              <w:rPr>
                <w:rFonts w:cs="Times New Roman"/>
                <w:color w:val="FF0000"/>
                <w:sz w:val="24"/>
                <w:szCs w:val="24"/>
                <w:lang w:val="fr-FR"/>
              </w:rPr>
            </w:pPr>
            <w:r w:rsidRPr="00E958B5">
              <w:rPr>
                <w:rFonts w:cs="Times New Roman"/>
                <w:color w:val="FF0000"/>
                <w:sz w:val="24"/>
                <w:szCs w:val="24"/>
                <w:lang w:val="fr-FR"/>
              </w:rPr>
              <w:t>Le répondant devient visiblement affligé par certaines questions</w:t>
            </w:r>
          </w:p>
          <w:p w:rsidR="002B1026" w:rsidRPr="00297A4E" w:rsidRDefault="002B1026">
            <w:pPr>
              <w:rPr>
                <w:rFonts w:cs="Times New Roman"/>
                <w:color w:val="FF0000"/>
                <w:sz w:val="24"/>
                <w:szCs w:val="24"/>
                <w:lang w:val="fr-FR"/>
              </w:rPr>
            </w:pPr>
          </w:p>
        </w:tc>
        <w:tc>
          <w:tcPr>
            <w:tcW w:w="1797" w:type="pct"/>
          </w:tcPr>
          <w:p w:rsidR="00AC1EE2" w:rsidRPr="00B366A0" w:rsidRDefault="00B366A0" w:rsidP="00B366A0">
            <w:pPr>
              <w:rPr>
                <w:rFonts w:cs="Times New Roman"/>
                <w:color w:val="FF0000"/>
                <w:sz w:val="24"/>
                <w:szCs w:val="24"/>
                <w:lang w:val="fr-FR"/>
              </w:rPr>
            </w:pPr>
            <w:r w:rsidRPr="00E958B5">
              <w:rPr>
                <w:rFonts w:cs="Times New Roman"/>
                <w:color w:val="FF0000"/>
                <w:sz w:val="24"/>
                <w:szCs w:val="24"/>
                <w:lang w:val="fr-FR"/>
              </w:rPr>
              <w:t>Si nécessaire, l'enquêteur demande au participant s'il veut s'arrêter pendant quelques minutes et recommencer plus tard. Une deuxième option peut être de demander au répondant s'il veut ignorer la question particulière.</w:t>
            </w:r>
            <w:r w:rsidRPr="00E958B5">
              <w:rPr>
                <w:rFonts w:cs="Times New Roman"/>
                <w:color w:val="FF0000"/>
                <w:sz w:val="24"/>
                <w:szCs w:val="24"/>
                <w:lang w:val="fr-FR"/>
              </w:rPr>
              <w:br/>
            </w:r>
            <w:r w:rsidRPr="00E958B5">
              <w:rPr>
                <w:rFonts w:cs="Times New Roman"/>
                <w:color w:val="FF0000"/>
                <w:sz w:val="24"/>
                <w:szCs w:val="24"/>
                <w:lang w:val="fr-FR"/>
              </w:rPr>
              <w:br/>
              <w:t>Si le répondant continue d'être en difficulté, l'enquêteur peut arrêter l'entrevue et faire des plans pour une visite de retour si le répondant est d'accord</w:t>
            </w:r>
            <w:r w:rsidR="008D4CBD" w:rsidRPr="00B366A0">
              <w:rPr>
                <w:rFonts w:cs="Times New Roman"/>
                <w:color w:val="FF0000"/>
                <w:sz w:val="24"/>
                <w:szCs w:val="24"/>
                <w:lang w:val="fr-FR"/>
              </w:rPr>
              <w:t xml:space="preserve"> </w:t>
            </w:r>
          </w:p>
        </w:tc>
        <w:tc>
          <w:tcPr>
            <w:tcW w:w="1359" w:type="pct"/>
          </w:tcPr>
          <w:p w:rsidR="00AC1EE2" w:rsidRPr="00E958B5" w:rsidRDefault="00B366A0" w:rsidP="008D4CBD">
            <w:pPr>
              <w:rPr>
                <w:rFonts w:cs="Times New Roman"/>
                <w:color w:val="FF0000"/>
                <w:sz w:val="24"/>
                <w:szCs w:val="24"/>
                <w:lang w:val="fr-FR"/>
              </w:rPr>
            </w:pPr>
            <w:r w:rsidRPr="00E958B5">
              <w:rPr>
                <w:rFonts w:cs="Times New Roman"/>
                <w:color w:val="FF0000"/>
                <w:sz w:val="24"/>
                <w:szCs w:val="24"/>
                <w:lang w:val="fr-FR"/>
              </w:rPr>
              <w:t>Enquêteurs</w:t>
            </w:r>
          </w:p>
        </w:tc>
      </w:tr>
      <w:tr w:rsidR="00AC1EE2" w:rsidRPr="00E958B5" w:rsidTr="003B71E9">
        <w:tc>
          <w:tcPr>
            <w:tcW w:w="1844" w:type="pct"/>
          </w:tcPr>
          <w:p w:rsidR="007F2407" w:rsidRPr="006F08FB" w:rsidRDefault="006F08FB">
            <w:pPr>
              <w:rPr>
                <w:rFonts w:cs="Times New Roman"/>
                <w:color w:val="FF0000"/>
                <w:sz w:val="24"/>
                <w:szCs w:val="24"/>
                <w:lang w:val="fr-FR"/>
              </w:rPr>
            </w:pPr>
            <w:r w:rsidRPr="00E958B5">
              <w:rPr>
                <w:rFonts w:cs="Times New Roman"/>
                <w:color w:val="FF0000"/>
                <w:sz w:val="24"/>
                <w:szCs w:val="24"/>
                <w:lang w:val="fr-FR"/>
              </w:rPr>
              <w:t xml:space="preserve">La présence de personnalités militaires ou d'autres autorités </w:t>
            </w:r>
            <w:r w:rsidRPr="00E958B5">
              <w:rPr>
                <w:rFonts w:cs="Times New Roman"/>
                <w:color w:val="FF0000"/>
                <w:sz w:val="24"/>
                <w:szCs w:val="24"/>
                <w:lang w:val="fr-FR"/>
              </w:rPr>
              <w:lastRenderedPageBreak/>
              <w:t>peut être intimidante pour les répondants</w:t>
            </w:r>
          </w:p>
        </w:tc>
        <w:tc>
          <w:tcPr>
            <w:tcW w:w="1797" w:type="pct"/>
          </w:tcPr>
          <w:p w:rsidR="00FE357F" w:rsidRPr="006F08FB" w:rsidRDefault="006F08FB" w:rsidP="006F08FB">
            <w:pPr>
              <w:rPr>
                <w:rFonts w:cs="Times New Roman"/>
                <w:color w:val="FF0000"/>
                <w:sz w:val="24"/>
                <w:szCs w:val="24"/>
                <w:lang w:val="fr-FR"/>
              </w:rPr>
            </w:pPr>
            <w:r w:rsidRPr="00E958B5">
              <w:rPr>
                <w:rFonts w:cs="Times New Roman"/>
                <w:color w:val="FF0000"/>
                <w:sz w:val="24"/>
                <w:szCs w:val="24"/>
                <w:lang w:val="fr-FR"/>
              </w:rPr>
              <w:lastRenderedPageBreak/>
              <w:t xml:space="preserve">Le responsable de l'enquête négocie la présence avec des escortes militaires et / ou des </w:t>
            </w:r>
            <w:r w:rsidRPr="00E958B5">
              <w:rPr>
                <w:rFonts w:cs="Times New Roman"/>
                <w:color w:val="FF0000"/>
                <w:sz w:val="24"/>
                <w:szCs w:val="24"/>
                <w:lang w:val="fr-FR"/>
              </w:rPr>
              <w:lastRenderedPageBreak/>
              <w:t>figures d'autorité de manière à minimiser toute intimidation potentielle. Dans certains cas, ces personnes sont les bienvenues, alors que dans d'autres cas, il est mieux de les garder hors de vue pendant l’enquête.</w:t>
            </w:r>
            <w:r w:rsidR="00515157" w:rsidRPr="006F08FB">
              <w:rPr>
                <w:rFonts w:cs="Times New Roman"/>
                <w:color w:val="FF0000"/>
                <w:sz w:val="24"/>
                <w:szCs w:val="24"/>
                <w:lang w:val="fr-FR"/>
              </w:rPr>
              <w:t xml:space="preserve"> </w:t>
            </w:r>
          </w:p>
        </w:tc>
        <w:tc>
          <w:tcPr>
            <w:tcW w:w="1359" w:type="pct"/>
          </w:tcPr>
          <w:p w:rsidR="00AB4500" w:rsidRPr="006F08FB" w:rsidRDefault="006F08FB" w:rsidP="006F08FB">
            <w:pPr>
              <w:rPr>
                <w:rFonts w:cs="Times New Roman"/>
                <w:color w:val="FF0000"/>
                <w:sz w:val="24"/>
                <w:szCs w:val="24"/>
                <w:lang w:val="fr-FR"/>
              </w:rPr>
            </w:pPr>
            <w:r>
              <w:rPr>
                <w:rFonts w:cs="Times New Roman"/>
                <w:color w:val="FF0000"/>
                <w:sz w:val="24"/>
                <w:szCs w:val="24"/>
                <w:lang w:val="fr-FR"/>
              </w:rPr>
              <w:lastRenderedPageBreak/>
              <w:t>Gestionnaire de l’enquête</w:t>
            </w:r>
          </w:p>
        </w:tc>
      </w:tr>
      <w:tr w:rsidR="00AC1EE2" w:rsidRPr="00E958B5" w:rsidTr="003B71E9">
        <w:tc>
          <w:tcPr>
            <w:tcW w:w="1844" w:type="pct"/>
          </w:tcPr>
          <w:p w:rsidR="00681384" w:rsidRPr="006F08FB" w:rsidRDefault="006F08FB" w:rsidP="006F08FB">
            <w:pPr>
              <w:rPr>
                <w:rFonts w:cs="Times New Roman"/>
                <w:color w:val="FF0000"/>
                <w:sz w:val="24"/>
                <w:szCs w:val="24"/>
                <w:lang w:val="fr-FR"/>
              </w:rPr>
            </w:pPr>
            <w:r>
              <w:rPr>
                <w:rFonts w:cs="Times New Roman"/>
                <w:color w:val="FF0000"/>
                <w:sz w:val="24"/>
                <w:szCs w:val="24"/>
                <w:lang w:val="fr-FR"/>
              </w:rPr>
              <w:t>Intimité limitée ou pas possible (exemple, un adulte à proximité directe)</w:t>
            </w:r>
          </w:p>
        </w:tc>
        <w:tc>
          <w:tcPr>
            <w:tcW w:w="1797" w:type="pct"/>
          </w:tcPr>
          <w:p w:rsidR="006F08FB" w:rsidRPr="006F08FB" w:rsidRDefault="006F08FB" w:rsidP="006F08FB">
            <w:pPr>
              <w:rPr>
                <w:rFonts w:cs="Times New Roman"/>
                <w:color w:val="FF0000"/>
                <w:sz w:val="24"/>
                <w:szCs w:val="24"/>
                <w:lang w:val="fr-FR"/>
              </w:rPr>
            </w:pPr>
            <w:r w:rsidRPr="00E958B5">
              <w:rPr>
                <w:rFonts w:cs="Times New Roman"/>
                <w:color w:val="FF0000"/>
                <w:sz w:val="24"/>
                <w:szCs w:val="24"/>
                <w:lang w:val="fr-FR"/>
              </w:rPr>
              <w:t>• Les enquêteurs peuvent demander une place dans la maison où ils et les répondants ne seront pas entendus de tout adulte</w:t>
            </w:r>
            <w:r w:rsidRPr="00E958B5">
              <w:rPr>
                <w:rFonts w:cs="Times New Roman"/>
                <w:color w:val="FF0000"/>
                <w:sz w:val="24"/>
                <w:szCs w:val="24"/>
                <w:lang w:val="fr-FR"/>
              </w:rPr>
              <w:br/>
              <w:t>Si l‘intimité est limitée avant certaines parties du questionnaire (par exemple, les comportements sexuels), les enquêteurs peuvent expliquer la nature des questions et, encore une fois, demander d’être seuls avec le répondant. Enfin, les enquêteurs peuvent revenir à ces questions à un moment ultérieur où il y a plus d'intimité.</w:t>
            </w:r>
          </w:p>
          <w:p w:rsidR="00D158B7" w:rsidRPr="006F08FB" w:rsidRDefault="00D158B7" w:rsidP="00121F67">
            <w:pPr>
              <w:rPr>
                <w:rFonts w:cs="Times New Roman"/>
                <w:color w:val="FF0000"/>
                <w:sz w:val="24"/>
                <w:szCs w:val="24"/>
                <w:lang w:val="fr-FR"/>
              </w:rPr>
            </w:pPr>
          </w:p>
        </w:tc>
        <w:tc>
          <w:tcPr>
            <w:tcW w:w="1359" w:type="pct"/>
          </w:tcPr>
          <w:p w:rsidR="00AC1EE2" w:rsidRPr="00E958B5" w:rsidRDefault="006F08FB" w:rsidP="006F08FB">
            <w:pPr>
              <w:rPr>
                <w:rFonts w:cs="Times New Roman"/>
                <w:color w:val="FF0000"/>
                <w:sz w:val="24"/>
                <w:szCs w:val="24"/>
                <w:lang w:val="fr-FR"/>
              </w:rPr>
            </w:pPr>
            <w:r w:rsidRPr="00E958B5">
              <w:rPr>
                <w:rFonts w:cs="Times New Roman"/>
                <w:color w:val="FF0000"/>
                <w:sz w:val="24"/>
                <w:szCs w:val="24"/>
                <w:lang w:val="fr-FR"/>
              </w:rPr>
              <w:t>Enquêteurs</w:t>
            </w:r>
          </w:p>
        </w:tc>
      </w:tr>
      <w:tr w:rsidR="00AC1EE2" w:rsidRPr="00E958B5" w:rsidTr="003B71E9">
        <w:tc>
          <w:tcPr>
            <w:tcW w:w="1844" w:type="pct"/>
          </w:tcPr>
          <w:p w:rsidR="006803F3" w:rsidRPr="00E958B5" w:rsidRDefault="00E958B5">
            <w:pPr>
              <w:rPr>
                <w:rFonts w:cs="Times New Roman"/>
                <w:color w:val="FF0000"/>
                <w:sz w:val="24"/>
                <w:szCs w:val="24"/>
                <w:lang w:val="fr-FR"/>
              </w:rPr>
            </w:pPr>
            <w:r w:rsidRPr="00E958B5">
              <w:rPr>
                <w:rFonts w:cs="Times New Roman"/>
                <w:color w:val="FF0000"/>
                <w:sz w:val="24"/>
                <w:szCs w:val="24"/>
                <w:lang w:val="fr-FR"/>
              </w:rPr>
              <w:t>Les données sur les répondants sont partagées (violation de la confidentialité</w:t>
            </w:r>
            <w:proofErr w:type="gramStart"/>
            <w:r w:rsidRPr="00E958B5">
              <w:rPr>
                <w:rFonts w:cs="Times New Roman"/>
                <w:color w:val="FF0000"/>
                <w:sz w:val="24"/>
                <w:szCs w:val="24"/>
                <w:lang w:val="fr-FR"/>
              </w:rPr>
              <w:t>)</w:t>
            </w:r>
            <w:proofErr w:type="gramEnd"/>
            <w:r w:rsidRPr="00E958B5">
              <w:rPr>
                <w:rFonts w:cs="Times New Roman"/>
                <w:color w:val="FF0000"/>
                <w:sz w:val="24"/>
                <w:szCs w:val="24"/>
                <w:lang w:val="fr-FR"/>
              </w:rPr>
              <w:br/>
            </w:r>
            <w:r w:rsidRPr="00E958B5">
              <w:rPr>
                <w:rFonts w:cs="Times New Roman"/>
                <w:color w:val="FF0000"/>
                <w:sz w:val="24"/>
                <w:szCs w:val="24"/>
                <w:lang w:val="fr-FR"/>
              </w:rPr>
              <w:br/>
            </w:r>
            <w:r w:rsidRPr="00E958B5">
              <w:rPr>
                <w:rFonts w:cs="Times New Roman"/>
                <w:color w:val="FF0000"/>
                <w:sz w:val="24"/>
                <w:szCs w:val="24"/>
                <w:lang w:val="fr-FR"/>
              </w:rPr>
              <w:br/>
              <w:t>Les copies papier des questionnaires ne se trouvent pas dans un endroit sûr</w:t>
            </w:r>
            <w:r w:rsidRPr="00E958B5">
              <w:rPr>
                <w:rFonts w:cs="Times New Roman"/>
                <w:color w:val="FF0000"/>
                <w:sz w:val="24"/>
                <w:szCs w:val="24"/>
                <w:lang w:val="fr-FR"/>
              </w:rPr>
              <w:br/>
              <w:t>Données identifiées par groupe de responsables d'enquêtes</w:t>
            </w:r>
          </w:p>
        </w:tc>
        <w:tc>
          <w:tcPr>
            <w:tcW w:w="1797" w:type="pct"/>
          </w:tcPr>
          <w:p w:rsidR="00F01BF5" w:rsidRPr="00E958B5" w:rsidRDefault="00E958B5" w:rsidP="00716321">
            <w:pPr>
              <w:rPr>
                <w:rFonts w:cs="Times New Roman"/>
                <w:color w:val="FF0000"/>
                <w:sz w:val="24"/>
                <w:szCs w:val="24"/>
                <w:lang w:val="fr-FR"/>
              </w:rPr>
            </w:pPr>
            <w:r w:rsidRPr="00E958B5">
              <w:rPr>
                <w:rFonts w:cs="Times New Roman"/>
                <w:color w:val="FF0000"/>
                <w:sz w:val="24"/>
                <w:szCs w:val="24"/>
                <w:lang w:val="fr-FR"/>
              </w:rPr>
              <w:t>Le responsable de l'enquête discute des cas individuels avec les équipes de terrain. Une nouvelle formation sur la confidentialité peut être nécessaire.</w:t>
            </w:r>
            <w:r w:rsidRPr="00E958B5">
              <w:rPr>
                <w:rFonts w:cs="Times New Roman"/>
                <w:color w:val="FF0000"/>
                <w:sz w:val="24"/>
                <w:szCs w:val="24"/>
                <w:lang w:val="fr-FR"/>
              </w:rPr>
              <w:br/>
            </w:r>
            <w:r w:rsidRPr="00E958B5">
              <w:rPr>
                <w:rFonts w:cs="Times New Roman"/>
                <w:color w:val="FF0000"/>
                <w:sz w:val="24"/>
                <w:szCs w:val="24"/>
                <w:lang w:val="fr-FR"/>
              </w:rPr>
              <w:br/>
              <w:t xml:space="preserve">Les copies papier des questionnaires papier sont stockées dans un endroit sûr. Tous les questionnaires papier sont fournis au superviseur à la fin de la journée et envoyés à un endroit sécurisé. Les </w:t>
            </w:r>
            <w:r w:rsidRPr="00E958B5">
              <w:rPr>
                <w:rFonts w:cs="Times New Roman"/>
                <w:color w:val="FF0000"/>
                <w:sz w:val="24"/>
                <w:szCs w:val="24"/>
                <w:lang w:val="fr-FR"/>
              </w:rPr>
              <w:lastRenderedPageBreak/>
              <w:t>questionnaires papier sont détruits après X (temps) après le lancement des résultats et le rapport final.</w:t>
            </w:r>
            <w:r w:rsidRPr="00E958B5">
              <w:rPr>
                <w:rFonts w:cs="Times New Roman"/>
                <w:color w:val="FF0000"/>
                <w:sz w:val="24"/>
                <w:szCs w:val="24"/>
                <w:lang w:val="fr-FR"/>
              </w:rPr>
              <w:br/>
            </w:r>
            <w:r w:rsidRPr="00E958B5">
              <w:rPr>
                <w:rFonts w:cs="Times New Roman"/>
                <w:color w:val="FF0000"/>
                <w:sz w:val="24"/>
                <w:szCs w:val="24"/>
                <w:lang w:val="fr-FR"/>
              </w:rPr>
              <w:br/>
              <w:t xml:space="preserve">Données d’identification (identifiant le lieu et les noms des répondants) sont conservées dans un fichier protégé par mot de passe). Les données sont </w:t>
            </w:r>
            <w:proofErr w:type="spellStart"/>
            <w:r w:rsidRPr="00E958B5">
              <w:rPr>
                <w:rFonts w:cs="Times New Roman"/>
                <w:color w:val="FF0000"/>
                <w:sz w:val="24"/>
                <w:szCs w:val="24"/>
                <w:lang w:val="fr-FR"/>
              </w:rPr>
              <w:t>anonymisées</w:t>
            </w:r>
            <w:proofErr w:type="spellEnd"/>
            <w:r w:rsidRPr="00E958B5">
              <w:rPr>
                <w:rFonts w:cs="Times New Roman"/>
                <w:color w:val="FF0000"/>
                <w:sz w:val="24"/>
                <w:szCs w:val="24"/>
                <w:lang w:val="fr-FR"/>
              </w:rPr>
              <w:t xml:space="preserve"> avant le partage des données (selon les procédures habituelles de MICS</w:t>
            </w:r>
          </w:p>
        </w:tc>
        <w:tc>
          <w:tcPr>
            <w:tcW w:w="1359" w:type="pct"/>
          </w:tcPr>
          <w:p w:rsidR="00AC1EE2" w:rsidRPr="00E958B5" w:rsidRDefault="00E958B5">
            <w:pPr>
              <w:rPr>
                <w:rFonts w:cs="Times New Roman"/>
                <w:color w:val="FF0000"/>
                <w:sz w:val="24"/>
                <w:szCs w:val="24"/>
                <w:lang w:val="fr-FR"/>
              </w:rPr>
            </w:pPr>
            <w:r w:rsidRPr="00E958B5">
              <w:rPr>
                <w:rFonts w:cs="Times New Roman"/>
                <w:color w:val="FF0000"/>
                <w:sz w:val="24"/>
                <w:szCs w:val="24"/>
                <w:lang w:val="fr-FR"/>
              </w:rPr>
              <w:lastRenderedPageBreak/>
              <w:t>Gestionnaire de l’enquête</w:t>
            </w:r>
          </w:p>
        </w:tc>
      </w:tr>
      <w:tr w:rsidR="00AC1EE2" w:rsidRPr="004377A2" w:rsidTr="003B71E9">
        <w:tc>
          <w:tcPr>
            <w:tcW w:w="1844" w:type="pct"/>
          </w:tcPr>
          <w:p w:rsidR="00293DEC" w:rsidRPr="0044050F" w:rsidRDefault="00E958B5" w:rsidP="00E958B5">
            <w:pPr>
              <w:rPr>
                <w:rFonts w:cs="Times New Roman"/>
                <w:color w:val="FF0000"/>
                <w:sz w:val="24"/>
                <w:szCs w:val="24"/>
              </w:rPr>
            </w:pPr>
            <w:proofErr w:type="spellStart"/>
            <w:r>
              <w:rPr>
                <w:rFonts w:cs="Times New Roman"/>
                <w:color w:val="FF0000"/>
                <w:sz w:val="24"/>
                <w:szCs w:val="24"/>
              </w:rPr>
              <w:t>L’enquêteur</w:t>
            </w:r>
            <w:proofErr w:type="spellEnd"/>
            <w:r>
              <w:rPr>
                <w:rFonts w:cs="Times New Roman"/>
                <w:color w:val="FF0000"/>
                <w:sz w:val="24"/>
                <w:szCs w:val="24"/>
              </w:rPr>
              <w:t xml:space="preserve"> </w:t>
            </w:r>
            <w:proofErr w:type="spellStart"/>
            <w:r>
              <w:rPr>
                <w:rFonts w:cs="Times New Roman"/>
                <w:color w:val="FF0000"/>
                <w:sz w:val="24"/>
                <w:szCs w:val="24"/>
              </w:rPr>
              <w:t>connait</w:t>
            </w:r>
            <w:proofErr w:type="spellEnd"/>
            <w:r>
              <w:rPr>
                <w:rFonts w:cs="Times New Roman"/>
                <w:color w:val="FF0000"/>
                <w:sz w:val="24"/>
                <w:szCs w:val="24"/>
              </w:rPr>
              <w:t xml:space="preserve"> le </w:t>
            </w:r>
            <w:proofErr w:type="spellStart"/>
            <w:r>
              <w:rPr>
                <w:rFonts w:cs="Times New Roman"/>
                <w:color w:val="FF0000"/>
                <w:sz w:val="24"/>
                <w:szCs w:val="24"/>
              </w:rPr>
              <w:t>répondant</w:t>
            </w:r>
            <w:proofErr w:type="spellEnd"/>
            <w:r w:rsidR="0027604B">
              <w:rPr>
                <w:rFonts w:cs="Times New Roman"/>
                <w:color w:val="FF0000"/>
                <w:sz w:val="24"/>
                <w:szCs w:val="24"/>
              </w:rPr>
              <w:t xml:space="preserve">. </w:t>
            </w:r>
          </w:p>
        </w:tc>
        <w:tc>
          <w:tcPr>
            <w:tcW w:w="1797" w:type="pct"/>
          </w:tcPr>
          <w:p w:rsidR="0027604B" w:rsidRPr="00E958B5" w:rsidRDefault="00E958B5" w:rsidP="00F01BF5">
            <w:pPr>
              <w:rPr>
                <w:rFonts w:cs="Times New Roman"/>
                <w:color w:val="FF0000"/>
                <w:sz w:val="24"/>
                <w:szCs w:val="24"/>
                <w:lang w:val="fr-FR"/>
              </w:rPr>
            </w:pPr>
            <w:r w:rsidRPr="00E958B5">
              <w:rPr>
                <w:rFonts w:cs="Times New Roman"/>
                <w:color w:val="FF0000"/>
                <w:sz w:val="24"/>
                <w:szCs w:val="24"/>
                <w:lang w:val="fr-FR"/>
              </w:rPr>
              <w:t xml:space="preserve">Le </w:t>
            </w:r>
            <w:r w:rsidR="004309DA" w:rsidRPr="00E958B5">
              <w:rPr>
                <w:rFonts w:cs="Times New Roman"/>
                <w:color w:val="FF0000"/>
                <w:sz w:val="24"/>
                <w:szCs w:val="24"/>
                <w:lang w:val="fr-FR"/>
              </w:rPr>
              <w:t>s</w:t>
            </w:r>
            <w:r w:rsidRPr="00E958B5">
              <w:rPr>
                <w:rFonts w:cs="Times New Roman"/>
                <w:color w:val="FF0000"/>
                <w:sz w:val="24"/>
                <w:szCs w:val="24"/>
                <w:lang w:val="fr-FR"/>
              </w:rPr>
              <w:t>uperviseu</w:t>
            </w:r>
            <w:r w:rsidR="0027604B" w:rsidRPr="00E958B5">
              <w:rPr>
                <w:rFonts w:cs="Times New Roman"/>
                <w:color w:val="FF0000"/>
                <w:sz w:val="24"/>
                <w:szCs w:val="24"/>
                <w:lang w:val="fr-FR"/>
              </w:rPr>
              <w:t>r assign</w:t>
            </w:r>
            <w:r w:rsidRPr="00E958B5">
              <w:rPr>
                <w:rFonts w:cs="Times New Roman"/>
                <w:color w:val="FF0000"/>
                <w:sz w:val="24"/>
                <w:szCs w:val="24"/>
                <w:lang w:val="fr-FR"/>
              </w:rPr>
              <w:t>e un autre ménage à cet enquêteur</w:t>
            </w:r>
          </w:p>
          <w:p w:rsidR="0027604B" w:rsidRPr="00E958B5" w:rsidRDefault="0027604B" w:rsidP="00F01BF5">
            <w:pPr>
              <w:rPr>
                <w:rFonts w:cs="Times New Roman"/>
                <w:color w:val="FF0000"/>
                <w:sz w:val="24"/>
                <w:szCs w:val="24"/>
                <w:lang w:val="fr-FR"/>
              </w:rPr>
            </w:pPr>
          </w:p>
          <w:p w:rsidR="00DF47C4" w:rsidRPr="00E958B5" w:rsidRDefault="00DF47C4" w:rsidP="00F01BF5">
            <w:pPr>
              <w:rPr>
                <w:rFonts w:cs="Times New Roman"/>
                <w:color w:val="FF0000"/>
                <w:sz w:val="24"/>
                <w:szCs w:val="24"/>
                <w:lang w:val="fr-FR"/>
              </w:rPr>
            </w:pPr>
            <w:r w:rsidRPr="00E958B5">
              <w:rPr>
                <w:rFonts w:cs="Times New Roman"/>
                <w:color w:val="FF0000"/>
                <w:sz w:val="24"/>
                <w:szCs w:val="24"/>
                <w:lang w:val="fr-FR"/>
              </w:rPr>
              <w:t xml:space="preserve"> </w:t>
            </w:r>
          </w:p>
          <w:p w:rsidR="00DF47C4" w:rsidRPr="00E958B5" w:rsidRDefault="00DF47C4" w:rsidP="00F01BF5">
            <w:pPr>
              <w:rPr>
                <w:rFonts w:cs="Times New Roman"/>
                <w:color w:val="FF0000"/>
                <w:sz w:val="24"/>
                <w:szCs w:val="24"/>
                <w:lang w:val="fr-FR"/>
              </w:rPr>
            </w:pPr>
          </w:p>
        </w:tc>
        <w:tc>
          <w:tcPr>
            <w:tcW w:w="1359" w:type="pct"/>
          </w:tcPr>
          <w:p w:rsidR="00AC1EE2" w:rsidRDefault="00E958B5">
            <w:pPr>
              <w:rPr>
                <w:rFonts w:cs="Times New Roman"/>
                <w:color w:val="FF0000"/>
                <w:sz w:val="24"/>
                <w:szCs w:val="24"/>
              </w:rPr>
            </w:pPr>
            <w:proofErr w:type="spellStart"/>
            <w:r>
              <w:rPr>
                <w:rFonts w:cs="Times New Roman"/>
                <w:color w:val="FF0000"/>
                <w:sz w:val="24"/>
                <w:szCs w:val="24"/>
              </w:rPr>
              <w:t>Gestionnaire</w:t>
            </w:r>
            <w:proofErr w:type="spellEnd"/>
            <w:r>
              <w:rPr>
                <w:rFonts w:cs="Times New Roman"/>
                <w:color w:val="FF0000"/>
                <w:sz w:val="24"/>
                <w:szCs w:val="24"/>
              </w:rPr>
              <w:t xml:space="preserve"> de </w:t>
            </w:r>
            <w:proofErr w:type="spellStart"/>
            <w:r>
              <w:rPr>
                <w:rFonts w:cs="Times New Roman"/>
                <w:color w:val="FF0000"/>
                <w:sz w:val="24"/>
                <w:szCs w:val="24"/>
              </w:rPr>
              <w:t>l’enquête</w:t>
            </w:r>
            <w:proofErr w:type="spellEnd"/>
          </w:p>
          <w:p w:rsidR="00E958B5" w:rsidRPr="0044050F" w:rsidRDefault="00E958B5">
            <w:pPr>
              <w:rPr>
                <w:rFonts w:cs="Times New Roman"/>
                <w:color w:val="FF0000"/>
                <w:sz w:val="24"/>
                <w:szCs w:val="24"/>
              </w:rPr>
            </w:pPr>
            <w:proofErr w:type="spellStart"/>
            <w:r>
              <w:rPr>
                <w:rFonts w:cs="Times New Roman"/>
                <w:color w:val="FF0000"/>
                <w:sz w:val="24"/>
                <w:szCs w:val="24"/>
              </w:rPr>
              <w:t>Superviseur</w:t>
            </w:r>
            <w:proofErr w:type="spellEnd"/>
          </w:p>
        </w:tc>
      </w:tr>
      <w:tr w:rsidR="0027604B" w:rsidRPr="004377A2" w:rsidTr="003B71E9">
        <w:tc>
          <w:tcPr>
            <w:tcW w:w="1844" w:type="pct"/>
          </w:tcPr>
          <w:p w:rsidR="0027604B" w:rsidRPr="00E958B5" w:rsidRDefault="00E958B5" w:rsidP="00E958B5">
            <w:pPr>
              <w:rPr>
                <w:rFonts w:cs="Times New Roman"/>
                <w:color w:val="FF0000"/>
                <w:sz w:val="24"/>
                <w:szCs w:val="24"/>
                <w:lang w:val="fr-FR"/>
              </w:rPr>
            </w:pPr>
            <w:r w:rsidRPr="00E958B5">
              <w:rPr>
                <w:rFonts w:cs="Times New Roman"/>
                <w:color w:val="FF0000"/>
                <w:sz w:val="24"/>
                <w:szCs w:val="24"/>
                <w:lang w:val="fr-FR"/>
              </w:rPr>
              <w:t>Les croyan</w:t>
            </w:r>
            <w:r>
              <w:rPr>
                <w:rFonts w:cs="Times New Roman"/>
                <w:color w:val="FF0000"/>
                <w:sz w:val="24"/>
                <w:szCs w:val="24"/>
                <w:lang w:val="fr-FR"/>
              </w:rPr>
              <w:t>c</w:t>
            </w:r>
            <w:r w:rsidRPr="00E958B5">
              <w:rPr>
                <w:rFonts w:cs="Times New Roman"/>
                <w:color w:val="FF0000"/>
                <w:sz w:val="24"/>
                <w:szCs w:val="24"/>
                <w:lang w:val="fr-FR"/>
              </w:rPr>
              <w:t xml:space="preserve">es de l’enquêteur </w:t>
            </w:r>
            <w:r>
              <w:rPr>
                <w:rFonts w:cs="Times New Roman"/>
                <w:color w:val="FF0000"/>
                <w:sz w:val="24"/>
                <w:szCs w:val="24"/>
                <w:lang w:val="fr-FR"/>
              </w:rPr>
              <w:t>n</w:t>
            </w:r>
            <w:r w:rsidRPr="00E958B5">
              <w:rPr>
                <w:rFonts w:cs="Times New Roman"/>
                <w:color w:val="FF0000"/>
                <w:sz w:val="24"/>
                <w:szCs w:val="24"/>
                <w:lang w:val="fr-FR"/>
              </w:rPr>
              <w:t xml:space="preserve"> conflit avec celles de la </w:t>
            </w:r>
            <w:r w:rsidR="0027604B" w:rsidRPr="00E958B5">
              <w:rPr>
                <w:rFonts w:cs="Times New Roman"/>
                <w:color w:val="FF0000"/>
                <w:sz w:val="24"/>
                <w:szCs w:val="24"/>
                <w:lang w:val="fr-FR"/>
              </w:rPr>
              <w:t>commun</w:t>
            </w:r>
            <w:r w:rsidRPr="00E958B5">
              <w:rPr>
                <w:rFonts w:cs="Times New Roman"/>
                <w:color w:val="FF0000"/>
                <w:sz w:val="24"/>
                <w:szCs w:val="24"/>
                <w:lang w:val="fr-FR"/>
              </w:rPr>
              <w:t>aut</w:t>
            </w:r>
            <w:r>
              <w:rPr>
                <w:rFonts w:cs="Times New Roman"/>
                <w:color w:val="FF0000"/>
                <w:sz w:val="24"/>
                <w:szCs w:val="24"/>
                <w:lang w:val="fr-FR"/>
              </w:rPr>
              <w:t>é</w:t>
            </w:r>
            <w:r w:rsidR="0027604B" w:rsidRPr="00E958B5">
              <w:rPr>
                <w:rFonts w:cs="Times New Roman"/>
                <w:color w:val="FF0000"/>
                <w:sz w:val="24"/>
                <w:szCs w:val="24"/>
                <w:lang w:val="fr-FR"/>
              </w:rPr>
              <w:t xml:space="preserve">. </w:t>
            </w:r>
          </w:p>
        </w:tc>
        <w:tc>
          <w:tcPr>
            <w:tcW w:w="1797" w:type="pct"/>
          </w:tcPr>
          <w:p w:rsidR="0027604B" w:rsidRPr="00E958B5" w:rsidRDefault="00E958B5" w:rsidP="00E958B5">
            <w:pPr>
              <w:rPr>
                <w:rFonts w:cs="Times New Roman"/>
                <w:color w:val="FF0000"/>
                <w:sz w:val="24"/>
                <w:szCs w:val="24"/>
                <w:lang w:val="fr-FR"/>
              </w:rPr>
            </w:pPr>
            <w:r w:rsidRPr="00E958B5">
              <w:rPr>
                <w:rFonts w:cs="Times New Roman"/>
                <w:color w:val="FF0000"/>
                <w:sz w:val="24"/>
                <w:szCs w:val="24"/>
                <w:lang w:val="fr-FR"/>
              </w:rPr>
              <w:t>Les enquêteurs sont formés à ne fournir aucune information au sujet de leur religion, affiliations politiques et autres croyances</w:t>
            </w:r>
            <w:r w:rsidR="0027604B" w:rsidRPr="00E958B5">
              <w:rPr>
                <w:rFonts w:cs="Times New Roman"/>
                <w:color w:val="FF0000"/>
                <w:sz w:val="24"/>
                <w:szCs w:val="24"/>
                <w:lang w:val="fr-FR"/>
              </w:rPr>
              <w:t>.</w:t>
            </w:r>
          </w:p>
        </w:tc>
        <w:tc>
          <w:tcPr>
            <w:tcW w:w="1359" w:type="pct"/>
          </w:tcPr>
          <w:p w:rsidR="00E958B5" w:rsidRDefault="00E958B5" w:rsidP="00E958B5">
            <w:pPr>
              <w:rPr>
                <w:rFonts w:cs="Times New Roman"/>
                <w:color w:val="FF0000"/>
                <w:sz w:val="24"/>
                <w:szCs w:val="24"/>
              </w:rPr>
            </w:pPr>
            <w:proofErr w:type="spellStart"/>
            <w:r>
              <w:rPr>
                <w:rFonts w:cs="Times New Roman"/>
                <w:color w:val="FF0000"/>
                <w:sz w:val="24"/>
                <w:szCs w:val="24"/>
              </w:rPr>
              <w:t>Gestionnaire</w:t>
            </w:r>
            <w:proofErr w:type="spellEnd"/>
            <w:r>
              <w:rPr>
                <w:rFonts w:cs="Times New Roman"/>
                <w:color w:val="FF0000"/>
                <w:sz w:val="24"/>
                <w:szCs w:val="24"/>
              </w:rPr>
              <w:t xml:space="preserve"> de </w:t>
            </w:r>
            <w:proofErr w:type="spellStart"/>
            <w:r>
              <w:rPr>
                <w:rFonts w:cs="Times New Roman"/>
                <w:color w:val="FF0000"/>
                <w:sz w:val="24"/>
                <w:szCs w:val="24"/>
              </w:rPr>
              <w:t>l’enquête</w:t>
            </w:r>
            <w:proofErr w:type="spellEnd"/>
          </w:p>
          <w:p w:rsidR="0027604B" w:rsidRPr="0044050F" w:rsidRDefault="0027604B">
            <w:pPr>
              <w:rPr>
                <w:rFonts w:cs="Times New Roman"/>
                <w:color w:val="FF0000"/>
                <w:sz w:val="24"/>
                <w:szCs w:val="24"/>
              </w:rPr>
            </w:pPr>
          </w:p>
        </w:tc>
      </w:tr>
    </w:tbl>
    <w:p w:rsidR="008E31FC" w:rsidRDefault="008E31FC">
      <w:pPr>
        <w:rPr>
          <w:rFonts w:cs="Times New Roman"/>
          <w:sz w:val="24"/>
          <w:szCs w:val="24"/>
        </w:rPr>
      </w:pPr>
    </w:p>
    <w:p w:rsidR="00E958B5" w:rsidRPr="00E958B5" w:rsidRDefault="00E958B5">
      <w:pPr>
        <w:rPr>
          <w:rFonts w:cs="Times New Roman"/>
          <w:b/>
          <w:sz w:val="28"/>
          <w:szCs w:val="28"/>
        </w:rPr>
      </w:pPr>
      <w:proofErr w:type="spellStart"/>
      <w:r w:rsidRPr="00E958B5">
        <w:rPr>
          <w:rFonts w:cs="Times New Roman"/>
          <w:b/>
          <w:sz w:val="28"/>
          <w:szCs w:val="28"/>
        </w:rPr>
        <w:t>Risques</w:t>
      </w:r>
      <w:proofErr w:type="spellEnd"/>
      <w:r w:rsidRPr="00E958B5">
        <w:rPr>
          <w:rFonts w:cs="Times New Roman"/>
          <w:b/>
          <w:sz w:val="28"/>
          <w:szCs w:val="28"/>
        </w:rPr>
        <w:t xml:space="preserve"> sur le terrain</w:t>
      </w:r>
    </w:p>
    <w:p w:rsidR="00A70B11" w:rsidRPr="00280321" w:rsidRDefault="00E958B5">
      <w:pPr>
        <w:rPr>
          <w:rFonts w:cs="Times New Roman"/>
          <w:sz w:val="24"/>
          <w:szCs w:val="24"/>
          <w:lang w:val="fr-FR"/>
        </w:rPr>
      </w:pPr>
      <w:r w:rsidRPr="00E958B5">
        <w:rPr>
          <w:rFonts w:cs="Times New Roman"/>
          <w:sz w:val="24"/>
          <w:szCs w:val="24"/>
          <w:lang w:val="fr-FR"/>
        </w:rPr>
        <w:t xml:space="preserve">Dans les cas où les risques se produisent réellement, il est important qu'ils soient notés et recueillis par les superviseurs à la fin des discussions sur le terrain. </w:t>
      </w:r>
      <w:r w:rsidRPr="00280321">
        <w:rPr>
          <w:rFonts w:cs="Times New Roman"/>
          <w:sz w:val="24"/>
          <w:szCs w:val="24"/>
          <w:lang w:val="fr-FR"/>
        </w:rPr>
        <w:t>Ils doivent être notés par les superviseurs et soumis au responsable de l'enquête.</w:t>
      </w:r>
    </w:p>
    <w:sectPr w:rsidR="00A70B11" w:rsidRPr="00280321" w:rsidSect="00A70B1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267" w:rsidRDefault="006D5267" w:rsidP="004377A2">
      <w:pPr>
        <w:spacing w:after="0" w:line="240" w:lineRule="auto"/>
      </w:pPr>
      <w:r>
        <w:separator/>
      </w:r>
    </w:p>
  </w:endnote>
  <w:endnote w:type="continuationSeparator" w:id="0">
    <w:p w:rsidR="006D5267" w:rsidRDefault="006D5267" w:rsidP="0043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267" w:rsidRDefault="006D5267" w:rsidP="004377A2">
      <w:pPr>
        <w:spacing w:after="0" w:line="240" w:lineRule="auto"/>
      </w:pPr>
      <w:r>
        <w:separator/>
      </w:r>
    </w:p>
  </w:footnote>
  <w:footnote w:type="continuationSeparator" w:id="0">
    <w:p w:rsidR="006D5267" w:rsidRDefault="006D5267" w:rsidP="00437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FB" w:rsidRDefault="006F08FB">
    <w:pPr>
      <w:pStyle w:val="Header"/>
    </w:pPr>
    <w:r>
      <w:rPr>
        <w:noProof/>
        <w:sz w:val="28"/>
        <w:szCs w:val="28"/>
        <w:lang w:val="en-US"/>
      </w:rPr>
      <w:drawing>
        <wp:anchor distT="0" distB="0" distL="114300" distR="114300" simplePos="0" relativeHeight="251659264" behindDoc="0" locked="0" layoutInCell="1" allowOverlap="1" wp14:anchorId="24774B15" wp14:editId="0F88333B">
          <wp:simplePos x="0" y="0"/>
          <wp:positionH relativeFrom="column">
            <wp:posOffset>0</wp:posOffset>
          </wp:positionH>
          <wp:positionV relativeFrom="paragraph">
            <wp:posOffset>171450</wp:posOffset>
          </wp:positionV>
          <wp:extent cx="721995" cy="164465"/>
          <wp:effectExtent l="0" t="0" r="1905" b="6985"/>
          <wp:wrapSquare wrapText="bothSides"/>
          <wp:docPr id="2" name="Picture 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8FB" w:rsidRDefault="006F08FB">
    <w:pPr>
      <w:pStyle w:val="Header"/>
    </w:pPr>
  </w:p>
  <w:p w:rsidR="006F08FB" w:rsidRDefault="006F08FB">
    <w:pPr>
      <w:pStyle w:val="Header"/>
    </w:pPr>
  </w:p>
  <w:p w:rsidR="006F08FB" w:rsidRDefault="006F08FB" w:rsidP="004377A2">
    <w:pPr>
      <w:pStyle w:val="Heade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87F"/>
    <w:multiLevelType w:val="hybridMultilevel"/>
    <w:tmpl w:val="27C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2FDB"/>
    <w:multiLevelType w:val="hybridMultilevel"/>
    <w:tmpl w:val="687CE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331AB"/>
    <w:multiLevelType w:val="hybridMultilevel"/>
    <w:tmpl w:val="56FEB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0132B"/>
    <w:multiLevelType w:val="hybridMultilevel"/>
    <w:tmpl w:val="4DA4E268"/>
    <w:lvl w:ilvl="0" w:tplc="14789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B3"/>
    <w:rsid w:val="000121DD"/>
    <w:rsid w:val="00066F1A"/>
    <w:rsid w:val="000F36CE"/>
    <w:rsid w:val="00113C35"/>
    <w:rsid w:val="00121F67"/>
    <w:rsid w:val="001B5E84"/>
    <w:rsid w:val="001C1E8D"/>
    <w:rsid w:val="001D4853"/>
    <w:rsid w:val="002640EE"/>
    <w:rsid w:val="0027604B"/>
    <w:rsid w:val="00280321"/>
    <w:rsid w:val="00293DEC"/>
    <w:rsid w:val="00297A4E"/>
    <w:rsid w:val="002B1026"/>
    <w:rsid w:val="002B1BD2"/>
    <w:rsid w:val="00323CC0"/>
    <w:rsid w:val="003315B8"/>
    <w:rsid w:val="00336B0E"/>
    <w:rsid w:val="003627E9"/>
    <w:rsid w:val="003B4A84"/>
    <w:rsid w:val="003B71E9"/>
    <w:rsid w:val="003E28BC"/>
    <w:rsid w:val="004309DA"/>
    <w:rsid w:val="004376F3"/>
    <w:rsid w:val="004377A2"/>
    <w:rsid w:val="0044050F"/>
    <w:rsid w:val="0044058B"/>
    <w:rsid w:val="00491073"/>
    <w:rsid w:val="004C2E2F"/>
    <w:rsid w:val="004C5896"/>
    <w:rsid w:val="004D379F"/>
    <w:rsid w:val="00515157"/>
    <w:rsid w:val="00557263"/>
    <w:rsid w:val="005832A2"/>
    <w:rsid w:val="005B2877"/>
    <w:rsid w:val="005B4BB9"/>
    <w:rsid w:val="005C7478"/>
    <w:rsid w:val="00626DBD"/>
    <w:rsid w:val="00641EC6"/>
    <w:rsid w:val="006642DF"/>
    <w:rsid w:val="006803F3"/>
    <w:rsid w:val="00680970"/>
    <w:rsid w:val="00681384"/>
    <w:rsid w:val="006D5267"/>
    <w:rsid w:val="006F08FB"/>
    <w:rsid w:val="00710E38"/>
    <w:rsid w:val="00716321"/>
    <w:rsid w:val="00752279"/>
    <w:rsid w:val="007E73D0"/>
    <w:rsid w:val="007F2407"/>
    <w:rsid w:val="0080049E"/>
    <w:rsid w:val="00833025"/>
    <w:rsid w:val="00882AC9"/>
    <w:rsid w:val="008D4CBD"/>
    <w:rsid w:val="008E31FC"/>
    <w:rsid w:val="00974CB5"/>
    <w:rsid w:val="009A5320"/>
    <w:rsid w:val="00A70B11"/>
    <w:rsid w:val="00AB4500"/>
    <w:rsid w:val="00AC1EE2"/>
    <w:rsid w:val="00AE03A5"/>
    <w:rsid w:val="00AF5782"/>
    <w:rsid w:val="00B14298"/>
    <w:rsid w:val="00B366A0"/>
    <w:rsid w:val="00B964E0"/>
    <w:rsid w:val="00BB4CD5"/>
    <w:rsid w:val="00BB6E84"/>
    <w:rsid w:val="00BF044F"/>
    <w:rsid w:val="00BF357A"/>
    <w:rsid w:val="00C208AB"/>
    <w:rsid w:val="00CC2AB3"/>
    <w:rsid w:val="00D158B7"/>
    <w:rsid w:val="00D76217"/>
    <w:rsid w:val="00DC0642"/>
    <w:rsid w:val="00DF47C4"/>
    <w:rsid w:val="00E57BC1"/>
    <w:rsid w:val="00E60BC5"/>
    <w:rsid w:val="00E66A26"/>
    <w:rsid w:val="00E958B5"/>
    <w:rsid w:val="00EA1BE2"/>
    <w:rsid w:val="00EB55B8"/>
    <w:rsid w:val="00EE5103"/>
    <w:rsid w:val="00EF6E62"/>
    <w:rsid w:val="00F01BF5"/>
    <w:rsid w:val="00F26486"/>
    <w:rsid w:val="00F57B2E"/>
    <w:rsid w:val="00FE00E5"/>
    <w:rsid w:val="00FE09A8"/>
    <w:rsid w:val="00FE1B95"/>
    <w:rsid w:val="00FE3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9B1B44-EF6B-4419-A7B2-CAD9748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2"/>
  </w:style>
  <w:style w:type="paragraph" w:styleId="Footer">
    <w:name w:val="footer"/>
    <w:basedOn w:val="Normal"/>
    <w:link w:val="FooterChar"/>
    <w:uiPriority w:val="99"/>
    <w:unhideWhenUsed/>
    <w:rsid w:val="0043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2"/>
  </w:style>
  <w:style w:type="paragraph" w:styleId="ListParagraph">
    <w:name w:val="List Paragraph"/>
    <w:basedOn w:val="Normal"/>
    <w:uiPriority w:val="34"/>
    <w:qFormat/>
    <w:rsid w:val="0029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321">
      <w:bodyDiv w:val="1"/>
      <w:marLeft w:val="0"/>
      <w:marRight w:val="0"/>
      <w:marTop w:val="0"/>
      <w:marBottom w:val="0"/>
      <w:divBdr>
        <w:top w:val="none" w:sz="0" w:space="0" w:color="auto"/>
        <w:left w:val="none" w:sz="0" w:space="0" w:color="auto"/>
        <w:bottom w:val="none" w:sz="0" w:space="0" w:color="auto"/>
        <w:right w:val="none" w:sz="0" w:space="0" w:color="auto"/>
      </w:divBdr>
      <w:divsChild>
        <w:div w:id="102967267">
          <w:marLeft w:val="0"/>
          <w:marRight w:val="0"/>
          <w:marTop w:val="0"/>
          <w:marBottom w:val="0"/>
          <w:divBdr>
            <w:top w:val="none" w:sz="0" w:space="0" w:color="auto"/>
            <w:left w:val="none" w:sz="0" w:space="0" w:color="auto"/>
            <w:bottom w:val="none" w:sz="0" w:space="0" w:color="auto"/>
            <w:right w:val="none" w:sz="0" w:space="0" w:color="auto"/>
          </w:divBdr>
          <w:divsChild>
            <w:div w:id="2043167051">
              <w:marLeft w:val="0"/>
              <w:marRight w:val="0"/>
              <w:marTop w:val="0"/>
              <w:marBottom w:val="0"/>
              <w:divBdr>
                <w:top w:val="none" w:sz="0" w:space="0" w:color="auto"/>
                <w:left w:val="none" w:sz="0" w:space="0" w:color="auto"/>
                <w:bottom w:val="none" w:sz="0" w:space="0" w:color="auto"/>
                <w:right w:val="none" w:sz="0" w:space="0" w:color="auto"/>
              </w:divBdr>
              <w:divsChild>
                <w:div w:id="1025718356">
                  <w:marLeft w:val="0"/>
                  <w:marRight w:val="0"/>
                  <w:marTop w:val="0"/>
                  <w:marBottom w:val="0"/>
                  <w:divBdr>
                    <w:top w:val="none" w:sz="0" w:space="0" w:color="auto"/>
                    <w:left w:val="none" w:sz="0" w:space="0" w:color="auto"/>
                    <w:bottom w:val="none" w:sz="0" w:space="0" w:color="auto"/>
                    <w:right w:val="none" w:sz="0" w:space="0" w:color="auto"/>
                  </w:divBdr>
                  <w:divsChild>
                    <w:div w:id="1995141466">
                      <w:marLeft w:val="0"/>
                      <w:marRight w:val="0"/>
                      <w:marTop w:val="0"/>
                      <w:marBottom w:val="0"/>
                      <w:divBdr>
                        <w:top w:val="none" w:sz="0" w:space="0" w:color="auto"/>
                        <w:left w:val="none" w:sz="0" w:space="0" w:color="auto"/>
                        <w:bottom w:val="none" w:sz="0" w:space="0" w:color="auto"/>
                        <w:right w:val="none" w:sz="0" w:space="0" w:color="auto"/>
                      </w:divBdr>
                      <w:divsChild>
                        <w:div w:id="1201476649">
                          <w:marLeft w:val="0"/>
                          <w:marRight w:val="0"/>
                          <w:marTop w:val="0"/>
                          <w:marBottom w:val="0"/>
                          <w:divBdr>
                            <w:top w:val="none" w:sz="0" w:space="0" w:color="auto"/>
                            <w:left w:val="none" w:sz="0" w:space="0" w:color="auto"/>
                            <w:bottom w:val="none" w:sz="0" w:space="0" w:color="auto"/>
                            <w:right w:val="none" w:sz="0" w:space="0" w:color="auto"/>
                          </w:divBdr>
                          <w:divsChild>
                            <w:div w:id="1825899472">
                              <w:marLeft w:val="0"/>
                              <w:marRight w:val="0"/>
                              <w:marTop w:val="0"/>
                              <w:marBottom w:val="0"/>
                              <w:divBdr>
                                <w:top w:val="none" w:sz="0" w:space="0" w:color="auto"/>
                                <w:left w:val="none" w:sz="0" w:space="0" w:color="auto"/>
                                <w:bottom w:val="none" w:sz="0" w:space="0" w:color="auto"/>
                                <w:right w:val="none" w:sz="0" w:space="0" w:color="auto"/>
                              </w:divBdr>
                              <w:divsChild>
                                <w:div w:id="781071173">
                                  <w:marLeft w:val="0"/>
                                  <w:marRight w:val="0"/>
                                  <w:marTop w:val="0"/>
                                  <w:marBottom w:val="0"/>
                                  <w:divBdr>
                                    <w:top w:val="none" w:sz="0" w:space="0" w:color="auto"/>
                                    <w:left w:val="none" w:sz="0" w:space="0" w:color="auto"/>
                                    <w:bottom w:val="none" w:sz="0" w:space="0" w:color="auto"/>
                                    <w:right w:val="none" w:sz="0" w:space="0" w:color="auto"/>
                                  </w:divBdr>
                                  <w:divsChild>
                                    <w:div w:id="803348697">
                                      <w:marLeft w:val="60"/>
                                      <w:marRight w:val="0"/>
                                      <w:marTop w:val="0"/>
                                      <w:marBottom w:val="0"/>
                                      <w:divBdr>
                                        <w:top w:val="none" w:sz="0" w:space="0" w:color="auto"/>
                                        <w:left w:val="none" w:sz="0" w:space="0" w:color="auto"/>
                                        <w:bottom w:val="none" w:sz="0" w:space="0" w:color="auto"/>
                                        <w:right w:val="none" w:sz="0" w:space="0" w:color="auto"/>
                                      </w:divBdr>
                                      <w:divsChild>
                                        <w:div w:id="1953785290">
                                          <w:marLeft w:val="0"/>
                                          <w:marRight w:val="0"/>
                                          <w:marTop w:val="0"/>
                                          <w:marBottom w:val="0"/>
                                          <w:divBdr>
                                            <w:top w:val="none" w:sz="0" w:space="0" w:color="auto"/>
                                            <w:left w:val="none" w:sz="0" w:space="0" w:color="auto"/>
                                            <w:bottom w:val="none" w:sz="0" w:space="0" w:color="auto"/>
                                            <w:right w:val="none" w:sz="0" w:space="0" w:color="auto"/>
                                          </w:divBdr>
                                          <w:divsChild>
                                            <w:div w:id="1248534623">
                                              <w:marLeft w:val="0"/>
                                              <w:marRight w:val="0"/>
                                              <w:marTop w:val="0"/>
                                              <w:marBottom w:val="120"/>
                                              <w:divBdr>
                                                <w:top w:val="single" w:sz="6" w:space="0" w:color="F5F5F5"/>
                                                <w:left w:val="single" w:sz="6" w:space="0" w:color="F5F5F5"/>
                                                <w:bottom w:val="single" w:sz="6" w:space="0" w:color="F5F5F5"/>
                                                <w:right w:val="single" w:sz="6" w:space="0" w:color="F5F5F5"/>
                                              </w:divBdr>
                                              <w:divsChild>
                                                <w:div w:id="1941835179">
                                                  <w:marLeft w:val="0"/>
                                                  <w:marRight w:val="0"/>
                                                  <w:marTop w:val="0"/>
                                                  <w:marBottom w:val="0"/>
                                                  <w:divBdr>
                                                    <w:top w:val="none" w:sz="0" w:space="0" w:color="auto"/>
                                                    <w:left w:val="none" w:sz="0" w:space="0" w:color="auto"/>
                                                    <w:bottom w:val="none" w:sz="0" w:space="0" w:color="auto"/>
                                                    <w:right w:val="none" w:sz="0" w:space="0" w:color="auto"/>
                                                  </w:divBdr>
                                                  <w:divsChild>
                                                    <w:div w:id="318968549">
                                                      <w:marLeft w:val="0"/>
                                                      <w:marRight w:val="0"/>
                                                      <w:marTop w:val="0"/>
                                                      <w:marBottom w:val="0"/>
                                                      <w:divBdr>
                                                        <w:top w:val="none" w:sz="0" w:space="0" w:color="auto"/>
                                                        <w:left w:val="none" w:sz="0" w:space="0" w:color="auto"/>
                                                        <w:bottom w:val="none" w:sz="0" w:space="0" w:color="auto"/>
                                                        <w:right w:val="none" w:sz="0" w:space="0" w:color="auto"/>
                                                      </w:divBdr>
                                                    </w:div>
                                                  </w:divsChild>
                                                </w:div>
                                                <w:div w:id="522403062">
                                                  <w:marLeft w:val="0"/>
                                                  <w:marRight w:val="0"/>
                                                  <w:marTop w:val="0"/>
                                                  <w:marBottom w:val="0"/>
                                                  <w:divBdr>
                                                    <w:top w:val="none" w:sz="0" w:space="0" w:color="auto"/>
                                                    <w:left w:val="none" w:sz="0" w:space="0" w:color="auto"/>
                                                    <w:bottom w:val="none" w:sz="0" w:space="0" w:color="auto"/>
                                                    <w:right w:val="none" w:sz="0" w:space="0" w:color="auto"/>
                                                  </w:divBdr>
                                                  <w:divsChild>
                                                    <w:div w:id="20124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5B24-69D0-4ECE-99D9-3FE40E4E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 MICS</dc:creator>
  <cp:keywords/>
  <dc:description/>
  <cp:lastModifiedBy>Michele Seroussi</cp:lastModifiedBy>
  <cp:revision>3</cp:revision>
  <dcterms:created xsi:type="dcterms:W3CDTF">2016-11-13T09:15:00Z</dcterms:created>
  <dcterms:modified xsi:type="dcterms:W3CDTF">2016-11-14T15:27:00Z</dcterms:modified>
</cp:coreProperties>
</file>