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336A" w14:textId="48BD4694" w:rsidR="00DD3F87" w:rsidRPr="005668B0" w:rsidRDefault="00031D39" w:rsidP="00DD3F87">
      <w:pPr>
        <w:spacing w:line="240" w:lineRule="auto"/>
        <w:jc w:val="both"/>
      </w:pPr>
      <w:r w:rsidRPr="00031D39">
        <w:rPr>
          <w:rFonts w:asciiTheme="minorHAnsi" w:hAnsiTheme="minorHAnsi"/>
          <w:color w:val="FF0000"/>
          <w:sz w:val="20"/>
          <w:szCs w:val="20"/>
          <w:lang w:val="fr-FR"/>
        </w:rPr>
        <w:t>Remarque: Chaque organisme de gestion d'enquête diffère légèrement. Les termes de référence (</w:t>
      </w:r>
      <w:proofErr w:type="spellStart"/>
      <w:r w:rsidRPr="00031D39">
        <w:rPr>
          <w:rFonts w:asciiTheme="minorHAnsi" w:hAnsiTheme="minorHAnsi"/>
          <w:color w:val="FF0000"/>
          <w:sz w:val="20"/>
          <w:szCs w:val="20"/>
          <w:lang w:val="fr-FR"/>
        </w:rPr>
        <w:t>TdR</w:t>
      </w:r>
      <w:proofErr w:type="spellEnd"/>
      <w:r w:rsidRPr="00031D39">
        <w:rPr>
          <w:rFonts w:asciiTheme="minorHAnsi" w:hAnsiTheme="minorHAnsi"/>
          <w:color w:val="FF0000"/>
          <w:sz w:val="20"/>
          <w:szCs w:val="20"/>
          <w:lang w:val="fr-FR"/>
        </w:rPr>
        <w:t>) ci-dessous et ceux du Comité directeur servent uniquement d'outils de guidage et l</w:t>
      </w:r>
      <w:r>
        <w:rPr>
          <w:rFonts w:asciiTheme="minorHAnsi" w:hAnsiTheme="minorHAnsi"/>
          <w:color w:val="FF0000"/>
          <w:sz w:val="20"/>
          <w:szCs w:val="20"/>
          <w:lang w:val="fr-FR"/>
        </w:rPr>
        <w:t>’adaptation</w:t>
      </w:r>
      <w:r w:rsidRPr="00031D39">
        <w:rPr>
          <w:rFonts w:asciiTheme="minorHAnsi" w:hAnsiTheme="minorHAnsi"/>
          <w:color w:val="FF0000"/>
          <w:sz w:val="20"/>
          <w:szCs w:val="20"/>
          <w:lang w:val="fr-FR"/>
        </w:rPr>
        <w:t xml:space="preserve"> est nécessaire. Ces </w:t>
      </w:r>
      <w:proofErr w:type="spellStart"/>
      <w:r w:rsidRPr="00031D39">
        <w:rPr>
          <w:rFonts w:asciiTheme="minorHAnsi" w:hAnsiTheme="minorHAnsi"/>
          <w:color w:val="FF0000"/>
          <w:sz w:val="20"/>
          <w:szCs w:val="20"/>
          <w:lang w:val="fr-FR"/>
        </w:rPr>
        <w:t>TdR</w:t>
      </w:r>
      <w:proofErr w:type="spellEnd"/>
      <w:r w:rsidRPr="00031D39">
        <w:rPr>
          <w:rFonts w:asciiTheme="minorHAnsi" w:hAnsiTheme="minorHAnsi"/>
          <w:color w:val="FF0000"/>
          <w:sz w:val="20"/>
          <w:szCs w:val="20"/>
          <w:lang w:val="fr-FR"/>
        </w:rPr>
        <w:t xml:space="preserve"> sont basés sur une configuration de gestion particulière et commune d'un</w:t>
      </w:r>
      <w:r>
        <w:rPr>
          <w:rFonts w:asciiTheme="minorHAnsi" w:hAnsiTheme="minorHAnsi"/>
          <w:color w:val="FF0000"/>
          <w:sz w:val="20"/>
          <w:szCs w:val="20"/>
          <w:lang w:val="fr-FR"/>
        </w:rPr>
        <w:t>e</w:t>
      </w:r>
      <w:r w:rsidRPr="00031D39">
        <w:rPr>
          <w:rFonts w:asciiTheme="minorHAnsi" w:hAnsiTheme="minorHAnsi"/>
          <w:color w:val="FF0000"/>
          <w:sz w:val="20"/>
          <w:szCs w:val="20"/>
          <w:lang w:val="fr-FR"/>
        </w:rPr>
        <w:t xml:space="preserve"> MICS: 1) Un comité de pilotage de haut niveau supervise l'enquête, ne se réunit qu'à quelques reprises et seulement à des étapes très critiques; 2) Un comité technique de niveau sectoriel beaucoup plus large donne des conseils sur les détails techniques de l'enquête, tels que le contenu du questionnaire, la taille de l'échantillon, les rapports, etc. 3) Une équipe de direction gère les opérations quotidiennes de l'enquête</w:t>
      </w:r>
      <w:r w:rsidRPr="00031D39">
        <w:rPr>
          <w:rFonts w:asciiTheme="minorHAnsi" w:hAnsiTheme="minorHAnsi"/>
          <w:color w:val="222222"/>
          <w:lang w:val="fr-FR"/>
        </w:rPr>
        <w:t>.</w:t>
      </w:r>
      <w:r>
        <w:rPr>
          <w:rFonts w:asciiTheme="minorHAnsi" w:hAnsiTheme="minorHAnsi"/>
          <w:color w:val="222222"/>
          <w:lang w:val="fr-FR"/>
        </w:rPr>
        <w:t xml:space="preserve"> </w:t>
      </w:r>
    </w:p>
    <w:p w14:paraId="04E495F5" w14:textId="77777777" w:rsidR="00031D39" w:rsidRDefault="001254FC" w:rsidP="00DD3F87">
      <w:pPr>
        <w:spacing w:after="0" w:line="240" w:lineRule="auto"/>
        <w:jc w:val="center"/>
        <w:rPr>
          <w:rFonts w:asciiTheme="minorHAnsi" w:hAnsiTheme="minorHAnsi"/>
          <w:b/>
        </w:rPr>
      </w:pPr>
      <w:proofErr w:type="spellStart"/>
      <w:r w:rsidRPr="005668B0">
        <w:rPr>
          <w:rFonts w:asciiTheme="minorHAnsi" w:hAnsiTheme="minorHAnsi"/>
          <w:b/>
        </w:rPr>
        <w:t>Term</w:t>
      </w:r>
      <w:r w:rsidR="00031D39">
        <w:rPr>
          <w:rFonts w:asciiTheme="minorHAnsi" w:hAnsiTheme="minorHAnsi"/>
          <w:b/>
        </w:rPr>
        <w:t>e</w:t>
      </w:r>
      <w:r w:rsidRPr="005668B0">
        <w:rPr>
          <w:rFonts w:asciiTheme="minorHAnsi" w:hAnsiTheme="minorHAnsi"/>
          <w:b/>
        </w:rPr>
        <w:t>s</w:t>
      </w:r>
      <w:proofErr w:type="spellEnd"/>
      <w:r w:rsidRPr="005668B0">
        <w:rPr>
          <w:rFonts w:asciiTheme="minorHAnsi" w:hAnsiTheme="minorHAnsi"/>
          <w:b/>
        </w:rPr>
        <w:t xml:space="preserve"> </w:t>
      </w:r>
      <w:r w:rsidR="00031D39">
        <w:rPr>
          <w:rFonts w:asciiTheme="minorHAnsi" w:hAnsiTheme="minorHAnsi"/>
          <w:b/>
        </w:rPr>
        <w:t xml:space="preserve">de reference </w:t>
      </w:r>
    </w:p>
    <w:p w14:paraId="13B67CF9" w14:textId="77777777" w:rsidR="00031D39" w:rsidRDefault="00031D39" w:rsidP="00DD3F87">
      <w:pPr>
        <w:spacing w:after="0" w:line="240" w:lineRule="auto"/>
        <w:jc w:val="center"/>
        <w:rPr>
          <w:rFonts w:asciiTheme="minorHAnsi" w:hAnsiTheme="minorHAnsi"/>
          <w:b/>
        </w:rPr>
      </w:pPr>
    </w:p>
    <w:p w14:paraId="03C0FB39" w14:textId="78FE57C9" w:rsidR="001254FC" w:rsidRPr="00031D39" w:rsidRDefault="00031D39" w:rsidP="00DD3F87">
      <w:pPr>
        <w:spacing w:after="0" w:line="240" w:lineRule="auto"/>
        <w:jc w:val="center"/>
        <w:rPr>
          <w:rFonts w:asciiTheme="minorHAnsi" w:hAnsiTheme="minorHAnsi"/>
          <w:lang w:val="fr-FR"/>
        </w:rPr>
      </w:pPr>
      <w:r w:rsidRPr="00031D39">
        <w:rPr>
          <w:rFonts w:asciiTheme="minorHAnsi" w:hAnsiTheme="minorHAnsi"/>
          <w:lang w:val="fr-FR"/>
        </w:rPr>
        <w:t xml:space="preserve">Pour le </w:t>
      </w:r>
    </w:p>
    <w:p w14:paraId="1D725D3A" w14:textId="77777777" w:rsidR="00DD3F87" w:rsidRPr="00031D39" w:rsidRDefault="00DD3F87" w:rsidP="00DD3F87">
      <w:pPr>
        <w:spacing w:after="0" w:line="240" w:lineRule="auto"/>
        <w:jc w:val="center"/>
        <w:rPr>
          <w:rFonts w:asciiTheme="minorHAnsi" w:hAnsiTheme="minorHAnsi"/>
          <w:lang w:val="fr-FR"/>
        </w:rPr>
      </w:pPr>
    </w:p>
    <w:p w14:paraId="0FC2DF11" w14:textId="55624E29" w:rsidR="001254FC" w:rsidRPr="00DD3F87" w:rsidRDefault="00031D39" w:rsidP="00031D39">
      <w:pPr>
        <w:spacing w:after="0" w:line="240" w:lineRule="auto"/>
        <w:jc w:val="center"/>
        <w:rPr>
          <w:rFonts w:asciiTheme="minorHAnsi" w:hAnsiTheme="minorHAnsi"/>
          <w:b/>
        </w:rPr>
      </w:pPr>
      <w:r w:rsidRPr="00031D39">
        <w:rPr>
          <w:rFonts w:asciiTheme="minorHAnsi" w:hAnsiTheme="minorHAnsi"/>
          <w:b/>
          <w:lang w:val="fr-FR"/>
        </w:rPr>
        <w:t xml:space="preserve">Comité technique </w:t>
      </w:r>
      <w:r>
        <w:rPr>
          <w:rFonts w:asciiTheme="minorHAnsi" w:hAnsiTheme="minorHAnsi"/>
          <w:b/>
          <w:color w:val="FF0000"/>
          <w:lang w:val="fr-FR"/>
        </w:rPr>
        <w:t xml:space="preserve">Enquête </w:t>
      </w:r>
      <w:r w:rsidRPr="00031D39">
        <w:rPr>
          <w:rFonts w:asciiTheme="minorHAnsi" w:hAnsiTheme="minorHAnsi"/>
          <w:b/>
          <w:color w:val="FF0000"/>
          <w:lang w:val="fr-FR"/>
        </w:rPr>
        <w:t>MICS</w:t>
      </w:r>
      <w:r>
        <w:rPr>
          <w:rFonts w:asciiTheme="minorHAnsi" w:hAnsiTheme="minorHAnsi"/>
          <w:b/>
          <w:color w:val="FF0000"/>
          <w:lang w:val="fr-FR"/>
        </w:rPr>
        <w:t>/</w:t>
      </w:r>
      <w:r w:rsidRPr="00031D39">
        <w:rPr>
          <w:rFonts w:asciiTheme="minorHAnsi" w:hAnsiTheme="minorHAnsi"/>
          <w:b/>
          <w:color w:val="FF0000"/>
          <w:lang w:val="fr-FR"/>
        </w:rPr>
        <w:t xml:space="preserve"> Pays</w:t>
      </w:r>
      <w:r>
        <w:rPr>
          <w:rFonts w:asciiTheme="minorHAnsi" w:hAnsiTheme="minorHAnsi"/>
          <w:b/>
          <w:color w:val="FF0000"/>
          <w:lang w:val="fr-FR"/>
        </w:rPr>
        <w:t xml:space="preserve"> Année </w:t>
      </w:r>
    </w:p>
    <w:p w14:paraId="41F45A54" w14:textId="77777777" w:rsidR="00D41F2E" w:rsidRPr="00DD3F87" w:rsidRDefault="00D41F2E" w:rsidP="005668B0">
      <w:pPr>
        <w:spacing w:after="0" w:line="240" w:lineRule="auto"/>
        <w:rPr>
          <w:rFonts w:asciiTheme="minorHAnsi" w:hAnsiTheme="minorHAnsi"/>
        </w:rPr>
      </w:pPr>
    </w:p>
    <w:p w14:paraId="563A2979" w14:textId="631D30E0" w:rsidR="00D41F2E" w:rsidRPr="00031D39" w:rsidRDefault="00D41F2E" w:rsidP="00DD3F87">
      <w:pPr>
        <w:spacing w:after="0" w:line="240" w:lineRule="auto"/>
        <w:rPr>
          <w:rFonts w:asciiTheme="minorHAnsi" w:hAnsiTheme="minorHAnsi"/>
          <w:b/>
          <w:bCs/>
          <w:i/>
          <w:lang w:val="fr-FR"/>
        </w:rPr>
      </w:pPr>
      <w:r w:rsidRPr="00031D39">
        <w:rPr>
          <w:rFonts w:asciiTheme="minorHAnsi" w:hAnsiTheme="minorHAnsi"/>
          <w:b/>
          <w:bCs/>
          <w:i/>
          <w:lang w:val="fr-FR"/>
        </w:rPr>
        <w:t>Objecti</w:t>
      </w:r>
      <w:r w:rsidR="00031D39" w:rsidRPr="00031D39">
        <w:rPr>
          <w:rFonts w:asciiTheme="minorHAnsi" w:hAnsiTheme="minorHAnsi"/>
          <w:b/>
          <w:bCs/>
          <w:i/>
          <w:lang w:val="fr-FR"/>
        </w:rPr>
        <w:t>f</w:t>
      </w:r>
      <w:r w:rsidRPr="00031D39">
        <w:rPr>
          <w:rFonts w:asciiTheme="minorHAnsi" w:hAnsiTheme="minorHAnsi"/>
          <w:b/>
          <w:bCs/>
          <w:i/>
          <w:lang w:val="fr-FR"/>
        </w:rPr>
        <w:t>s</w:t>
      </w:r>
    </w:p>
    <w:p w14:paraId="6C34A8C1" w14:textId="77777777" w:rsidR="00BB053A" w:rsidRDefault="00031D39" w:rsidP="00BB053A">
      <w:pPr>
        <w:pStyle w:val="ListParagraph"/>
        <w:numPr>
          <w:ilvl w:val="0"/>
          <w:numId w:val="9"/>
        </w:numPr>
        <w:spacing w:after="0" w:line="240" w:lineRule="auto"/>
        <w:rPr>
          <w:rFonts w:asciiTheme="minorHAnsi" w:hAnsiTheme="minorHAnsi"/>
          <w:color w:val="222222"/>
          <w:lang w:val="fr-FR"/>
        </w:rPr>
      </w:pPr>
      <w:r w:rsidRPr="00031D39">
        <w:rPr>
          <w:rFonts w:asciiTheme="minorHAnsi" w:hAnsiTheme="minorHAnsi"/>
          <w:color w:val="222222"/>
          <w:lang w:val="fr-FR"/>
        </w:rPr>
        <w:t>Fournir des conseils et un soutien à l'équipe de gestion sur les décisions et les processus techniques;</w:t>
      </w:r>
    </w:p>
    <w:p w14:paraId="2821560A" w14:textId="77777777" w:rsidR="00BB053A" w:rsidRDefault="00031D39" w:rsidP="00BB053A">
      <w:pPr>
        <w:pStyle w:val="ListParagraph"/>
        <w:numPr>
          <w:ilvl w:val="0"/>
          <w:numId w:val="9"/>
        </w:numPr>
        <w:spacing w:after="0" w:line="240" w:lineRule="auto"/>
        <w:rPr>
          <w:rFonts w:asciiTheme="minorHAnsi" w:hAnsiTheme="minorHAnsi"/>
          <w:color w:val="222222"/>
          <w:lang w:val="fr-FR"/>
        </w:rPr>
      </w:pPr>
      <w:r w:rsidRPr="00031D39">
        <w:rPr>
          <w:rFonts w:asciiTheme="minorHAnsi" w:hAnsiTheme="minorHAnsi"/>
          <w:color w:val="222222"/>
          <w:lang w:val="fr-FR"/>
        </w:rPr>
        <w:t>Promouvoir la compréhension et l'utilisation de l'enquête et des résultats;</w:t>
      </w:r>
    </w:p>
    <w:p w14:paraId="602CE40B" w14:textId="7C281101" w:rsidR="001254FC" w:rsidRDefault="00031D39" w:rsidP="00BB053A">
      <w:pPr>
        <w:pStyle w:val="ListParagraph"/>
        <w:numPr>
          <w:ilvl w:val="0"/>
          <w:numId w:val="9"/>
        </w:numPr>
        <w:spacing w:after="0" w:line="240" w:lineRule="auto"/>
        <w:rPr>
          <w:rFonts w:asciiTheme="minorHAnsi" w:hAnsiTheme="minorHAnsi"/>
          <w:color w:val="222222"/>
          <w:lang w:val="fr-FR"/>
        </w:rPr>
      </w:pPr>
      <w:r w:rsidRPr="00031D39">
        <w:rPr>
          <w:rFonts w:asciiTheme="minorHAnsi" w:hAnsiTheme="minorHAnsi"/>
          <w:color w:val="222222"/>
          <w:lang w:val="fr-FR"/>
        </w:rPr>
        <w:t>Fournir des conseils techniques au Comité directeur sur la planification, la mise en œuvre et la diffusion des enquêtes.</w:t>
      </w:r>
    </w:p>
    <w:p w14:paraId="4BFF8E8D" w14:textId="77777777" w:rsidR="00031D39" w:rsidRPr="00031D39" w:rsidRDefault="00031D39" w:rsidP="00DD3F87">
      <w:pPr>
        <w:pStyle w:val="ListParagraph"/>
        <w:spacing w:after="0" w:line="240" w:lineRule="auto"/>
        <w:rPr>
          <w:rFonts w:asciiTheme="minorHAnsi" w:hAnsiTheme="minorHAnsi"/>
          <w:lang w:val="fr-FR"/>
        </w:rPr>
      </w:pPr>
    </w:p>
    <w:p w14:paraId="35356B5D" w14:textId="32085B1F" w:rsidR="00D41F2E" w:rsidRPr="00031D39" w:rsidRDefault="00031D39" w:rsidP="00DD3F87">
      <w:pPr>
        <w:spacing w:after="0" w:line="240" w:lineRule="auto"/>
        <w:rPr>
          <w:rFonts w:asciiTheme="minorHAnsi" w:hAnsiTheme="minorHAnsi"/>
          <w:b/>
          <w:bCs/>
          <w:i/>
          <w:lang w:val="en-GB"/>
        </w:rPr>
      </w:pPr>
      <w:r>
        <w:rPr>
          <w:rFonts w:asciiTheme="minorHAnsi" w:hAnsiTheme="minorHAnsi"/>
          <w:b/>
          <w:bCs/>
          <w:i/>
          <w:lang w:val="en-GB"/>
        </w:rPr>
        <w:t xml:space="preserve">Taches </w:t>
      </w:r>
      <w:proofErr w:type="spellStart"/>
      <w:r>
        <w:rPr>
          <w:rFonts w:asciiTheme="minorHAnsi" w:hAnsiTheme="minorHAnsi"/>
          <w:b/>
          <w:bCs/>
          <w:i/>
          <w:lang w:val="en-GB"/>
        </w:rPr>
        <w:t>spécifiques</w:t>
      </w:r>
      <w:proofErr w:type="spellEnd"/>
    </w:p>
    <w:p w14:paraId="361C3084"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Examiner les lacunes des données indiquées dans l'évaluation des besoins en données et donner des avis sur la liste des indicateurs, les modules et le contenu du questionnaire.</w:t>
      </w:r>
    </w:p>
    <w:p w14:paraId="439308B1" w14:textId="2A2BC419"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Nommer des points focaux dédiés à l'éthique et élaborer un protocole de protection pour veiller à ce que les préoccupations éthiques soient prises en compte et atténuées pendant la durée du projet</w:t>
      </w:r>
      <w:r w:rsidR="00BB053A">
        <w:rPr>
          <w:rFonts w:asciiTheme="minorHAnsi" w:hAnsiTheme="minorHAnsi"/>
          <w:color w:val="222222"/>
          <w:lang w:val="fr-FR"/>
        </w:rPr>
        <w:t>.</w:t>
      </w:r>
    </w:p>
    <w:p w14:paraId="1D08DCD9"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Réviser et donner des avis sur le plan d'échantillonnage et la conception de l'échantillon.</w:t>
      </w:r>
    </w:p>
    <w:p w14:paraId="7A81320C"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Examiner et conseiller sur l’adaptation des questionnaires et manuels.</w:t>
      </w:r>
    </w:p>
    <w:p w14:paraId="0A0867BA"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Aider à identifier les facilitateurs pour les séances de formation pour le pré-test et le terrain principal et les exercices sur le terrain</w:t>
      </w:r>
      <w:r w:rsidR="00BB053A">
        <w:rPr>
          <w:rFonts w:asciiTheme="minorHAnsi" w:hAnsiTheme="minorHAnsi"/>
          <w:color w:val="222222"/>
          <w:lang w:val="fr-FR"/>
        </w:rPr>
        <w:t>.</w:t>
      </w:r>
    </w:p>
    <w:p w14:paraId="74D9D979"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Coordonner la préparation du travail sur le terrain, en informant notamment toutes les parties prenantes concernées</w:t>
      </w:r>
      <w:r w:rsidR="00BB053A">
        <w:rPr>
          <w:rFonts w:asciiTheme="minorHAnsi" w:hAnsiTheme="minorHAnsi"/>
          <w:color w:val="222222"/>
          <w:lang w:val="fr-FR"/>
        </w:rPr>
        <w:t>.</w:t>
      </w:r>
    </w:p>
    <w:p w14:paraId="253FED5E"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Examiner les tableaux préliminaires, l'analyse statistique et les chapitres préliminaires du rapport de résultats de l’enquête et du rapport final et fournir les contributions techniques des organisations représentées au comité technique.</w:t>
      </w:r>
    </w:p>
    <w:p w14:paraId="27D19FA0" w14:textId="77777777" w:rsidR="00BB053A"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Solliciter et consulter des experts si nécessaire pour la préparation du rapport final, s'il est produit.</w:t>
      </w:r>
    </w:p>
    <w:p w14:paraId="5D64A1CE" w14:textId="44BD28C3" w:rsidR="00D41F2E" w:rsidRPr="00BB053A" w:rsidRDefault="00031D39" w:rsidP="00BB053A">
      <w:pPr>
        <w:pStyle w:val="ListParagraph"/>
        <w:numPr>
          <w:ilvl w:val="0"/>
          <w:numId w:val="10"/>
        </w:numPr>
        <w:spacing w:after="0" w:line="240" w:lineRule="auto"/>
        <w:rPr>
          <w:rFonts w:asciiTheme="minorHAnsi" w:hAnsiTheme="minorHAnsi"/>
          <w:lang w:val="fr-FR"/>
        </w:rPr>
      </w:pPr>
      <w:r w:rsidRPr="00BB053A">
        <w:rPr>
          <w:rFonts w:asciiTheme="minorHAnsi" w:hAnsiTheme="minorHAnsi"/>
          <w:color w:val="222222"/>
          <w:lang w:val="fr-FR"/>
        </w:rPr>
        <w:t>Mettre en évidence les messages clés pour la dissémination des résultats.</w:t>
      </w:r>
    </w:p>
    <w:p w14:paraId="1A4E5BB8" w14:textId="77777777" w:rsidR="004019FA" w:rsidRPr="00DD3F87" w:rsidRDefault="004019FA" w:rsidP="00DD3F87">
      <w:pPr>
        <w:pStyle w:val="ListParagraph"/>
        <w:spacing w:after="0" w:line="240" w:lineRule="auto"/>
        <w:rPr>
          <w:rFonts w:asciiTheme="minorHAnsi" w:hAnsiTheme="minorHAnsi"/>
          <w:lang w:val="en-GB"/>
        </w:rPr>
      </w:pPr>
    </w:p>
    <w:p w14:paraId="29E71F1C" w14:textId="77777777" w:rsidR="00BB053A" w:rsidRDefault="00031D39" w:rsidP="00031D39">
      <w:pPr>
        <w:rPr>
          <w:rFonts w:asciiTheme="minorHAnsi" w:hAnsiTheme="minorHAnsi"/>
          <w:color w:val="FF0000"/>
          <w:lang w:val="fr-FR"/>
        </w:rPr>
      </w:pPr>
      <w:r w:rsidRPr="00031D39">
        <w:rPr>
          <w:rFonts w:asciiTheme="minorHAnsi" w:hAnsiTheme="minorHAnsi"/>
          <w:color w:val="FF0000"/>
          <w:lang w:val="fr-FR"/>
        </w:rPr>
        <w:t>Composition suggérée:</w:t>
      </w:r>
    </w:p>
    <w:p w14:paraId="7E53B3A8" w14:textId="5D33DE61" w:rsidR="00031D39" w:rsidRDefault="00031D39" w:rsidP="00031D39">
      <w:pPr>
        <w:rPr>
          <w:rFonts w:asciiTheme="minorHAnsi" w:hAnsiTheme="minorHAnsi"/>
          <w:color w:val="FF0000"/>
          <w:lang w:val="fr-FR"/>
        </w:rPr>
      </w:pPr>
      <w:r w:rsidRPr="00031D39">
        <w:rPr>
          <w:rFonts w:asciiTheme="minorHAnsi" w:hAnsiTheme="minorHAnsi"/>
          <w:color w:val="FF0000"/>
          <w:lang w:val="fr-FR"/>
        </w:rPr>
        <w:br/>
        <w:t xml:space="preserve">Les experts techniques des organisations représentées au sein du Comité directeur et d'autres institutions compétentes qui peuvent fournir une assistance sur les sujets couverts par MICS. </w:t>
      </w:r>
    </w:p>
    <w:p w14:paraId="4F341CF2"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ONS / Agence d'exécution</w:t>
      </w:r>
    </w:p>
    <w:p w14:paraId="0239208C"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Bureau pays de l'UNICEF</w:t>
      </w:r>
    </w:p>
    <w:p w14:paraId="56DC9CC4"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Ministère de l'Éducation</w:t>
      </w:r>
    </w:p>
    <w:p w14:paraId="778E606F"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Ministère de la Santé</w:t>
      </w:r>
    </w:p>
    <w:p w14:paraId="7BDA0635"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Ministère des Affaires sociales</w:t>
      </w:r>
    </w:p>
    <w:p w14:paraId="4BF35826"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lastRenderedPageBreak/>
        <w:t>Autres ministères selon les besoins</w:t>
      </w:r>
    </w:p>
    <w:p w14:paraId="5B844C4E"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Institutions universitaires</w:t>
      </w:r>
    </w:p>
    <w:p w14:paraId="3566DDAD" w14:textId="77777777" w:rsid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ONG</w:t>
      </w:r>
    </w:p>
    <w:p w14:paraId="5DD9599E" w14:textId="00436ADA" w:rsidR="00031D39" w:rsidRPr="00BB053A" w:rsidRDefault="00031D39" w:rsidP="00BB053A">
      <w:pPr>
        <w:pStyle w:val="ListParagraph"/>
        <w:numPr>
          <w:ilvl w:val="0"/>
          <w:numId w:val="10"/>
        </w:numPr>
        <w:rPr>
          <w:rFonts w:asciiTheme="minorHAnsi" w:hAnsiTheme="minorHAnsi"/>
          <w:color w:val="FF0000"/>
          <w:lang w:val="fr-FR"/>
        </w:rPr>
      </w:pPr>
      <w:r w:rsidRPr="00BB053A">
        <w:rPr>
          <w:rFonts w:asciiTheme="minorHAnsi" w:hAnsiTheme="minorHAnsi"/>
          <w:color w:val="FF0000"/>
          <w:lang w:val="fr-FR"/>
        </w:rPr>
        <w:t>Autres partenaires possédant une expertise technique appropriée</w:t>
      </w:r>
    </w:p>
    <w:p w14:paraId="4B2174A4" w14:textId="1A8FF9F2" w:rsidR="00DD3F87" w:rsidRPr="00031D39" w:rsidRDefault="00031D39" w:rsidP="00031D39">
      <w:pPr>
        <w:rPr>
          <w:rFonts w:asciiTheme="minorHAnsi" w:hAnsiTheme="minorHAnsi"/>
          <w:color w:val="FF0000"/>
          <w:lang w:val="fr-FR"/>
        </w:rPr>
      </w:pPr>
      <w:r w:rsidRPr="00031D39">
        <w:rPr>
          <w:rFonts w:asciiTheme="minorHAnsi" w:hAnsiTheme="minorHAnsi"/>
          <w:color w:val="FF0000"/>
          <w:lang w:val="fr-FR"/>
        </w:rPr>
        <w:t xml:space="preserve">Il est essentiel qu'un certain nombre de membres aient des capacités et de l'expérience dans le domaine de </w:t>
      </w:r>
      <w:r>
        <w:rPr>
          <w:rFonts w:asciiTheme="minorHAnsi" w:hAnsiTheme="minorHAnsi"/>
          <w:color w:val="FF0000"/>
          <w:lang w:val="fr-FR"/>
        </w:rPr>
        <w:t>l’</w:t>
      </w:r>
      <w:r w:rsidRPr="00031D39">
        <w:rPr>
          <w:rFonts w:asciiTheme="minorHAnsi" w:hAnsiTheme="minorHAnsi"/>
          <w:color w:val="FF0000"/>
          <w:lang w:val="fr-FR"/>
        </w:rPr>
        <w:t>éthique</w:t>
      </w:r>
      <w:bookmarkStart w:id="0" w:name="_GoBack"/>
      <w:bookmarkEnd w:id="0"/>
      <w:r w:rsidRPr="00031D39">
        <w:rPr>
          <w:rFonts w:asciiTheme="minorHAnsi" w:hAnsiTheme="minorHAnsi"/>
          <w:color w:val="FF0000"/>
          <w:lang w:val="fr-FR"/>
        </w:rPr>
        <w:t xml:space="preserve"> dans le pays.</w:t>
      </w:r>
    </w:p>
    <w:sectPr w:rsidR="00DD3F87" w:rsidRPr="00031D39" w:rsidSect="00DD3F8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96108"/>
    <w:multiLevelType w:val="hybridMultilevel"/>
    <w:tmpl w:val="54280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10C86"/>
    <w:multiLevelType w:val="hybridMultilevel"/>
    <w:tmpl w:val="609CD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01CB7"/>
    <w:multiLevelType w:val="hybridMultilevel"/>
    <w:tmpl w:val="B7CEE7A0"/>
    <w:lvl w:ilvl="0" w:tplc="9A3430C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9F08E2"/>
    <w:multiLevelType w:val="hybridMultilevel"/>
    <w:tmpl w:val="F378D146"/>
    <w:lvl w:ilvl="0" w:tplc="E800E180">
      <w:start w:val="1"/>
      <w:numFmt w:val="bullet"/>
      <w:lvlText w:val="•"/>
      <w:lvlJc w:val="left"/>
      <w:pPr>
        <w:tabs>
          <w:tab w:val="num" w:pos="720"/>
        </w:tabs>
        <w:ind w:left="720" w:hanging="360"/>
      </w:pPr>
      <w:rPr>
        <w:rFonts w:ascii="Times New Roman" w:hAnsi="Times New Roman" w:hint="default"/>
      </w:rPr>
    </w:lvl>
    <w:lvl w:ilvl="1" w:tplc="927E8A3E">
      <w:start w:val="996"/>
      <w:numFmt w:val="bullet"/>
      <w:lvlText w:val="–"/>
      <w:lvlJc w:val="left"/>
      <w:pPr>
        <w:tabs>
          <w:tab w:val="num" w:pos="1440"/>
        </w:tabs>
        <w:ind w:left="1440" w:hanging="360"/>
      </w:pPr>
      <w:rPr>
        <w:rFonts w:ascii="Times New Roman" w:hAnsi="Times New Roman" w:hint="default"/>
      </w:rPr>
    </w:lvl>
    <w:lvl w:ilvl="2" w:tplc="D32E30FA" w:tentative="1">
      <w:start w:val="1"/>
      <w:numFmt w:val="bullet"/>
      <w:lvlText w:val="•"/>
      <w:lvlJc w:val="left"/>
      <w:pPr>
        <w:tabs>
          <w:tab w:val="num" w:pos="2160"/>
        </w:tabs>
        <w:ind w:left="2160" w:hanging="360"/>
      </w:pPr>
      <w:rPr>
        <w:rFonts w:ascii="Times New Roman" w:hAnsi="Times New Roman" w:hint="default"/>
      </w:rPr>
    </w:lvl>
    <w:lvl w:ilvl="3" w:tplc="7728A128" w:tentative="1">
      <w:start w:val="1"/>
      <w:numFmt w:val="bullet"/>
      <w:lvlText w:val="•"/>
      <w:lvlJc w:val="left"/>
      <w:pPr>
        <w:tabs>
          <w:tab w:val="num" w:pos="2880"/>
        </w:tabs>
        <w:ind w:left="2880" w:hanging="360"/>
      </w:pPr>
      <w:rPr>
        <w:rFonts w:ascii="Times New Roman" w:hAnsi="Times New Roman" w:hint="default"/>
      </w:rPr>
    </w:lvl>
    <w:lvl w:ilvl="4" w:tplc="0828494A" w:tentative="1">
      <w:start w:val="1"/>
      <w:numFmt w:val="bullet"/>
      <w:lvlText w:val="•"/>
      <w:lvlJc w:val="left"/>
      <w:pPr>
        <w:tabs>
          <w:tab w:val="num" w:pos="3600"/>
        </w:tabs>
        <w:ind w:left="3600" w:hanging="360"/>
      </w:pPr>
      <w:rPr>
        <w:rFonts w:ascii="Times New Roman" w:hAnsi="Times New Roman" w:hint="default"/>
      </w:rPr>
    </w:lvl>
    <w:lvl w:ilvl="5" w:tplc="120EE354" w:tentative="1">
      <w:start w:val="1"/>
      <w:numFmt w:val="bullet"/>
      <w:lvlText w:val="•"/>
      <w:lvlJc w:val="left"/>
      <w:pPr>
        <w:tabs>
          <w:tab w:val="num" w:pos="4320"/>
        </w:tabs>
        <w:ind w:left="4320" w:hanging="360"/>
      </w:pPr>
      <w:rPr>
        <w:rFonts w:ascii="Times New Roman" w:hAnsi="Times New Roman" w:hint="default"/>
      </w:rPr>
    </w:lvl>
    <w:lvl w:ilvl="6" w:tplc="D33A0456" w:tentative="1">
      <w:start w:val="1"/>
      <w:numFmt w:val="bullet"/>
      <w:lvlText w:val="•"/>
      <w:lvlJc w:val="left"/>
      <w:pPr>
        <w:tabs>
          <w:tab w:val="num" w:pos="5040"/>
        </w:tabs>
        <w:ind w:left="5040" w:hanging="360"/>
      </w:pPr>
      <w:rPr>
        <w:rFonts w:ascii="Times New Roman" w:hAnsi="Times New Roman" w:hint="default"/>
      </w:rPr>
    </w:lvl>
    <w:lvl w:ilvl="7" w:tplc="CD5851AC" w:tentative="1">
      <w:start w:val="1"/>
      <w:numFmt w:val="bullet"/>
      <w:lvlText w:val="•"/>
      <w:lvlJc w:val="left"/>
      <w:pPr>
        <w:tabs>
          <w:tab w:val="num" w:pos="5760"/>
        </w:tabs>
        <w:ind w:left="5760" w:hanging="360"/>
      </w:pPr>
      <w:rPr>
        <w:rFonts w:ascii="Times New Roman" w:hAnsi="Times New Roman" w:hint="default"/>
      </w:rPr>
    </w:lvl>
    <w:lvl w:ilvl="8" w:tplc="CDC820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B54FBB"/>
    <w:multiLevelType w:val="hybridMultilevel"/>
    <w:tmpl w:val="17BE1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902491"/>
    <w:multiLevelType w:val="hybridMultilevel"/>
    <w:tmpl w:val="349002F2"/>
    <w:lvl w:ilvl="0" w:tplc="613CB9DE">
      <w:start w:val="1"/>
      <w:numFmt w:val="bullet"/>
      <w:lvlText w:val="•"/>
      <w:lvlJc w:val="left"/>
      <w:pPr>
        <w:tabs>
          <w:tab w:val="num" w:pos="720"/>
        </w:tabs>
        <w:ind w:left="720" w:hanging="360"/>
      </w:pPr>
      <w:rPr>
        <w:rFonts w:ascii="Times New Roman" w:hAnsi="Times New Roman" w:hint="default"/>
      </w:rPr>
    </w:lvl>
    <w:lvl w:ilvl="1" w:tplc="2F227DE8" w:tentative="1">
      <w:start w:val="1"/>
      <w:numFmt w:val="bullet"/>
      <w:lvlText w:val="•"/>
      <w:lvlJc w:val="left"/>
      <w:pPr>
        <w:tabs>
          <w:tab w:val="num" w:pos="1440"/>
        </w:tabs>
        <w:ind w:left="1440" w:hanging="360"/>
      </w:pPr>
      <w:rPr>
        <w:rFonts w:ascii="Times New Roman" w:hAnsi="Times New Roman" w:hint="default"/>
      </w:rPr>
    </w:lvl>
    <w:lvl w:ilvl="2" w:tplc="D136BC88" w:tentative="1">
      <w:start w:val="1"/>
      <w:numFmt w:val="bullet"/>
      <w:lvlText w:val="•"/>
      <w:lvlJc w:val="left"/>
      <w:pPr>
        <w:tabs>
          <w:tab w:val="num" w:pos="2160"/>
        </w:tabs>
        <w:ind w:left="2160" w:hanging="360"/>
      </w:pPr>
      <w:rPr>
        <w:rFonts w:ascii="Times New Roman" w:hAnsi="Times New Roman" w:hint="default"/>
      </w:rPr>
    </w:lvl>
    <w:lvl w:ilvl="3" w:tplc="4EF2F136" w:tentative="1">
      <w:start w:val="1"/>
      <w:numFmt w:val="bullet"/>
      <w:lvlText w:val="•"/>
      <w:lvlJc w:val="left"/>
      <w:pPr>
        <w:tabs>
          <w:tab w:val="num" w:pos="2880"/>
        </w:tabs>
        <w:ind w:left="2880" w:hanging="360"/>
      </w:pPr>
      <w:rPr>
        <w:rFonts w:ascii="Times New Roman" w:hAnsi="Times New Roman" w:hint="default"/>
      </w:rPr>
    </w:lvl>
    <w:lvl w:ilvl="4" w:tplc="4C245856" w:tentative="1">
      <w:start w:val="1"/>
      <w:numFmt w:val="bullet"/>
      <w:lvlText w:val="•"/>
      <w:lvlJc w:val="left"/>
      <w:pPr>
        <w:tabs>
          <w:tab w:val="num" w:pos="3600"/>
        </w:tabs>
        <w:ind w:left="3600" w:hanging="360"/>
      </w:pPr>
      <w:rPr>
        <w:rFonts w:ascii="Times New Roman" w:hAnsi="Times New Roman" w:hint="default"/>
      </w:rPr>
    </w:lvl>
    <w:lvl w:ilvl="5" w:tplc="670CD202" w:tentative="1">
      <w:start w:val="1"/>
      <w:numFmt w:val="bullet"/>
      <w:lvlText w:val="•"/>
      <w:lvlJc w:val="left"/>
      <w:pPr>
        <w:tabs>
          <w:tab w:val="num" w:pos="4320"/>
        </w:tabs>
        <w:ind w:left="4320" w:hanging="360"/>
      </w:pPr>
      <w:rPr>
        <w:rFonts w:ascii="Times New Roman" w:hAnsi="Times New Roman" w:hint="default"/>
      </w:rPr>
    </w:lvl>
    <w:lvl w:ilvl="6" w:tplc="444C901C" w:tentative="1">
      <w:start w:val="1"/>
      <w:numFmt w:val="bullet"/>
      <w:lvlText w:val="•"/>
      <w:lvlJc w:val="left"/>
      <w:pPr>
        <w:tabs>
          <w:tab w:val="num" w:pos="5040"/>
        </w:tabs>
        <w:ind w:left="5040" w:hanging="360"/>
      </w:pPr>
      <w:rPr>
        <w:rFonts w:ascii="Times New Roman" w:hAnsi="Times New Roman" w:hint="default"/>
      </w:rPr>
    </w:lvl>
    <w:lvl w:ilvl="7" w:tplc="1DD49E84" w:tentative="1">
      <w:start w:val="1"/>
      <w:numFmt w:val="bullet"/>
      <w:lvlText w:val="•"/>
      <w:lvlJc w:val="left"/>
      <w:pPr>
        <w:tabs>
          <w:tab w:val="num" w:pos="5760"/>
        </w:tabs>
        <w:ind w:left="5760" w:hanging="360"/>
      </w:pPr>
      <w:rPr>
        <w:rFonts w:ascii="Times New Roman" w:hAnsi="Times New Roman" w:hint="default"/>
      </w:rPr>
    </w:lvl>
    <w:lvl w:ilvl="8" w:tplc="98489B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D354DF"/>
    <w:multiLevelType w:val="hybridMultilevel"/>
    <w:tmpl w:val="4D729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75C4D"/>
    <w:multiLevelType w:val="hybridMultilevel"/>
    <w:tmpl w:val="94249ED4"/>
    <w:lvl w:ilvl="0" w:tplc="9A3430C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5D19AC"/>
    <w:multiLevelType w:val="hybridMultilevel"/>
    <w:tmpl w:val="F0A22488"/>
    <w:lvl w:ilvl="0" w:tplc="FFFFFFFF">
      <w:numFmt w:val="bullet"/>
      <w:lvlText w:val="-"/>
      <w:lvlJc w:val="left"/>
      <w:pPr>
        <w:tabs>
          <w:tab w:val="num" w:pos="372"/>
        </w:tabs>
        <w:ind w:left="372" w:hanging="360"/>
      </w:pPr>
      <w:rPr>
        <w:rFonts w:ascii="Times New Roman" w:eastAsia="Times New Roman" w:hAnsi="Times New Roman" w:hint="default"/>
      </w:rPr>
    </w:lvl>
    <w:lvl w:ilvl="1" w:tplc="FFFFFFFF" w:tentative="1">
      <w:start w:val="1"/>
      <w:numFmt w:val="bullet"/>
      <w:lvlText w:val="o"/>
      <w:lvlJc w:val="left"/>
      <w:pPr>
        <w:tabs>
          <w:tab w:val="num" w:pos="1092"/>
        </w:tabs>
        <w:ind w:left="1092" w:hanging="360"/>
      </w:pPr>
      <w:rPr>
        <w:rFonts w:ascii="Courier New" w:hAnsi="Courier New" w:hint="default"/>
      </w:rPr>
    </w:lvl>
    <w:lvl w:ilvl="2" w:tplc="FFFFFFFF" w:tentative="1">
      <w:start w:val="1"/>
      <w:numFmt w:val="bullet"/>
      <w:lvlText w:val=""/>
      <w:lvlJc w:val="left"/>
      <w:pPr>
        <w:tabs>
          <w:tab w:val="num" w:pos="1812"/>
        </w:tabs>
        <w:ind w:left="1812" w:hanging="360"/>
      </w:pPr>
      <w:rPr>
        <w:rFonts w:ascii="Wingdings" w:hAnsi="Wingdings" w:hint="default"/>
      </w:rPr>
    </w:lvl>
    <w:lvl w:ilvl="3" w:tplc="FFFFFFFF" w:tentative="1">
      <w:start w:val="1"/>
      <w:numFmt w:val="bullet"/>
      <w:lvlText w:val=""/>
      <w:lvlJc w:val="left"/>
      <w:pPr>
        <w:tabs>
          <w:tab w:val="num" w:pos="2532"/>
        </w:tabs>
        <w:ind w:left="2532" w:hanging="360"/>
      </w:pPr>
      <w:rPr>
        <w:rFonts w:ascii="Symbol" w:hAnsi="Symbol" w:hint="default"/>
      </w:rPr>
    </w:lvl>
    <w:lvl w:ilvl="4" w:tplc="FFFFFFFF" w:tentative="1">
      <w:start w:val="1"/>
      <w:numFmt w:val="bullet"/>
      <w:lvlText w:val="o"/>
      <w:lvlJc w:val="left"/>
      <w:pPr>
        <w:tabs>
          <w:tab w:val="num" w:pos="3252"/>
        </w:tabs>
        <w:ind w:left="3252" w:hanging="360"/>
      </w:pPr>
      <w:rPr>
        <w:rFonts w:ascii="Courier New" w:hAnsi="Courier New" w:hint="default"/>
      </w:rPr>
    </w:lvl>
    <w:lvl w:ilvl="5" w:tplc="FFFFFFFF" w:tentative="1">
      <w:start w:val="1"/>
      <w:numFmt w:val="bullet"/>
      <w:lvlText w:val=""/>
      <w:lvlJc w:val="left"/>
      <w:pPr>
        <w:tabs>
          <w:tab w:val="num" w:pos="3972"/>
        </w:tabs>
        <w:ind w:left="3972" w:hanging="360"/>
      </w:pPr>
      <w:rPr>
        <w:rFonts w:ascii="Wingdings" w:hAnsi="Wingdings" w:hint="default"/>
      </w:rPr>
    </w:lvl>
    <w:lvl w:ilvl="6" w:tplc="FFFFFFFF" w:tentative="1">
      <w:start w:val="1"/>
      <w:numFmt w:val="bullet"/>
      <w:lvlText w:val=""/>
      <w:lvlJc w:val="left"/>
      <w:pPr>
        <w:tabs>
          <w:tab w:val="num" w:pos="4692"/>
        </w:tabs>
        <w:ind w:left="4692" w:hanging="360"/>
      </w:pPr>
      <w:rPr>
        <w:rFonts w:ascii="Symbol" w:hAnsi="Symbol" w:hint="default"/>
      </w:rPr>
    </w:lvl>
    <w:lvl w:ilvl="7" w:tplc="FFFFFFFF" w:tentative="1">
      <w:start w:val="1"/>
      <w:numFmt w:val="bullet"/>
      <w:lvlText w:val="o"/>
      <w:lvlJc w:val="left"/>
      <w:pPr>
        <w:tabs>
          <w:tab w:val="num" w:pos="5412"/>
        </w:tabs>
        <w:ind w:left="5412" w:hanging="360"/>
      </w:pPr>
      <w:rPr>
        <w:rFonts w:ascii="Courier New" w:hAnsi="Courier New" w:hint="default"/>
      </w:rPr>
    </w:lvl>
    <w:lvl w:ilvl="8" w:tplc="FFFFFFFF"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EFA1BFD"/>
    <w:multiLevelType w:val="hybridMultilevel"/>
    <w:tmpl w:val="F05A5BCE"/>
    <w:lvl w:ilvl="0" w:tplc="9A3430C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2"/>
  </w:num>
  <w:num w:numId="6">
    <w:abstractNumId w:val="7"/>
  </w:num>
  <w:num w:numId="7">
    <w:abstractNumId w:val="1"/>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C8"/>
    <w:rsid w:val="00031D39"/>
    <w:rsid w:val="001254FC"/>
    <w:rsid w:val="001F7512"/>
    <w:rsid w:val="002359F1"/>
    <w:rsid w:val="00270511"/>
    <w:rsid w:val="00276CC4"/>
    <w:rsid w:val="002940BC"/>
    <w:rsid w:val="002B02DF"/>
    <w:rsid w:val="003A34EC"/>
    <w:rsid w:val="003A7BAA"/>
    <w:rsid w:val="004019FA"/>
    <w:rsid w:val="00403031"/>
    <w:rsid w:val="00466B29"/>
    <w:rsid w:val="004677E7"/>
    <w:rsid w:val="0051095F"/>
    <w:rsid w:val="00534879"/>
    <w:rsid w:val="00555EF2"/>
    <w:rsid w:val="005668B0"/>
    <w:rsid w:val="00573F02"/>
    <w:rsid w:val="005A695A"/>
    <w:rsid w:val="006A709C"/>
    <w:rsid w:val="006E2919"/>
    <w:rsid w:val="00752635"/>
    <w:rsid w:val="00882BC6"/>
    <w:rsid w:val="008864C4"/>
    <w:rsid w:val="009F20ED"/>
    <w:rsid w:val="00A057AC"/>
    <w:rsid w:val="00A51871"/>
    <w:rsid w:val="00A56083"/>
    <w:rsid w:val="00A670C8"/>
    <w:rsid w:val="00B023C5"/>
    <w:rsid w:val="00BB053A"/>
    <w:rsid w:val="00BE2BCD"/>
    <w:rsid w:val="00C50454"/>
    <w:rsid w:val="00C65C4F"/>
    <w:rsid w:val="00CA4704"/>
    <w:rsid w:val="00CD1C02"/>
    <w:rsid w:val="00CE5E2F"/>
    <w:rsid w:val="00CF04F7"/>
    <w:rsid w:val="00D41F2E"/>
    <w:rsid w:val="00D72AD8"/>
    <w:rsid w:val="00DD3F87"/>
    <w:rsid w:val="00DD535E"/>
    <w:rsid w:val="00E313E9"/>
    <w:rsid w:val="00F016E3"/>
    <w:rsid w:val="00F45B4C"/>
    <w:rsid w:val="00FE1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AB8B8"/>
  <w15:docId w15:val="{4592F10B-42C9-4BBF-8C99-9059A8C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879"/>
    <w:pPr>
      <w:ind w:left="720"/>
      <w:contextualSpacing/>
    </w:pPr>
  </w:style>
  <w:style w:type="paragraph" w:styleId="BalloonText">
    <w:name w:val="Balloon Text"/>
    <w:basedOn w:val="Normal"/>
    <w:link w:val="BalloonTextChar"/>
    <w:uiPriority w:val="99"/>
    <w:semiHidden/>
    <w:unhideWhenUsed/>
    <w:rsid w:val="004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9"/>
    <w:rPr>
      <w:rFonts w:ascii="Tahoma" w:hAnsi="Tahoma" w:cs="Tahoma"/>
      <w:sz w:val="16"/>
      <w:szCs w:val="16"/>
    </w:rPr>
  </w:style>
  <w:style w:type="character" w:styleId="CommentReference">
    <w:name w:val="annotation reference"/>
    <w:basedOn w:val="DefaultParagraphFont"/>
    <w:uiPriority w:val="99"/>
    <w:semiHidden/>
    <w:unhideWhenUsed/>
    <w:rsid w:val="00466B29"/>
    <w:rPr>
      <w:sz w:val="16"/>
      <w:szCs w:val="16"/>
    </w:rPr>
  </w:style>
  <w:style w:type="paragraph" w:styleId="CommentText">
    <w:name w:val="annotation text"/>
    <w:basedOn w:val="Normal"/>
    <w:link w:val="CommentTextChar"/>
    <w:uiPriority w:val="99"/>
    <w:semiHidden/>
    <w:unhideWhenUsed/>
    <w:rsid w:val="00466B29"/>
    <w:rPr>
      <w:sz w:val="20"/>
      <w:szCs w:val="20"/>
    </w:rPr>
  </w:style>
  <w:style w:type="character" w:customStyle="1" w:styleId="CommentTextChar">
    <w:name w:val="Comment Text Char"/>
    <w:basedOn w:val="DefaultParagraphFont"/>
    <w:link w:val="CommentText"/>
    <w:uiPriority w:val="99"/>
    <w:semiHidden/>
    <w:rsid w:val="00466B29"/>
    <w:rPr>
      <w:sz w:val="20"/>
      <w:szCs w:val="20"/>
    </w:rPr>
  </w:style>
  <w:style w:type="paragraph" w:styleId="CommentSubject">
    <w:name w:val="annotation subject"/>
    <w:basedOn w:val="CommentText"/>
    <w:next w:val="CommentText"/>
    <w:link w:val="CommentSubjectChar"/>
    <w:uiPriority w:val="99"/>
    <w:semiHidden/>
    <w:unhideWhenUsed/>
    <w:rsid w:val="00466B29"/>
    <w:rPr>
      <w:b/>
      <w:bCs/>
    </w:rPr>
  </w:style>
  <w:style w:type="character" w:customStyle="1" w:styleId="CommentSubjectChar">
    <w:name w:val="Comment Subject Char"/>
    <w:basedOn w:val="CommentTextChar"/>
    <w:link w:val="CommentSubject"/>
    <w:uiPriority w:val="99"/>
    <w:semiHidden/>
    <w:rsid w:val="00466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586565">
      <w:marLeft w:val="0"/>
      <w:marRight w:val="0"/>
      <w:marTop w:val="0"/>
      <w:marBottom w:val="0"/>
      <w:divBdr>
        <w:top w:val="none" w:sz="0" w:space="0" w:color="auto"/>
        <w:left w:val="none" w:sz="0" w:space="0" w:color="auto"/>
        <w:bottom w:val="none" w:sz="0" w:space="0" w:color="auto"/>
        <w:right w:val="none" w:sz="0" w:space="0" w:color="auto"/>
      </w:divBdr>
      <w:divsChild>
        <w:div w:id="2002586560">
          <w:marLeft w:val="1166"/>
          <w:marRight w:val="0"/>
          <w:marTop w:val="134"/>
          <w:marBottom w:val="0"/>
          <w:divBdr>
            <w:top w:val="none" w:sz="0" w:space="0" w:color="auto"/>
            <w:left w:val="none" w:sz="0" w:space="0" w:color="auto"/>
            <w:bottom w:val="none" w:sz="0" w:space="0" w:color="auto"/>
            <w:right w:val="none" w:sz="0" w:space="0" w:color="auto"/>
          </w:divBdr>
        </w:div>
        <w:div w:id="2002586561">
          <w:marLeft w:val="547"/>
          <w:marRight w:val="0"/>
          <w:marTop w:val="154"/>
          <w:marBottom w:val="0"/>
          <w:divBdr>
            <w:top w:val="none" w:sz="0" w:space="0" w:color="auto"/>
            <w:left w:val="none" w:sz="0" w:space="0" w:color="auto"/>
            <w:bottom w:val="none" w:sz="0" w:space="0" w:color="auto"/>
            <w:right w:val="none" w:sz="0" w:space="0" w:color="auto"/>
          </w:divBdr>
        </w:div>
        <w:div w:id="2002586562">
          <w:marLeft w:val="1166"/>
          <w:marRight w:val="0"/>
          <w:marTop w:val="134"/>
          <w:marBottom w:val="0"/>
          <w:divBdr>
            <w:top w:val="none" w:sz="0" w:space="0" w:color="auto"/>
            <w:left w:val="none" w:sz="0" w:space="0" w:color="auto"/>
            <w:bottom w:val="none" w:sz="0" w:space="0" w:color="auto"/>
            <w:right w:val="none" w:sz="0" w:space="0" w:color="auto"/>
          </w:divBdr>
        </w:div>
        <w:div w:id="2002586563">
          <w:marLeft w:val="1166"/>
          <w:marRight w:val="0"/>
          <w:marTop w:val="134"/>
          <w:marBottom w:val="0"/>
          <w:divBdr>
            <w:top w:val="none" w:sz="0" w:space="0" w:color="auto"/>
            <w:left w:val="none" w:sz="0" w:space="0" w:color="auto"/>
            <w:bottom w:val="none" w:sz="0" w:space="0" w:color="auto"/>
            <w:right w:val="none" w:sz="0" w:space="0" w:color="auto"/>
          </w:divBdr>
        </w:div>
        <w:div w:id="2002586568">
          <w:marLeft w:val="1166"/>
          <w:marRight w:val="0"/>
          <w:marTop w:val="134"/>
          <w:marBottom w:val="0"/>
          <w:divBdr>
            <w:top w:val="none" w:sz="0" w:space="0" w:color="auto"/>
            <w:left w:val="none" w:sz="0" w:space="0" w:color="auto"/>
            <w:bottom w:val="none" w:sz="0" w:space="0" w:color="auto"/>
            <w:right w:val="none" w:sz="0" w:space="0" w:color="auto"/>
          </w:divBdr>
        </w:div>
      </w:divsChild>
    </w:div>
    <w:div w:id="2002586567">
      <w:marLeft w:val="0"/>
      <w:marRight w:val="0"/>
      <w:marTop w:val="0"/>
      <w:marBottom w:val="0"/>
      <w:divBdr>
        <w:top w:val="none" w:sz="0" w:space="0" w:color="auto"/>
        <w:left w:val="none" w:sz="0" w:space="0" w:color="auto"/>
        <w:bottom w:val="none" w:sz="0" w:space="0" w:color="auto"/>
        <w:right w:val="none" w:sz="0" w:space="0" w:color="auto"/>
      </w:divBdr>
      <w:divsChild>
        <w:div w:id="2002586564">
          <w:marLeft w:val="547"/>
          <w:marRight w:val="0"/>
          <w:marTop w:val="154"/>
          <w:marBottom w:val="0"/>
          <w:divBdr>
            <w:top w:val="none" w:sz="0" w:space="0" w:color="auto"/>
            <w:left w:val="none" w:sz="0" w:space="0" w:color="auto"/>
            <w:bottom w:val="none" w:sz="0" w:space="0" w:color="auto"/>
            <w:right w:val="none" w:sz="0" w:space="0" w:color="auto"/>
          </w:divBdr>
        </w:div>
        <w:div w:id="2002586566">
          <w:marLeft w:val="547"/>
          <w:marRight w:val="0"/>
          <w:marTop w:val="154"/>
          <w:marBottom w:val="0"/>
          <w:divBdr>
            <w:top w:val="none" w:sz="0" w:space="0" w:color="auto"/>
            <w:left w:val="none" w:sz="0" w:space="0" w:color="auto"/>
            <w:bottom w:val="none" w:sz="0" w:space="0" w:color="auto"/>
            <w:right w:val="none" w:sz="0" w:space="0" w:color="auto"/>
          </w:divBdr>
        </w:div>
        <w:div w:id="20025865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TOR for the Technical Committee</vt:lpstr>
    </vt:vector>
  </TitlesOfParts>
  <Company>UNICEF</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the Technical Committee</dc:title>
  <dc:creator>UNICEF-MICS</dc:creator>
  <cp:lastModifiedBy>Bo Pedersen</cp:lastModifiedBy>
  <cp:revision>5</cp:revision>
  <cp:lastPrinted>2012-08-01T06:06:00Z</cp:lastPrinted>
  <dcterms:created xsi:type="dcterms:W3CDTF">2016-10-14T22:51:00Z</dcterms:created>
  <dcterms:modified xsi:type="dcterms:W3CDTF">2017-01-24T16:57:00Z</dcterms:modified>
</cp:coreProperties>
</file>