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FD5" w:rsidRDefault="004D1FD5" w:rsidP="00DF64D8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4D1FD5">
        <w:rPr>
          <w:rFonts w:cs="Arial"/>
          <w:b/>
          <w:color w:val="FF0000"/>
          <w:sz w:val="28"/>
          <w:szCs w:val="28"/>
        </w:rPr>
        <w:t>Country</w:t>
      </w:r>
      <w:r>
        <w:rPr>
          <w:rFonts w:cs="Arial"/>
          <w:b/>
          <w:sz w:val="28"/>
          <w:szCs w:val="28"/>
        </w:rPr>
        <w:t xml:space="preserve"> MICS </w:t>
      </w:r>
      <w:r w:rsidRPr="004D1FD5">
        <w:rPr>
          <w:rFonts w:cs="Arial"/>
          <w:b/>
          <w:color w:val="FF0000"/>
          <w:sz w:val="28"/>
          <w:szCs w:val="28"/>
        </w:rPr>
        <w:t>Year</w:t>
      </w:r>
    </w:p>
    <w:p w:rsidR="00DF64D8" w:rsidRDefault="00DF64D8" w:rsidP="00DF64D8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AB28DC" w:rsidRPr="004D1FD5" w:rsidRDefault="00CE07E1" w:rsidP="00DF64D8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Report of </w:t>
      </w:r>
      <w:r w:rsidR="007562D1">
        <w:rPr>
          <w:rFonts w:cs="Arial"/>
          <w:b/>
          <w:sz w:val="28"/>
          <w:szCs w:val="28"/>
        </w:rPr>
        <w:t xml:space="preserve">the </w:t>
      </w:r>
      <w:r w:rsidR="0071264C" w:rsidRPr="004D1FD5">
        <w:rPr>
          <w:rFonts w:cs="Arial"/>
          <w:b/>
          <w:sz w:val="28"/>
          <w:szCs w:val="28"/>
        </w:rPr>
        <w:t>P</w:t>
      </w:r>
      <w:r w:rsidR="00AB28DC" w:rsidRPr="004D1FD5">
        <w:rPr>
          <w:rFonts w:cs="Arial"/>
          <w:b/>
          <w:sz w:val="28"/>
          <w:szCs w:val="28"/>
        </w:rPr>
        <w:t>re</w:t>
      </w:r>
      <w:r w:rsidR="00AF08AD">
        <w:rPr>
          <w:rFonts w:cs="Arial"/>
          <w:b/>
          <w:sz w:val="28"/>
          <w:szCs w:val="28"/>
        </w:rPr>
        <w:t>-</w:t>
      </w:r>
      <w:r w:rsidR="00AB28DC" w:rsidRPr="004D1FD5">
        <w:rPr>
          <w:rFonts w:cs="Arial"/>
          <w:b/>
          <w:sz w:val="28"/>
          <w:szCs w:val="28"/>
        </w:rPr>
        <w:t xml:space="preserve">test </w:t>
      </w:r>
      <w:r w:rsidR="004D1FD5">
        <w:rPr>
          <w:rFonts w:cs="Arial"/>
          <w:b/>
          <w:sz w:val="28"/>
          <w:szCs w:val="28"/>
        </w:rPr>
        <w:t xml:space="preserve">of </w:t>
      </w:r>
      <w:r w:rsidR="0013502B">
        <w:rPr>
          <w:rFonts w:cs="Arial"/>
          <w:b/>
          <w:sz w:val="28"/>
          <w:szCs w:val="28"/>
        </w:rPr>
        <w:t>Q</w:t>
      </w:r>
      <w:r w:rsidR="004D1FD5">
        <w:rPr>
          <w:rFonts w:cs="Arial"/>
          <w:b/>
          <w:sz w:val="28"/>
          <w:szCs w:val="28"/>
        </w:rPr>
        <w:t>uestionnaires</w:t>
      </w:r>
    </w:p>
    <w:p w:rsidR="00DF64D8" w:rsidRDefault="00DF64D8" w:rsidP="00DF64D8">
      <w:pPr>
        <w:spacing w:after="0" w:line="240" w:lineRule="auto"/>
        <w:rPr>
          <w:rFonts w:eastAsia="Times New Roman" w:cs="Times New Roman"/>
          <w:bCs/>
          <w:color w:val="FF0000"/>
          <w:lang w:eastAsia="en-US"/>
        </w:rPr>
      </w:pPr>
    </w:p>
    <w:p w:rsidR="004D1FD5" w:rsidRDefault="00BF2F4A" w:rsidP="00DF64D8">
      <w:pPr>
        <w:spacing w:after="0" w:line="240" w:lineRule="auto"/>
        <w:rPr>
          <w:rFonts w:eastAsia="Times New Roman" w:cs="Times New Roman"/>
          <w:bCs/>
          <w:color w:val="FF0000"/>
          <w:lang w:eastAsia="en-US"/>
        </w:rPr>
      </w:pPr>
      <w:r w:rsidRPr="00BF2F4A">
        <w:rPr>
          <w:rFonts w:eastAsia="Times New Roman" w:cs="Times New Roman"/>
          <w:bCs/>
          <w:color w:val="FF0000"/>
          <w:lang w:eastAsia="en-US"/>
        </w:rPr>
        <w:t xml:space="preserve">Please refer to the </w:t>
      </w:r>
      <w:r w:rsidR="00F068C3" w:rsidRPr="00BF2F4A">
        <w:rPr>
          <w:rFonts w:eastAsia="Times New Roman" w:cs="Times New Roman"/>
          <w:bCs/>
          <w:color w:val="FF0000"/>
          <w:lang w:eastAsia="en-US"/>
        </w:rPr>
        <w:t>d</w:t>
      </w:r>
      <w:r w:rsidR="00F068C3">
        <w:rPr>
          <w:rFonts w:eastAsia="Times New Roman" w:cs="Times New Roman"/>
          <w:bCs/>
          <w:color w:val="FF0000"/>
          <w:lang w:eastAsia="en-US"/>
        </w:rPr>
        <w:t>escription on how to conduct a p</w:t>
      </w:r>
      <w:r w:rsidR="00F068C3" w:rsidRPr="00BF2F4A">
        <w:rPr>
          <w:rFonts w:eastAsia="Times New Roman" w:cs="Times New Roman"/>
          <w:bCs/>
          <w:color w:val="FF0000"/>
          <w:lang w:eastAsia="en-US"/>
        </w:rPr>
        <w:t>re</w:t>
      </w:r>
      <w:r w:rsidR="00F068C3">
        <w:rPr>
          <w:rFonts w:eastAsia="Times New Roman" w:cs="Times New Roman"/>
          <w:bCs/>
          <w:color w:val="FF0000"/>
          <w:lang w:eastAsia="en-US"/>
        </w:rPr>
        <w:t>-</w:t>
      </w:r>
      <w:r w:rsidR="00F068C3" w:rsidRPr="00BF2F4A">
        <w:rPr>
          <w:rFonts w:eastAsia="Times New Roman" w:cs="Times New Roman"/>
          <w:bCs/>
          <w:color w:val="FF0000"/>
          <w:lang w:eastAsia="en-US"/>
        </w:rPr>
        <w:t xml:space="preserve">test </w:t>
      </w:r>
      <w:r w:rsidR="00F068C3">
        <w:rPr>
          <w:rFonts w:eastAsia="Times New Roman" w:cs="Times New Roman"/>
          <w:bCs/>
          <w:color w:val="FF0000"/>
          <w:lang w:eastAsia="en-US"/>
        </w:rPr>
        <w:t xml:space="preserve">in the </w:t>
      </w:r>
      <w:r w:rsidRPr="00BF2F4A">
        <w:rPr>
          <w:rFonts w:eastAsia="Times New Roman" w:cs="Times New Roman"/>
          <w:bCs/>
          <w:color w:val="FF0000"/>
          <w:lang w:eastAsia="en-US"/>
        </w:rPr>
        <w:t>MICS Manual</w:t>
      </w:r>
      <w:r w:rsidR="00F068C3">
        <w:rPr>
          <w:rFonts w:eastAsia="Times New Roman" w:cs="Times New Roman"/>
          <w:bCs/>
          <w:color w:val="FF0000"/>
          <w:lang w:eastAsia="en-US"/>
        </w:rPr>
        <w:t xml:space="preserve"> Chapter “Designing the Questionnaires”</w:t>
      </w:r>
      <w:r w:rsidR="00DF64D8">
        <w:rPr>
          <w:rFonts w:eastAsia="Times New Roman" w:cs="Times New Roman"/>
          <w:bCs/>
          <w:color w:val="FF0000"/>
          <w:lang w:eastAsia="en-US"/>
        </w:rPr>
        <w:t>. Please note that this temp</w:t>
      </w:r>
      <w:r w:rsidR="00F068C3">
        <w:rPr>
          <w:rFonts w:eastAsia="Times New Roman" w:cs="Times New Roman"/>
          <w:bCs/>
          <w:color w:val="FF0000"/>
          <w:lang w:eastAsia="en-US"/>
        </w:rPr>
        <w:t>late covers only a stand-alone p</w:t>
      </w:r>
      <w:r w:rsidR="00DF64D8">
        <w:rPr>
          <w:rFonts w:eastAsia="Times New Roman" w:cs="Times New Roman"/>
          <w:bCs/>
          <w:color w:val="FF0000"/>
          <w:lang w:eastAsia="en-US"/>
        </w:rPr>
        <w:t>re</w:t>
      </w:r>
      <w:r w:rsidR="00AF08AD">
        <w:rPr>
          <w:rFonts w:eastAsia="Times New Roman" w:cs="Times New Roman"/>
          <w:bCs/>
          <w:color w:val="FF0000"/>
          <w:lang w:eastAsia="en-US"/>
        </w:rPr>
        <w:t>-</w:t>
      </w:r>
      <w:r w:rsidR="00F068C3">
        <w:rPr>
          <w:rFonts w:eastAsia="Times New Roman" w:cs="Times New Roman"/>
          <w:bCs/>
          <w:color w:val="FF0000"/>
          <w:lang w:eastAsia="en-US"/>
        </w:rPr>
        <w:t>test. If the p</w:t>
      </w:r>
      <w:r w:rsidR="00DF64D8">
        <w:rPr>
          <w:rFonts w:eastAsia="Times New Roman" w:cs="Times New Roman"/>
          <w:bCs/>
          <w:color w:val="FF0000"/>
          <w:lang w:eastAsia="en-US"/>
        </w:rPr>
        <w:t>re</w:t>
      </w:r>
      <w:r w:rsidR="00AF08AD">
        <w:rPr>
          <w:rFonts w:eastAsia="Times New Roman" w:cs="Times New Roman"/>
          <w:bCs/>
          <w:color w:val="FF0000"/>
          <w:lang w:eastAsia="en-US"/>
        </w:rPr>
        <w:t>-</w:t>
      </w:r>
      <w:r w:rsidR="00DF64D8">
        <w:rPr>
          <w:rFonts w:eastAsia="Times New Roman" w:cs="Times New Roman"/>
          <w:bCs/>
          <w:color w:val="FF0000"/>
          <w:lang w:eastAsia="en-US"/>
        </w:rPr>
        <w:t xml:space="preserve">test includes some aspects of a Training of Trainers, these details </w:t>
      </w:r>
      <w:r w:rsidR="007562D1">
        <w:rPr>
          <w:rFonts w:eastAsia="Times New Roman" w:cs="Times New Roman"/>
          <w:bCs/>
          <w:color w:val="FF0000"/>
          <w:lang w:eastAsia="en-US"/>
        </w:rPr>
        <w:t xml:space="preserve">should also </w:t>
      </w:r>
      <w:r w:rsidR="00DF64D8">
        <w:rPr>
          <w:rFonts w:eastAsia="Times New Roman" w:cs="Times New Roman"/>
          <w:bCs/>
          <w:color w:val="FF0000"/>
          <w:lang w:eastAsia="en-US"/>
        </w:rPr>
        <w:t>be added.</w:t>
      </w:r>
      <w:r w:rsidR="00AF08AD">
        <w:rPr>
          <w:rFonts w:eastAsia="Times New Roman" w:cs="Times New Roman"/>
          <w:bCs/>
          <w:color w:val="FF0000"/>
          <w:lang w:eastAsia="en-US"/>
        </w:rPr>
        <w:t xml:space="preserve"> This template does not cover the necessary second pre-test if the survey is conducted on tablet or PDA.</w:t>
      </w:r>
    </w:p>
    <w:p w:rsidR="00F65CE0" w:rsidRDefault="00F65CE0" w:rsidP="00DF64D8">
      <w:pPr>
        <w:pStyle w:val="2H"/>
        <w:outlineLvl w:val="0"/>
        <w:rPr>
          <w:rFonts w:asciiTheme="minorHAnsi" w:hAnsiTheme="minorHAnsi"/>
          <w:b w:val="0"/>
          <w:bCs/>
          <w:sz w:val="22"/>
          <w:szCs w:val="22"/>
          <w:lang w:val="en-GB"/>
        </w:rPr>
      </w:pPr>
    </w:p>
    <w:p w:rsidR="009E0AE2" w:rsidRDefault="00CE07E1" w:rsidP="00DF64D8">
      <w:pPr>
        <w:spacing w:after="0" w:line="240" w:lineRule="auto"/>
        <w:rPr>
          <w:b/>
          <w:sz w:val="24"/>
        </w:rPr>
      </w:pPr>
      <w:r w:rsidRPr="00CE07E1">
        <w:rPr>
          <w:b/>
          <w:sz w:val="24"/>
        </w:rPr>
        <w:t>Objectives</w:t>
      </w:r>
    </w:p>
    <w:p w:rsidR="00DF64D8" w:rsidRPr="009E0AE2" w:rsidRDefault="00DF64D8" w:rsidP="00DF64D8">
      <w:pPr>
        <w:spacing w:after="0" w:line="240" w:lineRule="auto"/>
        <w:rPr>
          <w:b/>
          <w:sz w:val="24"/>
        </w:rPr>
      </w:pPr>
    </w:p>
    <w:p w:rsidR="0013502B" w:rsidRDefault="009E0AE2" w:rsidP="00DF64D8">
      <w:pPr>
        <w:pStyle w:val="2H"/>
        <w:outlineLvl w:val="0"/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</w:pPr>
      <w:r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 xml:space="preserve">Briefly describe the overall objectives </w:t>
      </w:r>
      <w:r w:rsidR="00AF528A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 xml:space="preserve">and the focus </w:t>
      </w:r>
      <w:r w:rsidR="00F068C3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of the p</w:t>
      </w:r>
      <w:r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re</w:t>
      </w:r>
      <w:r w:rsidR="00AF08AD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-</w:t>
      </w:r>
      <w:r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 xml:space="preserve">test. </w:t>
      </w:r>
      <w:r w:rsidRPr="009E0AE2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Example text</w:t>
      </w:r>
      <w:r w:rsidR="00AF08AD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 xml:space="preserve"> is provided below: T</w:t>
      </w:r>
      <w:r w:rsidR="00AF528A" w:rsidRPr="00E276D4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 xml:space="preserve">hese are the areas you must address under the </w:t>
      </w:r>
      <w:r w:rsidR="00F068C3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P</w:t>
      </w:r>
      <w:r w:rsidR="00AF528A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re</w:t>
      </w:r>
      <w:r w:rsidR="00AF08AD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-</w:t>
      </w:r>
      <w:r w:rsidR="00AF528A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 xml:space="preserve">test </w:t>
      </w:r>
      <w:r w:rsidR="00AF528A" w:rsidRPr="00E276D4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 xml:space="preserve">Results </w:t>
      </w:r>
      <w:r w:rsidR="00AF528A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 xml:space="preserve">and Recommendations </w:t>
      </w:r>
      <w:r w:rsidR="00AF528A" w:rsidRPr="00E276D4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section</w:t>
      </w:r>
      <w:r w:rsidR="00F068C3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 xml:space="preserve"> below</w:t>
      </w:r>
      <w:r w:rsidR="00AF528A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.</w:t>
      </w:r>
    </w:p>
    <w:p w:rsidR="00F65CE0" w:rsidRDefault="00F65CE0" w:rsidP="00DF64D8">
      <w:pPr>
        <w:pStyle w:val="2H"/>
        <w:outlineLvl w:val="0"/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</w:pPr>
    </w:p>
    <w:p w:rsidR="00D85F77" w:rsidRPr="00F65CE0" w:rsidRDefault="00F068C3" w:rsidP="00F65CE0">
      <w:pPr>
        <w:pStyle w:val="2H"/>
        <w:outlineLvl w:val="0"/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</w:pPr>
      <w:r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The objective of the p</w:t>
      </w:r>
      <w:r w:rsidR="00AF08AD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re-test was</w:t>
      </w:r>
      <w:r w:rsidR="00F65CE0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 xml:space="preserve"> to </w:t>
      </w:r>
      <w:r w:rsidR="00F65CE0" w:rsidRPr="00F65CE0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 xml:space="preserve">verify that the questionnaires are functioning well in the </w:t>
      </w:r>
      <w:r w:rsidR="00F65CE0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[country] context and specifically t</w:t>
      </w:r>
      <w:r w:rsidR="00F65CE0" w:rsidRPr="00F65CE0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o make sure</w:t>
      </w:r>
      <w:r w:rsidR="00AF08AD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 xml:space="preserve"> that</w:t>
      </w:r>
      <w:r w:rsidR="00F65CE0" w:rsidRPr="00F65CE0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:</w:t>
      </w:r>
    </w:p>
    <w:p w:rsidR="00D85F77" w:rsidRDefault="00AF08AD" w:rsidP="00F65CE0">
      <w:pPr>
        <w:pStyle w:val="2H"/>
        <w:numPr>
          <w:ilvl w:val="0"/>
          <w:numId w:val="25"/>
        </w:numPr>
        <w:outlineLvl w:val="0"/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</w:pPr>
      <w:r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Translations are accurate;</w:t>
      </w:r>
    </w:p>
    <w:p w:rsidR="00F068C3" w:rsidRPr="00F65CE0" w:rsidRDefault="00F068C3" w:rsidP="00F65CE0">
      <w:pPr>
        <w:pStyle w:val="2H"/>
        <w:numPr>
          <w:ilvl w:val="0"/>
          <w:numId w:val="25"/>
        </w:numPr>
        <w:outlineLvl w:val="0"/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</w:pPr>
      <w:r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Standard questions are clear and response categories are adequate for the survey population;</w:t>
      </w:r>
    </w:p>
    <w:p w:rsidR="00D85F77" w:rsidRDefault="00F65CE0" w:rsidP="00F65CE0">
      <w:pPr>
        <w:pStyle w:val="2H"/>
        <w:numPr>
          <w:ilvl w:val="0"/>
          <w:numId w:val="25"/>
        </w:numPr>
        <w:outlineLvl w:val="0"/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</w:pPr>
      <w:r w:rsidRPr="00F65CE0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Country-specific response categories are adequately included</w:t>
      </w:r>
      <w:r w:rsidR="00AF08AD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;</w:t>
      </w:r>
    </w:p>
    <w:p w:rsidR="00A33AB3" w:rsidRPr="00F65CE0" w:rsidRDefault="00A33AB3" w:rsidP="00F65CE0">
      <w:pPr>
        <w:pStyle w:val="2H"/>
        <w:numPr>
          <w:ilvl w:val="0"/>
          <w:numId w:val="25"/>
        </w:numPr>
        <w:outlineLvl w:val="0"/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</w:pPr>
      <w:r w:rsidRPr="00F65CE0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Country-specific</w:t>
      </w:r>
      <w:r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 xml:space="preserve"> questions and modules are </w:t>
      </w:r>
      <w:r w:rsidR="00AF528A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adequately tested</w:t>
      </w:r>
      <w:r w:rsidR="00AF08AD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;</w:t>
      </w:r>
      <w:r w:rsidR="00AF528A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 xml:space="preserve"> </w:t>
      </w:r>
    </w:p>
    <w:p w:rsidR="00D85F77" w:rsidRPr="00F65CE0" w:rsidRDefault="00F65CE0" w:rsidP="00F65CE0">
      <w:pPr>
        <w:pStyle w:val="2H"/>
        <w:numPr>
          <w:ilvl w:val="0"/>
          <w:numId w:val="25"/>
        </w:numPr>
        <w:outlineLvl w:val="0"/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</w:pPr>
      <w:r w:rsidRPr="00F65CE0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Difficult or sensitive questions</w:t>
      </w:r>
      <w:r w:rsidR="00A33AB3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/modules</w:t>
      </w:r>
      <w:r w:rsidRPr="00F65CE0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 xml:space="preserve"> are identified so that extra training can focus on these questi</w:t>
      </w:r>
      <w:r w:rsidR="00AF08AD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 xml:space="preserve">ons during </w:t>
      </w:r>
      <w:r w:rsidR="00F068C3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 xml:space="preserve">the </w:t>
      </w:r>
      <w:r w:rsidR="00AF08AD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fieldworker training;</w:t>
      </w:r>
    </w:p>
    <w:p w:rsidR="00D85F77" w:rsidRPr="00F65CE0" w:rsidRDefault="00F65CE0" w:rsidP="00F65CE0">
      <w:pPr>
        <w:pStyle w:val="2H"/>
        <w:numPr>
          <w:ilvl w:val="0"/>
          <w:numId w:val="25"/>
        </w:numPr>
        <w:outlineLvl w:val="0"/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</w:pPr>
      <w:r w:rsidRPr="00F65CE0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Respondents do</w:t>
      </w:r>
      <w:r w:rsidR="00AF08AD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 xml:space="preserve"> not misinterpret the questions</w:t>
      </w:r>
      <w:r w:rsidRPr="00F65CE0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 xml:space="preserve"> </w:t>
      </w:r>
      <w:r w:rsidR="00AF08AD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(q</w:t>
      </w:r>
      <w:r w:rsidRPr="00F65CE0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uestions are not ambiguous or difficult to understand</w:t>
      </w:r>
      <w:r w:rsidR="00AF08AD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);</w:t>
      </w:r>
    </w:p>
    <w:p w:rsidR="00D85F77" w:rsidRPr="00F65CE0" w:rsidRDefault="00AF08AD" w:rsidP="00F65CE0">
      <w:pPr>
        <w:pStyle w:val="2H"/>
        <w:numPr>
          <w:ilvl w:val="0"/>
          <w:numId w:val="25"/>
        </w:numPr>
        <w:outlineLvl w:val="0"/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</w:pPr>
      <w:r w:rsidRPr="00F65CE0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Changes in wording or improved translation have</w:t>
      </w:r>
      <w:r w:rsidR="00F65CE0" w:rsidRPr="00F65CE0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 xml:space="preserve"> been inco</w:t>
      </w:r>
      <w:r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rporated when required;</w:t>
      </w:r>
    </w:p>
    <w:p w:rsidR="00D85F77" w:rsidRPr="00F65CE0" w:rsidRDefault="00F65CE0" w:rsidP="00F65CE0">
      <w:pPr>
        <w:pStyle w:val="2H"/>
        <w:numPr>
          <w:ilvl w:val="0"/>
          <w:numId w:val="25"/>
        </w:numPr>
        <w:outlineLvl w:val="0"/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</w:pPr>
      <w:r w:rsidRPr="00F65CE0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T</w:t>
      </w:r>
      <w:r w:rsidR="00AF08AD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he questionnaires flow smoothly;</w:t>
      </w:r>
      <w:r w:rsidRPr="00F65CE0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 xml:space="preserve"> </w:t>
      </w:r>
    </w:p>
    <w:p w:rsidR="00D85F77" w:rsidRPr="00F65CE0" w:rsidRDefault="00F068C3" w:rsidP="00F65CE0">
      <w:pPr>
        <w:pStyle w:val="2H"/>
        <w:numPr>
          <w:ilvl w:val="0"/>
          <w:numId w:val="25"/>
        </w:numPr>
        <w:outlineLvl w:val="0"/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</w:pPr>
      <w:r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Interviewer i</w:t>
      </w:r>
      <w:r w:rsidR="00F65CE0" w:rsidRPr="00F65CE0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 xml:space="preserve">nstructions in questionnaire and </w:t>
      </w:r>
      <w:r w:rsidR="00AF528A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 xml:space="preserve">in the </w:t>
      </w:r>
      <w:r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 xml:space="preserve">Instructions for Interviewers </w:t>
      </w:r>
      <w:r w:rsidR="00F65CE0" w:rsidRPr="00F65CE0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are clear</w:t>
      </w:r>
      <w:r w:rsidR="00AF528A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 xml:space="preserve"> and </w:t>
      </w:r>
      <w:r w:rsidR="00047D01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sufficient</w:t>
      </w:r>
      <w:r w:rsidR="00AF08AD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;</w:t>
      </w:r>
    </w:p>
    <w:p w:rsidR="00AF08AD" w:rsidRDefault="00F65CE0" w:rsidP="00AF08AD">
      <w:pPr>
        <w:pStyle w:val="2H"/>
        <w:numPr>
          <w:ilvl w:val="0"/>
          <w:numId w:val="25"/>
        </w:numPr>
        <w:outlineLvl w:val="0"/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</w:pPr>
      <w:r w:rsidRPr="00AF08AD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There is ade</w:t>
      </w:r>
      <w:r w:rsidR="00AF528A" w:rsidRPr="00AF08AD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quate space on the questionnaires and</w:t>
      </w:r>
      <w:r w:rsidRPr="00AF08AD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 xml:space="preserve"> </w:t>
      </w:r>
      <w:r w:rsidR="00AF528A" w:rsidRPr="00AF08AD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all</w:t>
      </w:r>
      <w:r w:rsidRPr="00AF08AD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 xml:space="preserve"> answers </w:t>
      </w:r>
      <w:r w:rsidR="00AF528A" w:rsidRPr="00AF08AD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 xml:space="preserve">can be </w:t>
      </w:r>
      <w:r w:rsidR="00AF08AD" w:rsidRPr="00AF08AD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clearly coded;</w:t>
      </w:r>
    </w:p>
    <w:p w:rsidR="00F65CE0" w:rsidRPr="00AF08AD" w:rsidRDefault="00F65CE0" w:rsidP="00AF08AD">
      <w:pPr>
        <w:pStyle w:val="2H"/>
        <w:numPr>
          <w:ilvl w:val="0"/>
          <w:numId w:val="25"/>
        </w:numPr>
        <w:outlineLvl w:val="0"/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</w:pPr>
      <w:r w:rsidRPr="00AF08AD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New codes for common answers that were not included in the orig</w:t>
      </w:r>
      <w:r w:rsidR="00AF08AD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inal questionnaires are created;</w:t>
      </w:r>
    </w:p>
    <w:p w:rsidR="00D85F77" w:rsidRDefault="00F65CE0" w:rsidP="00F65CE0">
      <w:pPr>
        <w:pStyle w:val="2H"/>
        <w:numPr>
          <w:ilvl w:val="0"/>
          <w:numId w:val="25"/>
        </w:numPr>
        <w:outlineLvl w:val="0"/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</w:pPr>
      <w:r w:rsidRPr="00F65CE0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Average duration of interviews is calculated</w:t>
      </w:r>
      <w:r w:rsidR="00A33AB3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 xml:space="preserve"> in order to plan the fieldwork</w:t>
      </w:r>
      <w:r w:rsidR="00AF08AD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;</w:t>
      </w:r>
    </w:p>
    <w:p w:rsidR="00A33AB3" w:rsidRPr="00AF08AD" w:rsidRDefault="00A33AB3" w:rsidP="00F65CE0">
      <w:pPr>
        <w:pStyle w:val="2H"/>
        <w:numPr>
          <w:ilvl w:val="0"/>
          <w:numId w:val="25"/>
        </w:numPr>
        <w:outlineLvl w:val="0"/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</w:pPr>
      <w:r w:rsidRPr="00AF08AD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Daily workload per interviewer/team can be planned</w:t>
      </w:r>
      <w:r w:rsidR="00AF08AD" w:rsidRPr="00AF08AD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.</w:t>
      </w:r>
    </w:p>
    <w:p w:rsidR="00B941A4" w:rsidRDefault="00B941A4" w:rsidP="00DF64D8">
      <w:pPr>
        <w:pStyle w:val="2H"/>
        <w:outlineLvl w:val="0"/>
        <w:rPr>
          <w:rFonts w:asciiTheme="minorHAnsi" w:hAnsiTheme="minorHAnsi"/>
          <w:b w:val="0"/>
          <w:bCs/>
          <w:sz w:val="22"/>
          <w:szCs w:val="22"/>
          <w:lang w:val="en-GB"/>
        </w:rPr>
      </w:pPr>
    </w:p>
    <w:p w:rsidR="0013502B" w:rsidRPr="0013502B" w:rsidRDefault="0013502B" w:rsidP="00DF64D8">
      <w:pPr>
        <w:spacing w:after="0" w:line="240" w:lineRule="auto"/>
        <w:rPr>
          <w:b/>
          <w:sz w:val="24"/>
        </w:rPr>
      </w:pPr>
      <w:r w:rsidRPr="0013502B">
        <w:rPr>
          <w:b/>
          <w:sz w:val="24"/>
        </w:rPr>
        <w:t>Organisation of the Pre</w:t>
      </w:r>
      <w:r w:rsidR="00B31DB8">
        <w:rPr>
          <w:b/>
          <w:sz w:val="24"/>
        </w:rPr>
        <w:t>-</w:t>
      </w:r>
      <w:r w:rsidRPr="0013502B">
        <w:rPr>
          <w:b/>
          <w:sz w:val="24"/>
        </w:rPr>
        <w:t>test</w:t>
      </w:r>
    </w:p>
    <w:p w:rsidR="00DF64D8" w:rsidRDefault="00DF64D8" w:rsidP="00DF64D8">
      <w:pPr>
        <w:spacing w:after="0" w:line="240" w:lineRule="auto"/>
        <w:rPr>
          <w:i/>
        </w:rPr>
      </w:pPr>
    </w:p>
    <w:p w:rsidR="00CE07E1" w:rsidRPr="0013502B" w:rsidRDefault="00203E6B" w:rsidP="00DF64D8">
      <w:pPr>
        <w:spacing w:after="0" w:line="240" w:lineRule="auto"/>
        <w:rPr>
          <w:i/>
        </w:rPr>
      </w:pPr>
      <w:r>
        <w:rPr>
          <w:i/>
        </w:rPr>
        <w:t>C</w:t>
      </w:r>
      <w:r w:rsidR="00F068C3">
        <w:rPr>
          <w:i/>
        </w:rPr>
        <w:t>lusters selected for p</w:t>
      </w:r>
      <w:r w:rsidR="00CE07E1" w:rsidRPr="0013502B">
        <w:rPr>
          <w:i/>
        </w:rPr>
        <w:t>re</w:t>
      </w:r>
      <w:r w:rsidR="00B31DB8">
        <w:rPr>
          <w:i/>
        </w:rPr>
        <w:t>-</w:t>
      </w:r>
      <w:r w:rsidR="00CE07E1" w:rsidRPr="0013502B">
        <w:rPr>
          <w:i/>
        </w:rPr>
        <w:t>test</w:t>
      </w:r>
    </w:p>
    <w:p w:rsidR="00BF2F4A" w:rsidRPr="00BF2F4A" w:rsidRDefault="00F068C3" w:rsidP="00DF64D8">
      <w:pPr>
        <w:pStyle w:val="2H"/>
        <w:outlineLvl w:val="0"/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</w:pPr>
      <w:r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Describe the p</w:t>
      </w:r>
      <w:r w:rsidR="00BF2F4A" w:rsidRPr="00BF2F4A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re</w:t>
      </w:r>
      <w:r w:rsidR="00AF08AD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-</w:t>
      </w:r>
      <w:r w:rsidR="00BF2F4A" w:rsidRPr="00BF2F4A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test locations: Where were the</w:t>
      </w:r>
      <w:r w:rsidR="00AF528A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 xml:space="preserve"> households</w:t>
      </w:r>
      <w:r w:rsidR="00BF2F4A" w:rsidRPr="00BF2F4A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 xml:space="preserve"> located</w:t>
      </w:r>
      <w:r w:rsidR="00AF528A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 xml:space="preserve"> for the pre-test</w:t>
      </w:r>
      <w:r w:rsidR="00BF2F4A" w:rsidRPr="00BF2F4A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 xml:space="preserve">, how </w:t>
      </w:r>
      <w:r w:rsidR="00AF528A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 xml:space="preserve">and why </w:t>
      </w:r>
      <w:r w:rsidR="00BF2F4A" w:rsidRPr="00BF2F4A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were the</w:t>
      </w:r>
      <w:r w:rsidR="00AF528A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se locations</w:t>
      </w:r>
      <w:r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 xml:space="preserve"> selected, etc.</w:t>
      </w:r>
    </w:p>
    <w:p w:rsidR="004D1FD5" w:rsidRDefault="004D1FD5" w:rsidP="00DF64D8">
      <w:pPr>
        <w:pStyle w:val="BodyTextIndent2"/>
        <w:spacing w:line="240" w:lineRule="auto"/>
        <w:ind w:firstLine="0"/>
        <w:jc w:val="left"/>
        <w:rPr>
          <w:rFonts w:asciiTheme="minorHAnsi" w:hAnsiTheme="minorHAnsi"/>
          <w:sz w:val="22"/>
          <w:szCs w:val="22"/>
          <w:lang w:val="en-GB"/>
        </w:rPr>
      </w:pPr>
    </w:p>
    <w:p w:rsidR="00BF2F4A" w:rsidRPr="00BF2F4A" w:rsidRDefault="00BF2F4A" w:rsidP="00DF64D8">
      <w:pPr>
        <w:pStyle w:val="BodyTextIndent2"/>
        <w:spacing w:line="240" w:lineRule="auto"/>
        <w:ind w:firstLine="0"/>
        <w:jc w:val="left"/>
        <w:rPr>
          <w:rFonts w:asciiTheme="minorHAnsi" w:hAnsiTheme="minorHAnsi"/>
          <w:i/>
          <w:sz w:val="22"/>
          <w:szCs w:val="22"/>
          <w:lang w:val="en-GB"/>
        </w:rPr>
      </w:pPr>
      <w:r w:rsidRPr="00BF2F4A">
        <w:rPr>
          <w:rFonts w:asciiTheme="minorHAnsi" w:hAnsiTheme="minorHAnsi"/>
          <w:i/>
          <w:sz w:val="22"/>
          <w:szCs w:val="22"/>
          <w:lang w:val="en-GB"/>
        </w:rPr>
        <w:t>Personnel</w:t>
      </w:r>
    </w:p>
    <w:p w:rsidR="00BF2F4A" w:rsidRPr="00BF2F4A" w:rsidRDefault="00BF2F4A" w:rsidP="00DF64D8">
      <w:pPr>
        <w:pStyle w:val="BodyTextIndent2"/>
        <w:spacing w:line="240" w:lineRule="auto"/>
        <w:ind w:firstLine="0"/>
        <w:jc w:val="left"/>
        <w:rPr>
          <w:rFonts w:asciiTheme="minorHAnsi" w:hAnsiTheme="minorHAnsi"/>
          <w:color w:val="FF0000"/>
          <w:sz w:val="22"/>
          <w:szCs w:val="22"/>
          <w:lang w:val="en-GB"/>
        </w:rPr>
      </w:pPr>
      <w:r w:rsidRPr="00BF2F4A">
        <w:rPr>
          <w:rFonts w:asciiTheme="minorHAnsi" w:hAnsiTheme="minorHAnsi"/>
          <w:color w:val="FF0000"/>
          <w:sz w:val="22"/>
          <w:szCs w:val="22"/>
          <w:lang w:val="en-GB"/>
        </w:rPr>
        <w:t xml:space="preserve">Present the trainers and interviewers (trainees) of the </w:t>
      </w:r>
      <w:r w:rsidR="00F068C3">
        <w:rPr>
          <w:rFonts w:asciiTheme="minorHAnsi" w:hAnsiTheme="minorHAnsi"/>
          <w:color w:val="FF0000"/>
          <w:sz w:val="22"/>
          <w:szCs w:val="22"/>
          <w:lang w:val="en-GB"/>
        </w:rPr>
        <w:t>p</w:t>
      </w:r>
      <w:r w:rsidRPr="00BF2F4A">
        <w:rPr>
          <w:rFonts w:asciiTheme="minorHAnsi" w:hAnsiTheme="minorHAnsi"/>
          <w:color w:val="FF0000"/>
          <w:sz w:val="22"/>
          <w:szCs w:val="22"/>
          <w:lang w:val="en-GB"/>
        </w:rPr>
        <w:t>re</w:t>
      </w:r>
      <w:r w:rsidR="00AF08AD">
        <w:rPr>
          <w:rFonts w:asciiTheme="minorHAnsi" w:hAnsiTheme="minorHAnsi"/>
          <w:color w:val="FF0000"/>
          <w:sz w:val="22"/>
          <w:szCs w:val="22"/>
          <w:lang w:val="en-GB"/>
        </w:rPr>
        <w:t>-</w:t>
      </w:r>
      <w:r w:rsidRPr="00BF2F4A">
        <w:rPr>
          <w:rFonts w:asciiTheme="minorHAnsi" w:hAnsiTheme="minorHAnsi"/>
          <w:color w:val="FF0000"/>
          <w:sz w:val="22"/>
          <w:szCs w:val="22"/>
          <w:lang w:val="en-GB"/>
        </w:rPr>
        <w:t>test. Include information on the future involvement of the participants in</w:t>
      </w:r>
      <w:r w:rsidR="00F068C3">
        <w:rPr>
          <w:rFonts w:asciiTheme="minorHAnsi" w:hAnsiTheme="minorHAnsi"/>
          <w:color w:val="FF0000"/>
          <w:sz w:val="22"/>
          <w:szCs w:val="22"/>
          <w:lang w:val="en-GB"/>
        </w:rPr>
        <w:t xml:space="preserve"> the rest of the survey process</w:t>
      </w:r>
    </w:p>
    <w:p w:rsidR="00BF2F4A" w:rsidRDefault="00BF2F4A" w:rsidP="00DF64D8">
      <w:pPr>
        <w:pStyle w:val="BodyTextIndent2"/>
        <w:spacing w:line="240" w:lineRule="auto"/>
        <w:ind w:firstLine="0"/>
        <w:jc w:val="left"/>
        <w:rPr>
          <w:rFonts w:asciiTheme="minorHAnsi" w:hAnsiTheme="minorHAnsi"/>
          <w:sz w:val="22"/>
          <w:szCs w:val="22"/>
          <w:lang w:val="en-GB"/>
        </w:rPr>
      </w:pPr>
    </w:p>
    <w:p w:rsidR="0021699C" w:rsidRPr="0021699C" w:rsidRDefault="0021699C" w:rsidP="00DF64D8">
      <w:pPr>
        <w:pStyle w:val="BodyTextIndent2"/>
        <w:spacing w:line="240" w:lineRule="auto"/>
        <w:ind w:firstLine="0"/>
        <w:jc w:val="left"/>
        <w:rPr>
          <w:rFonts w:asciiTheme="minorHAnsi" w:hAnsiTheme="minorHAnsi"/>
          <w:i/>
          <w:sz w:val="22"/>
          <w:szCs w:val="22"/>
          <w:lang w:val="en-GB"/>
        </w:rPr>
      </w:pPr>
      <w:r w:rsidRPr="0021699C">
        <w:rPr>
          <w:rFonts w:asciiTheme="minorHAnsi" w:hAnsiTheme="minorHAnsi"/>
          <w:i/>
          <w:sz w:val="22"/>
          <w:szCs w:val="22"/>
          <w:lang w:val="en-GB"/>
        </w:rPr>
        <w:t>Training</w:t>
      </w:r>
    </w:p>
    <w:p w:rsidR="00BF2F4A" w:rsidRDefault="00BF2F4A" w:rsidP="00DF64D8">
      <w:pPr>
        <w:pStyle w:val="BodyTextIndent2"/>
        <w:spacing w:line="240" w:lineRule="auto"/>
        <w:ind w:firstLine="0"/>
        <w:jc w:val="left"/>
        <w:rPr>
          <w:rFonts w:asciiTheme="minorHAnsi" w:hAnsiTheme="minorHAnsi"/>
          <w:color w:val="FF0000"/>
          <w:sz w:val="22"/>
          <w:szCs w:val="22"/>
          <w:lang w:val="en-GB"/>
        </w:rPr>
      </w:pPr>
      <w:r w:rsidRPr="00BF2F4A">
        <w:rPr>
          <w:rFonts w:asciiTheme="minorHAnsi" w:hAnsiTheme="minorHAnsi"/>
          <w:color w:val="FF0000"/>
          <w:sz w:val="22"/>
          <w:szCs w:val="22"/>
          <w:lang w:val="en-GB"/>
        </w:rPr>
        <w:t xml:space="preserve">List the dates and content of </w:t>
      </w:r>
      <w:r w:rsidR="00AF528A">
        <w:rPr>
          <w:rFonts w:asciiTheme="minorHAnsi" w:hAnsiTheme="minorHAnsi"/>
          <w:color w:val="FF0000"/>
          <w:sz w:val="22"/>
          <w:szCs w:val="22"/>
          <w:lang w:val="en-GB"/>
        </w:rPr>
        <w:t xml:space="preserve">the </w:t>
      </w:r>
      <w:r w:rsidR="00F068C3">
        <w:rPr>
          <w:rFonts w:asciiTheme="minorHAnsi" w:hAnsiTheme="minorHAnsi"/>
          <w:color w:val="FF0000"/>
          <w:sz w:val="22"/>
          <w:szCs w:val="22"/>
          <w:lang w:val="en-GB"/>
        </w:rPr>
        <w:t>p</w:t>
      </w:r>
      <w:r w:rsidR="00AF528A">
        <w:rPr>
          <w:rFonts w:asciiTheme="minorHAnsi" w:hAnsiTheme="minorHAnsi"/>
          <w:color w:val="FF0000"/>
          <w:sz w:val="22"/>
          <w:szCs w:val="22"/>
          <w:lang w:val="en-GB"/>
        </w:rPr>
        <w:t xml:space="preserve">re-test </w:t>
      </w:r>
      <w:r w:rsidRPr="00BF2F4A">
        <w:rPr>
          <w:rFonts w:asciiTheme="minorHAnsi" w:hAnsiTheme="minorHAnsi"/>
          <w:color w:val="FF0000"/>
          <w:sz w:val="22"/>
          <w:szCs w:val="22"/>
          <w:lang w:val="en-GB"/>
        </w:rPr>
        <w:t>training</w:t>
      </w:r>
      <w:r w:rsidR="00AF0752">
        <w:rPr>
          <w:rFonts w:asciiTheme="minorHAnsi" w:hAnsiTheme="minorHAnsi"/>
          <w:color w:val="FF0000"/>
          <w:sz w:val="22"/>
          <w:szCs w:val="22"/>
          <w:lang w:val="en-GB"/>
        </w:rPr>
        <w:t>, as well as how it was organised</w:t>
      </w:r>
      <w:r w:rsidRPr="00BF2F4A">
        <w:rPr>
          <w:rFonts w:asciiTheme="minorHAnsi" w:hAnsiTheme="minorHAnsi"/>
          <w:color w:val="FF0000"/>
          <w:sz w:val="22"/>
          <w:szCs w:val="22"/>
          <w:lang w:val="en-GB"/>
        </w:rPr>
        <w:t xml:space="preserve">. Some detail is </w:t>
      </w:r>
      <w:r w:rsidRPr="00BF2F4A">
        <w:rPr>
          <w:rFonts w:asciiTheme="minorHAnsi" w:hAnsiTheme="minorHAnsi"/>
          <w:color w:val="FF0000"/>
          <w:sz w:val="22"/>
          <w:szCs w:val="22"/>
          <w:lang w:val="en-GB"/>
        </w:rPr>
        <w:lastRenderedPageBreak/>
        <w:t>useful on agenda</w:t>
      </w:r>
      <w:r>
        <w:rPr>
          <w:rFonts w:asciiTheme="minorHAnsi" w:hAnsiTheme="minorHAnsi"/>
          <w:color w:val="FF0000"/>
          <w:sz w:val="22"/>
          <w:szCs w:val="22"/>
          <w:lang w:val="en-GB"/>
        </w:rPr>
        <w:t xml:space="preserve"> (include as appendix) </w:t>
      </w:r>
      <w:r w:rsidRPr="00BF2F4A">
        <w:rPr>
          <w:rFonts w:asciiTheme="minorHAnsi" w:hAnsiTheme="minorHAnsi"/>
          <w:color w:val="FF0000"/>
          <w:sz w:val="22"/>
          <w:szCs w:val="22"/>
          <w:lang w:val="en-GB"/>
        </w:rPr>
        <w:t>and training methodology, as it can serve as lessons for the main training. Include other details as relevant: Venue, recommen</w:t>
      </w:r>
      <w:r w:rsidR="00F068C3">
        <w:rPr>
          <w:rFonts w:asciiTheme="minorHAnsi" w:hAnsiTheme="minorHAnsi"/>
          <w:color w:val="FF0000"/>
          <w:sz w:val="22"/>
          <w:szCs w:val="22"/>
          <w:lang w:val="en-GB"/>
        </w:rPr>
        <w:t>dations for main training, etc.</w:t>
      </w:r>
    </w:p>
    <w:p w:rsidR="0054548B" w:rsidRDefault="0054548B" w:rsidP="00DF64D8">
      <w:pPr>
        <w:pStyle w:val="BodyTextIndent2"/>
        <w:spacing w:line="240" w:lineRule="auto"/>
        <w:ind w:firstLine="0"/>
        <w:jc w:val="left"/>
        <w:rPr>
          <w:rFonts w:asciiTheme="minorHAnsi" w:hAnsiTheme="minorHAnsi"/>
          <w:color w:val="FF0000"/>
          <w:sz w:val="22"/>
          <w:szCs w:val="22"/>
          <w:lang w:val="en-GB"/>
        </w:rPr>
      </w:pPr>
    </w:p>
    <w:p w:rsidR="0054548B" w:rsidRPr="0054548B" w:rsidRDefault="0054548B" w:rsidP="00DF64D8">
      <w:pPr>
        <w:pStyle w:val="BodyTextIndent2"/>
        <w:spacing w:line="240" w:lineRule="auto"/>
        <w:ind w:firstLine="0"/>
        <w:jc w:val="left"/>
        <w:rPr>
          <w:rFonts w:asciiTheme="minorHAnsi" w:hAnsiTheme="minorHAnsi"/>
          <w:i/>
          <w:sz w:val="22"/>
          <w:szCs w:val="22"/>
          <w:lang w:val="en-GB"/>
        </w:rPr>
      </w:pPr>
      <w:r w:rsidRPr="0054548B">
        <w:rPr>
          <w:rFonts w:asciiTheme="minorHAnsi" w:hAnsiTheme="minorHAnsi"/>
          <w:i/>
          <w:sz w:val="22"/>
          <w:szCs w:val="22"/>
          <w:lang w:val="en-GB"/>
        </w:rPr>
        <w:t>Fieldwork</w:t>
      </w:r>
    </w:p>
    <w:p w:rsidR="0054548B" w:rsidRPr="0054548B" w:rsidRDefault="0054548B" w:rsidP="00DF64D8">
      <w:pPr>
        <w:pStyle w:val="BodyTextIndent2"/>
        <w:spacing w:line="240" w:lineRule="auto"/>
        <w:ind w:firstLine="0"/>
        <w:jc w:val="left"/>
        <w:rPr>
          <w:rFonts w:asciiTheme="minorHAnsi" w:hAnsiTheme="minorHAnsi"/>
          <w:color w:val="FF0000"/>
          <w:sz w:val="22"/>
          <w:szCs w:val="22"/>
          <w:lang w:val="en-GB"/>
        </w:rPr>
      </w:pPr>
      <w:r>
        <w:rPr>
          <w:rFonts w:asciiTheme="minorHAnsi" w:hAnsiTheme="minorHAnsi"/>
          <w:color w:val="FF0000"/>
          <w:sz w:val="22"/>
          <w:szCs w:val="22"/>
          <w:lang w:val="en-GB"/>
        </w:rPr>
        <w:t xml:space="preserve">Provide the dates of actual </w:t>
      </w:r>
      <w:r w:rsidR="00F068C3">
        <w:rPr>
          <w:rFonts w:asciiTheme="minorHAnsi" w:hAnsiTheme="minorHAnsi"/>
          <w:color w:val="FF0000"/>
          <w:sz w:val="22"/>
          <w:szCs w:val="22"/>
          <w:lang w:val="en-GB"/>
        </w:rPr>
        <w:t>p</w:t>
      </w:r>
      <w:r w:rsidR="00AF08AD">
        <w:rPr>
          <w:rFonts w:asciiTheme="minorHAnsi" w:hAnsiTheme="minorHAnsi"/>
          <w:color w:val="FF0000"/>
          <w:sz w:val="22"/>
          <w:szCs w:val="22"/>
          <w:lang w:val="en-GB"/>
        </w:rPr>
        <w:t xml:space="preserve">re-test </w:t>
      </w:r>
      <w:r>
        <w:rPr>
          <w:rFonts w:asciiTheme="minorHAnsi" w:hAnsiTheme="minorHAnsi"/>
          <w:color w:val="FF0000"/>
          <w:sz w:val="22"/>
          <w:szCs w:val="22"/>
          <w:lang w:val="en-GB"/>
        </w:rPr>
        <w:t>fieldwork. Also detail on organisation (logistics, teams</w:t>
      </w:r>
      <w:r w:rsidR="00F068C3">
        <w:rPr>
          <w:rFonts w:asciiTheme="minorHAnsi" w:hAnsiTheme="minorHAnsi"/>
          <w:color w:val="FF0000"/>
          <w:sz w:val="22"/>
          <w:szCs w:val="22"/>
          <w:lang w:val="en-GB"/>
        </w:rPr>
        <w:t>, areas, etc.) is very useful.</w:t>
      </w:r>
    </w:p>
    <w:p w:rsidR="0054548B" w:rsidRDefault="0054548B" w:rsidP="00DF64D8">
      <w:pPr>
        <w:pStyle w:val="BodyTextIndent2"/>
        <w:spacing w:line="240" w:lineRule="auto"/>
        <w:ind w:firstLine="0"/>
        <w:jc w:val="left"/>
        <w:rPr>
          <w:rFonts w:asciiTheme="minorHAnsi" w:hAnsiTheme="minorHAnsi"/>
          <w:sz w:val="22"/>
          <w:szCs w:val="22"/>
          <w:lang w:val="en-GB"/>
        </w:rPr>
      </w:pPr>
    </w:p>
    <w:p w:rsidR="00AF528A" w:rsidRDefault="00AF528A" w:rsidP="00AF528A">
      <w:pPr>
        <w:pStyle w:val="BodyTextIndent2"/>
        <w:spacing w:line="240" w:lineRule="auto"/>
        <w:ind w:firstLine="0"/>
        <w:jc w:val="left"/>
        <w:rPr>
          <w:rFonts w:asciiTheme="minorHAnsi" w:hAnsiTheme="minorHAnsi"/>
          <w:i/>
          <w:sz w:val="22"/>
          <w:szCs w:val="22"/>
          <w:lang w:val="en-GB"/>
        </w:rPr>
      </w:pPr>
      <w:r>
        <w:rPr>
          <w:rFonts w:asciiTheme="minorHAnsi" w:hAnsiTheme="minorHAnsi"/>
          <w:i/>
          <w:sz w:val="22"/>
          <w:szCs w:val="22"/>
          <w:lang w:val="en-GB"/>
        </w:rPr>
        <w:t xml:space="preserve">Conclusions </w:t>
      </w:r>
    </w:p>
    <w:p w:rsidR="00AF528A" w:rsidRPr="0054548B" w:rsidRDefault="00AF528A" w:rsidP="00AF528A">
      <w:pPr>
        <w:pStyle w:val="BodyTextIndent2"/>
        <w:spacing w:line="240" w:lineRule="auto"/>
        <w:ind w:firstLine="0"/>
        <w:jc w:val="left"/>
        <w:rPr>
          <w:rFonts w:asciiTheme="minorHAnsi" w:hAnsiTheme="minorHAnsi"/>
          <w:color w:val="FF0000"/>
          <w:sz w:val="22"/>
          <w:szCs w:val="22"/>
          <w:lang w:val="en-GB"/>
        </w:rPr>
      </w:pPr>
      <w:r>
        <w:rPr>
          <w:rFonts w:asciiTheme="minorHAnsi" w:hAnsiTheme="minorHAnsi"/>
          <w:color w:val="FF0000"/>
          <w:sz w:val="22"/>
          <w:szCs w:val="22"/>
          <w:lang w:val="en-GB"/>
        </w:rPr>
        <w:t xml:space="preserve">Describe how the findings and observations from the </w:t>
      </w:r>
      <w:r w:rsidR="00F068C3">
        <w:rPr>
          <w:rFonts w:asciiTheme="minorHAnsi" w:hAnsiTheme="minorHAnsi"/>
          <w:color w:val="FF0000"/>
          <w:sz w:val="22"/>
          <w:szCs w:val="22"/>
          <w:lang w:val="en-GB"/>
        </w:rPr>
        <w:t>p</w:t>
      </w:r>
      <w:r>
        <w:rPr>
          <w:rFonts w:asciiTheme="minorHAnsi" w:hAnsiTheme="minorHAnsi"/>
          <w:color w:val="FF0000"/>
          <w:sz w:val="22"/>
          <w:szCs w:val="22"/>
          <w:lang w:val="en-GB"/>
        </w:rPr>
        <w:t>re-tes</w:t>
      </w:r>
      <w:r w:rsidR="00B33F72">
        <w:rPr>
          <w:rFonts w:asciiTheme="minorHAnsi" w:hAnsiTheme="minorHAnsi"/>
          <w:color w:val="FF0000"/>
          <w:sz w:val="22"/>
          <w:szCs w:val="22"/>
          <w:lang w:val="en-GB"/>
        </w:rPr>
        <w:t xml:space="preserve">t were collected and discussed and </w:t>
      </w:r>
      <w:r>
        <w:rPr>
          <w:rFonts w:asciiTheme="minorHAnsi" w:hAnsiTheme="minorHAnsi"/>
          <w:color w:val="FF0000"/>
          <w:sz w:val="22"/>
          <w:szCs w:val="22"/>
          <w:lang w:val="en-GB"/>
        </w:rPr>
        <w:t>what process for making changes to the final questionnaires</w:t>
      </w:r>
      <w:r w:rsidR="00B33F72">
        <w:rPr>
          <w:rFonts w:asciiTheme="minorHAnsi" w:hAnsiTheme="minorHAnsi"/>
          <w:color w:val="FF0000"/>
          <w:sz w:val="22"/>
          <w:szCs w:val="22"/>
          <w:lang w:val="en-GB"/>
        </w:rPr>
        <w:t xml:space="preserve"> was used. </w:t>
      </w:r>
      <w:r w:rsidR="00B33F72" w:rsidRPr="00B33F72">
        <w:rPr>
          <w:rFonts w:asciiTheme="minorHAnsi" w:hAnsiTheme="minorHAnsi"/>
          <w:color w:val="FF0000"/>
          <w:sz w:val="22"/>
          <w:szCs w:val="22"/>
          <w:lang w:val="en-GB"/>
        </w:rPr>
        <w:t xml:space="preserve"> </w:t>
      </w:r>
      <w:r w:rsidR="00B33F72">
        <w:rPr>
          <w:rFonts w:asciiTheme="minorHAnsi" w:hAnsiTheme="minorHAnsi"/>
          <w:color w:val="FF0000"/>
          <w:sz w:val="22"/>
          <w:szCs w:val="22"/>
          <w:lang w:val="en-GB"/>
        </w:rPr>
        <w:t xml:space="preserve">It is useful to </w:t>
      </w:r>
      <w:r w:rsidR="00B33F72" w:rsidRPr="00DF64D8">
        <w:rPr>
          <w:rFonts w:asciiTheme="minorHAnsi" w:hAnsiTheme="minorHAnsi"/>
          <w:color w:val="FF0000"/>
          <w:sz w:val="22"/>
          <w:szCs w:val="22"/>
          <w:lang w:val="en-GB"/>
        </w:rPr>
        <w:t>provide detail on the methodology used to obtain qualitative findings (meetings, observation forms, etc.)</w:t>
      </w:r>
      <w:r w:rsidR="00B33F72">
        <w:rPr>
          <w:rFonts w:asciiTheme="minorHAnsi" w:hAnsiTheme="minorHAnsi"/>
          <w:color w:val="FF0000"/>
          <w:sz w:val="22"/>
          <w:szCs w:val="22"/>
          <w:lang w:val="en-GB"/>
        </w:rPr>
        <w:t xml:space="preserve"> as well as how data analysis was organised (test of CS Pro application, tabulation programs, etc.)</w:t>
      </w:r>
    </w:p>
    <w:p w:rsidR="00AF528A" w:rsidRPr="0054548B" w:rsidRDefault="00AF528A" w:rsidP="00AF528A">
      <w:pPr>
        <w:pStyle w:val="BodyTextIndent2"/>
        <w:spacing w:line="240" w:lineRule="auto"/>
        <w:ind w:firstLine="0"/>
        <w:jc w:val="left"/>
        <w:rPr>
          <w:rFonts w:asciiTheme="minorHAnsi" w:hAnsiTheme="minorHAnsi"/>
          <w:i/>
          <w:sz w:val="22"/>
          <w:szCs w:val="22"/>
          <w:lang w:val="en-GB"/>
        </w:rPr>
      </w:pPr>
    </w:p>
    <w:p w:rsidR="0013502B" w:rsidRDefault="00BF2F4A" w:rsidP="00DF64D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Pre</w:t>
      </w:r>
      <w:r w:rsidR="00B31DB8">
        <w:rPr>
          <w:b/>
          <w:sz w:val="24"/>
        </w:rPr>
        <w:t>-</w:t>
      </w:r>
      <w:r>
        <w:rPr>
          <w:b/>
          <w:sz w:val="24"/>
        </w:rPr>
        <w:t>test Results</w:t>
      </w:r>
      <w:r w:rsidR="0054548B">
        <w:rPr>
          <w:b/>
          <w:sz w:val="24"/>
        </w:rPr>
        <w:t xml:space="preserve"> and Recommendations</w:t>
      </w:r>
    </w:p>
    <w:p w:rsidR="00DF64D8" w:rsidRPr="00B97D02" w:rsidRDefault="00DF64D8" w:rsidP="00DF64D8">
      <w:pPr>
        <w:spacing w:after="0" w:line="240" w:lineRule="auto"/>
        <w:rPr>
          <w:b/>
          <w:sz w:val="24"/>
        </w:rPr>
      </w:pPr>
    </w:p>
    <w:p w:rsidR="00B97D02" w:rsidRPr="00DF64D8" w:rsidRDefault="00BF2F4A" w:rsidP="00DF64D8">
      <w:pPr>
        <w:pStyle w:val="BodyTextIndent2"/>
        <w:spacing w:line="240" w:lineRule="auto"/>
        <w:ind w:firstLine="0"/>
        <w:jc w:val="left"/>
        <w:rPr>
          <w:rFonts w:asciiTheme="minorHAnsi" w:hAnsiTheme="minorHAnsi"/>
          <w:color w:val="FF0000"/>
          <w:sz w:val="22"/>
          <w:szCs w:val="22"/>
          <w:lang w:val="en-GB"/>
        </w:rPr>
      </w:pPr>
      <w:r w:rsidRPr="00DF64D8">
        <w:rPr>
          <w:rFonts w:asciiTheme="minorHAnsi" w:hAnsiTheme="minorHAnsi"/>
          <w:color w:val="FF0000"/>
          <w:sz w:val="22"/>
          <w:szCs w:val="22"/>
          <w:lang w:val="en-GB"/>
        </w:rPr>
        <w:t xml:space="preserve">Relating to the objectives listed above, this section should include findings from the actual data gathered as well as the qualitative findings from the </w:t>
      </w:r>
      <w:r w:rsidR="006F2C95">
        <w:rPr>
          <w:rFonts w:asciiTheme="minorHAnsi" w:hAnsiTheme="minorHAnsi"/>
          <w:color w:val="FF0000"/>
          <w:sz w:val="22"/>
          <w:szCs w:val="22"/>
          <w:lang w:val="en-GB"/>
        </w:rPr>
        <w:t>p</w:t>
      </w:r>
      <w:r w:rsidRPr="00DF64D8">
        <w:rPr>
          <w:rFonts w:asciiTheme="minorHAnsi" w:hAnsiTheme="minorHAnsi"/>
          <w:color w:val="FF0000"/>
          <w:sz w:val="22"/>
          <w:szCs w:val="22"/>
          <w:lang w:val="en-GB"/>
        </w:rPr>
        <w:t>re</w:t>
      </w:r>
      <w:r w:rsidR="00AF08AD">
        <w:rPr>
          <w:rFonts w:asciiTheme="minorHAnsi" w:hAnsiTheme="minorHAnsi"/>
          <w:color w:val="FF0000"/>
          <w:sz w:val="22"/>
          <w:szCs w:val="22"/>
          <w:lang w:val="en-GB"/>
        </w:rPr>
        <w:t>-</w:t>
      </w:r>
      <w:r w:rsidRPr="00DF64D8">
        <w:rPr>
          <w:rFonts w:asciiTheme="minorHAnsi" w:hAnsiTheme="minorHAnsi"/>
          <w:color w:val="FF0000"/>
          <w:sz w:val="22"/>
          <w:szCs w:val="22"/>
          <w:lang w:val="en-GB"/>
        </w:rPr>
        <w:t>test</w:t>
      </w:r>
      <w:r w:rsidR="00B87B00" w:rsidRPr="00DF64D8">
        <w:rPr>
          <w:rFonts w:asciiTheme="minorHAnsi" w:hAnsiTheme="minorHAnsi"/>
          <w:color w:val="FF0000"/>
          <w:sz w:val="22"/>
          <w:szCs w:val="22"/>
          <w:lang w:val="en-GB"/>
        </w:rPr>
        <w:t xml:space="preserve">, including those obtained from discussions with interviewers after the </w:t>
      </w:r>
      <w:r w:rsidR="006F2C95">
        <w:rPr>
          <w:rFonts w:asciiTheme="minorHAnsi" w:hAnsiTheme="minorHAnsi"/>
          <w:color w:val="FF0000"/>
          <w:sz w:val="22"/>
          <w:szCs w:val="22"/>
          <w:lang w:val="en-GB"/>
        </w:rPr>
        <w:t>p</w:t>
      </w:r>
      <w:r w:rsidR="00B87B00" w:rsidRPr="00DF64D8">
        <w:rPr>
          <w:rFonts w:asciiTheme="minorHAnsi" w:hAnsiTheme="minorHAnsi"/>
          <w:color w:val="FF0000"/>
          <w:sz w:val="22"/>
          <w:szCs w:val="22"/>
          <w:lang w:val="en-GB"/>
        </w:rPr>
        <w:t>re</w:t>
      </w:r>
      <w:r w:rsidR="00AF08AD">
        <w:rPr>
          <w:rFonts w:asciiTheme="minorHAnsi" w:hAnsiTheme="minorHAnsi"/>
          <w:color w:val="FF0000"/>
          <w:sz w:val="22"/>
          <w:szCs w:val="22"/>
          <w:lang w:val="en-GB"/>
        </w:rPr>
        <w:t>-</w:t>
      </w:r>
      <w:r w:rsidR="00B87B00" w:rsidRPr="00DF64D8">
        <w:rPr>
          <w:rFonts w:asciiTheme="minorHAnsi" w:hAnsiTheme="minorHAnsi"/>
          <w:color w:val="FF0000"/>
          <w:sz w:val="22"/>
          <w:szCs w:val="22"/>
          <w:lang w:val="en-GB"/>
        </w:rPr>
        <w:t xml:space="preserve">test </w:t>
      </w:r>
      <w:r w:rsidR="00B33F72">
        <w:rPr>
          <w:rFonts w:asciiTheme="minorHAnsi" w:hAnsiTheme="minorHAnsi"/>
          <w:color w:val="FF0000"/>
          <w:sz w:val="22"/>
          <w:szCs w:val="22"/>
          <w:lang w:val="en-GB"/>
        </w:rPr>
        <w:t xml:space="preserve">fieldwork </w:t>
      </w:r>
      <w:r w:rsidR="00B87B00" w:rsidRPr="00DF64D8">
        <w:rPr>
          <w:rFonts w:asciiTheme="minorHAnsi" w:hAnsiTheme="minorHAnsi"/>
          <w:color w:val="FF0000"/>
          <w:sz w:val="22"/>
          <w:szCs w:val="22"/>
          <w:lang w:val="en-GB"/>
        </w:rPr>
        <w:t>concluded.</w:t>
      </w:r>
      <w:r w:rsidR="0054548B" w:rsidRPr="00DF64D8">
        <w:rPr>
          <w:rFonts w:asciiTheme="minorHAnsi" w:hAnsiTheme="minorHAnsi"/>
          <w:color w:val="FF0000"/>
          <w:sz w:val="22"/>
          <w:szCs w:val="22"/>
          <w:lang w:val="en-GB"/>
        </w:rPr>
        <w:t xml:space="preserve"> </w:t>
      </w:r>
    </w:p>
    <w:p w:rsidR="00DF64D8" w:rsidRDefault="00DF64D8" w:rsidP="00DF64D8">
      <w:pPr>
        <w:spacing w:after="0" w:line="240" w:lineRule="auto"/>
        <w:rPr>
          <w:i/>
        </w:rPr>
      </w:pPr>
    </w:p>
    <w:p w:rsidR="00B87B00" w:rsidRPr="00B87B00" w:rsidRDefault="00B87B00" w:rsidP="00DF64D8">
      <w:pPr>
        <w:spacing w:after="0" w:line="240" w:lineRule="auto"/>
        <w:rPr>
          <w:i/>
        </w:rPr>
      </w:pPr>
      <w:r w:rsidRPr="00B87B00">
        <w:rPr>
          <w:i/>
        </w:rPr>
        <w:t>Questionnaires</w:t>
      </w:r>
    </w:p>
    <w:p w:rsidR="00B87B00" w:rsidRDefault="00B87B00" w:rsidP="00DF64D8">
      <w:pPr>
        <w:pStyle w:val="BodyTextIndent2"/>
        <w:spacing w:line="240" w:lineRule="auto"/>
        <w:ind w:firstLine="0"/>
        <w:jc w:val="left"/>
        <w:rPr>
          <w:rFonts w:asciiTheme="minorHAnsi" w:hAnsiTheme="minorHAnsi"/>
          <w:color w:val="FF0000"/>
          <w:sz w:val="22"/>
          <w:szCs w:val="22"/>
          <w:lang w:val="en-GB"/>
        </w:rPr>
      </w:pPr>
      <w:r w:rsidRPr="00DF64D8">
        <w:rPr>
          <w:rFonts w:asciiTheme="minorHAnsi" w:hAnsiTheme="minorHAnsi"/>
          <w:color w:val="FF0000"/>
          <w:sz w:val="22"/>
          <w:szCs w:val="22"/>
          <w:lang w:val="en-GB"/>
        </w:rPr>
        <w:t>This section is the main output of the Pre</w:t>
      </w:r>
      <w:r w:rsidR="00B33F72">
        <w:rPr>
          <w:rFonts w:asciiTheme="minorHAnsi" w:hAnsiTheme="minorHAnsi"/>
          <w:color w:val="FF0000"/>
          <w:sz w:val="22"/>
          <w:szCs w:val="22"/>
          <w:lang w:val="en-GB"/>
        </w:rPr>
        <w:t>-</w:t>
      </w:r>
      <w:r w:rsidRPr="00DF64D8">
        <w:rPr>
          <w:rFonts w:asciiTheme="minorHAnsi" w:hAnsiTheme="minorHAnsi"/>
          <w:color w:val="FF0000"/>
          <w:sz w:val="22"/>
          <w:szCs w:val="22"/>
          <w:lang w:val="en-GB"/>
        </w:rPr>
        <w:t>test Report.</w:t>
      </w:r>
      <w:r w:rsidR="00DF64D8" w:rsidRPr="00DF64D8">
        <w:rPr>
          <w:rFonts w:asciiTheme="minorHAnsi" w:hAnsiTheme="minorHAnsi"/>
          <w:color w:val="FF0000"/>
          <w:sz w:val="22"/>
          <w:szCs w:val="22"/>
          <w:lang w:val="en-GB"/>
        </w:rPr>
        <w:t xml:space="preserve"> The use of the table below is recommended. Please add </w:t>
      </w:r>
      <w:r w:rsidR="00AF528A">
        <w:rPr>
          <w:rFonts w:asciiTheme="minorHAnsi" w:hAnsiTheme="minorHAnsi"/>
          <w:color w:val="FF0000"/>
          <w:sz w:val="22"/>
          <w:szCs w:val="22"/>
          <w:lang w:val="en-GB"/>
        </w:rPr>
        <w:t xml:space="preserve">all </w:t>
      </w:r>
      <w:r w:rsidR="00DF64D8" w:rsidRPr="00DF64D8">
        <w:rPr>
          <w:rFonts w:asciiTheme="minorHAnsi" w:hAnsiTheme="minorHAnsi"/>
          <w:color w:val="FF0000"/>
          <w:sz w:val="22"/>
          <w:szCs w:val="22"/>
          <w:lang w:val="en-GB"/>
        </w:rPr>
        <w:t xml:space="preserve">modules </w:t>
      </w:r>
      <w:r w:rsidR="00AF528A">
        <w:rPr>
          <w:rFonts w:asciiTheme="minorHAnsi" w:hAnsiTheme="minorHAnsi"/>
          <w:color w:val="FF0000"/>
          <w:sz w:val="22"/>
          <w:szCs w:val="22"/>
          <w:lang w:val="en-GB"/>
        </w:rPr>
        <w:t xml:space="preserve">in the </w:t>
      </w:r>
      <w:r w:rsidR="009E2BFC">
        <w:rPr>
          <w:rFonts w:asciiTheme="minorHAnsi" w:hAnsiTheme="minorHAnsi"/>
          <w:color w:val="FF0000"/>
          <w:sz w:val="22"/>
          <w:szCs w:val="22"/>
          <w:lang w:val="en-GB"/>
        </w:rPr>
        <w:t>questionnaire</w:t>
      </w:r>
      <w:r w:rsidR="00DF64D8" w:rsidRPr="00DF64D8">
        <w:rPr>
          <w:rFonts w:asciiTheme="minorHAnsi" w:hAnsiTheme="minorHAnsi"/>
          <w:color w:val="FF0000"/>
          <w:sz w:val="22"/>
          <w:szCs w:val="22"/>
          <w:lang w:val="en-GB"/>
        </w:rPr>
        <w:t xml:space="preserve">. Make sure that </w:t>
      </w:r>
      <w:r w:rsidR="00DF64D8" w:rsidRPr="00E04FBA">
        <w:rPr>
          <w:rFonts w:asciiTheme="minorHAnsi" w:hAnsiTheme="minorHAnsi"/>
          <w:color w:val="FF0000"/>
          <w:sz w:val="22"/>
          <w:szCs w:val="22"/>
          <w:u w:val="single"/>
          <w:lang w:val="en-GB"/>
        </w:rPr>
        <w:t>all</w:t>
      </w:r>
      <w:r w:rsidR="00DF64D8" w:rsidRPr="00DF64D8">
        <w:rPr>
          <w:rFonts w:asciiTheme="minorHAnsi" w:hAnsiTheme="minorHAnsi"/>
          <w:color w:val="FF0000"/>
          <w:sz w:val="22"/>
          <w:szCs w:val="22"/>
          <w:lang w:val="en-GB"/>
        </w:rPr>
        <w:t xml:space="preserve"> suggested changes are listed</w:t>
      </w:r>
      <w:r w:rsidRPr="00DF64D8">
        <w:rPr>
          <w:rFonts w:asciiTheme="minorHAnsi" w:hAnsiTheme="minorHAnsi"/>
          <w:color w:val="FF0000"/>
          <w:sz w:val="22"/>
          <w:szCs w:val="22"/>
          <w:lang w:val="en-GB"/>
        </w:rPr>
        <w:t xml:space="preserve"> and that evidence is provided</w:t>
      </w:r>
      <w:r w:rsidR="00DF64D8">
        <w:rPr>
          <w:rFonts w:asciiTheme="minorHAnsi" w:hAnsiTheme="minorHAnsi"/>
          <w:color w:val="FF0000"/>
          <w:sz w:val="22"/>
          <w:szCs w:val="22"/>
          <w:lang w:val="en-GB"/>
        </w:rPr>
        <w:t xml:space="preserve"> for final decisions</w:t>
      </w:r>
      <w:r w:rsidRPr="00DF64D8">
        <w:rPr>
          <w:rFonts w:asciiTheme="minorHAnsi" w:hAnsiTheme="minorHAnsi"/>
          <w:color w:val="FF0000"/>
          <w:sz w:val="22"/>
          <w:szCs w:val="22"/>
          <w:lang w:val="en-GB"/>
        </w:rPr>
        <w:t>.</w:t>
      </w:r>
      <w:r w:rsidR="009E2BFC">
        <w:rPr>
          <w:rFonts w:asciiTheme="minorHAnsi" w:hAnsiTheme="minorHAnsi"/>
          <w:color w:val="FF0000"/>
          <w:sz w:val="22"/>
          <w:szCs w:val="22"/>
          <w:lang w:val="en-GB"/>
        </w:rPr>
        <w:t xml:space="preserve"> Please include observations on all </w:t>
      </w:r>
      <w:r w:rsidR="006F2C95">
        <w:rPr>
          <w:rFonts w:asciiTheme="minorHAnsi" w:hAnsiTheme="minorHAnsi"/>
          <w:color w:val="FF0000"/>
          <w:sz w:val="22"/>
          <w:szCs w:val="22"/>
          <w:lang w:val="en-GB"/>
        </w:rPr>
        <w:t xml:space="preserve">country-specific </w:t>
      </w:r>
      <w:r w:rsidR="009E2BFC">
        <w:rPr>
          <w:rFonts w:asciiTheme="minorHAnsi" w:hAnsiTheme="minorHAnsi"/>
          <w:color w:val="FF0000"/>
          <w:sz w:val="22"/>
          <w:szCs w:val="22"/>
          <w:lang w:val="en-GB"/>
        </w:rPr>
        <w:t>modules and questions</w:t>
      </w:r>
      <w:r w:rsidR="00B33F72">
        <w:rPr>
          <w:rFonts w:asciiTheme="minorHAnsi" w:hAnsiTheme="minorHAnsi"/>
          <w:color w:val="FF0000"/>
          <w:sz w:val="22"/>
          <w:szCs w:val="22"/>
          <w:lang w:val="en-GB"/>
        </w:rPr>
        <w:t>.</w:t>
      </w:r>
    </w:p>
    <w:p w:rsidR="00DF64D8" w:rsidRDefault="00DF64D8" w:rsidP="00DF64D8">
      <w:pPr>
        <w:pStyle w:val="BodyTextIndent2"/>
        <w:spacing w:line="240" w:lineRule="auto"/>
        <w:ind w:firstLine="0"/>
        <w:jc w:val="left"/>
        <w:rPr>
          <w:rFonts w:asciiTheme="minorHAnsi" w:hAnsiTheme="minorHAnsi"/>
          <w:color w:val="FF0000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999"/>
        <w:gridCol w:w="1756"/>
        <w:gridCol w:w="3400"/>
      </w:tblGrid>
      <w:tr w:rsidR="00436AC0" w:rsidRPr="009323D0" w:rsidTr="006F2C95">
        <w:tc>
          <w:tcPr>
            <w:tcW w:w="92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CDDC" w:themeFill="accent5" w:themeFillTint="99"/>
          </w:tcPr>
          <w:p w:rsidR="00436AC0" w:rsidRPr="009323D0" w:rsidRDefault="00436AC0" w:rsidP="00DF64D8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Cs w:val="22"/>
                <w:lang w:val="en-GB"/>
              </w:rPr>
            </w:pPr>
            <w:r w:rsidRPr="009323D0">
              <w:rPr>
                <w:rFonts w:asciiTheme="minorHAnsi" w:hAnsiTheme="minorHAnsi"/>
                <w:b/>
                <w:szCs w:val="22"/>
                <w:lang w:val="en-GB"/>
              </w:rPr>
              <w:t>Household Questionnaire</w:t>
            </w:r>
          </w:p>
        </w:tc>
      </w:tr>
      <w:tr w:rsidR="00436AC0" w:rsidRPr="00436AC0" w:rsidTr="009323D0">
        <w:tc>
          <w:tcPr>
            <w:tcW w:w="2088" w:type="dxa"/>
            <w:tcBorders>
              <w:left w:val="double" w:sz="4" w:space="0" w:color="auto"/>
            </w:tcBorders>
            <w:shd w:val="clear" w:color="auto" w:fill="92CDDC" w:themeFill="accent5" w:themeFillTint="99"/>
          </w:tcPr>
          <w:p w:rsidR="00436AC0" w:rsidRPr="00436AC0" w:rsidRDefault="00436AC0" w:rsidP="00DF64D8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436AC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Module</w:t>
            </w:r>
          </w:p>
        </w:tc>
        <w:tc>
          <w:tcPr>
            <w:tcW w:w="7155" w:type="dxa"/>
            <w:gridSpan w:val="3"/>
            <w:tcBorders>
              <w:right w:val="double" w:sz="4" w:space="0" w:color="auto"/>
            </w:tcBorders>
            <w:shd w:val="clear" w:color="auto" w:fill="92CDDC" w:themeFill="accent5" w:themeFillTint="99"/>
          </w:tcPr>
          <w:p w:rsidR="00436AC0" w:rsidRPr="00436AC0" w:rsidRDefault="00B97C33" w:rsidP="00DF64D8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(HH) </w:t>
            </w:r>
            <w:r w:rsidR="00436AC0" w:rsidRPr="00436AC0">
              <w:rPr>
                <w:rFonts w:asciiTheme="minorHAnsi" w:hAnsiTheme="minorHAnsi"/>
                <w:sz w:val="22"/>
                <w:szCs w:val="22"/>
                <w:lang w:val="en-GB"/>
              </w:rPr>
              <w:t>Household Information Panel</w:t>
            </w:r>
          </w:p>
        </w:tc>
      </w:tr>
      <w:tr w:rsidR="00436AC0" w:rsidRPr="00436AC0" w:rsidTr="006F2C95">
        <w:tc>
          <w:tcPr>
            <w:tcW w:w="2088" w:type="dxa"/>
            <w:tcBorders>
              <w:left w:val="double" w:sz="4" w:space="0" w:color="auto"/>
            </w:tcBorders>
          </w:tcPr>
          <w:p w:rsidR="00436AC0" w:rsidRPr="00436AC0" w:rsidRDefault="00436AC0" w:rsidP="00DF64D8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436AC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General Comments</w:t>
            </w:r>
          </w:p>
        </w:tc>
        <w:tc>
          <w:tcPr>
            <w:tcW w:w="7155" w:type="dxa"/>
            <w:gridSpan w:val="3"/>
            <w:tcBorders>
              <w:right w:val="double" w:sz="4" w:space="0" w:color="auto"/>
            </w:tcBorders>
          </w:tcPr>
          <w:p w:rsidR="00436AC0" w:rsidRPr="00436AC0" w:rsidRDefault="00436AC0" w:rsidP="00436AC0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Please provide a general comment to the module as a whole. This could range from “No observations and no change to questionnaires required” to a substantial comment, such as “Several critical issues observed in the field and substantial changes required. Please see below for specific issues and recommendation</w:t>
            </w:r>
            <w:r w:rsidR="00E04FBA"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s</w:t>
            </w:r>
            <w:r w:rsidR="006F2C95"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”.</w:t>
            </w:r>
          </w:p>
        </w:tc>
      </w:tr>
      <w:tr w:rsidR="00436AC0" w:rsidRPr="00436AC0" w:rsidTr="006F2C95">
        <w:tc>
          <w:tcPr>
            <w:tcW w:w="924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36AC0" w:rsidRPr="00436AC0" w:rsidRDefault="00436AC0" w:rsidP="00DF64D8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36AC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Specific Comments</w:t>
            </w:r>
          </w:p>
        </w:tc>
      </w:tr>
      <w:tr w:rsidR="002D0201" w:rsidRPr="00436AC0" w:rsidTr="006F2C95">
        <w:tc>
          <w:tcPr>
            <w:tcW w:w="2088" w:type="dxa"/>
            <w:tcBorders>
              <w:left w:val="double" w:sz="4" w:space="0" w:color="auto"/>
            </w:tcBorders>
          </w:tcPr>
          <w:p w:rsidR="00436AC0" w:rsidRPr="00436AC0" w:rsidRDefault="00436AC0" w:rsidP="00DF64D8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36AC0">
              <w:rPr>
                <w:rFonts w:asciiTheme="minorHAnsi" w:hAnsiTheme="minorHAnsi"/>
                <w:sz w:val="22"/>
                <w:szCs w:val="22"/>
                <w:lang w:val="en-GB"/>
              </w:rPr>
              <w:t>Question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436AC0">
              <w:rPr>
                <w:rFonts w:asciiTheme="minorHAnsi" w:hAnsiTheme="minorHAnsi"/>
                <w:sz w:val="22"/>
                <w:szCs w:val="22"/>
                <w:lang w:val="en-GB"/>
              </w:rPr>
              <w:t>/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436AC0">
              <w:rPr>
                <w:rFonts w:asciiTheme="minorHAnsi" w:hAnsiTheme="minorHAnsi"/>
                <w:sz w:val="22"/>
                <w:szCs w:val="22"/>
                <w:lang w:val="en-GB"/>
              </w:rPr>
              <w:t>Instruction Number</w:t>
            </w:r>
          </w:p>
        </w:tc>
        <w:tc>
          <w:tcPr>
            <w:tcW w:w="1999" w:type="dxa"/>
          </w:tcPr>
          <w:p w:rsidR="00436AC0" w:rsidRPr="00436AC0" w:rsidRDefault="00436AC0" w:rsidP="007A0274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36AC0">
              <w:rPr>
                <w:rFonts w:asciiTheme="minorHAnsi" w:hAnsiTheme="minorHAnsi"/>
                <w:sz w:val="22"/>
                <w:szCs w:val="22"/>
                <w:lang w:val="en-GB"/>
              </w:rPr>
              <w:t>Pre</w:t>
            </w:r>
            <w:r w:rsidR="00B31DB8">
              <w:rPr>
                <w:rFonts w:asciiTheme="minorHAnsi" w:hAnsiTheme="minorHAnsi"/>
                <w:sz w:val="22"/>
                <w:szCs w:val="22"/>
                <w:lang w:val="en-GB"/>
              </w:rPr>
              <w:t>-</w:t>
            </w:r>
            <w:r w:rsidRPr="00436AC0">
              <w:rPr>
                <w:rFonts w:asciiTheme="minorHAnsi" w:hAnsiTheme="minorHAnsi"/>
                <w:sz w:val="22"/>
                <w:szCs w:val="22"/>
                <w:lang w:val="en-GB"/>
              </w:rPr>
              <w:t>test Observations</w:t>
            </w:r>
          </w:p>
        </w:tc>
        <w:tc>
          <w:tcPr>
            <w:tcW w:w="1756" w:type="dxa"/>
          </w:tcPr>
          <w:p w:rsidR="00436AC0" w:rsidRPr="00436AC0" w:rsidRDefault="00436AC0" w:rsidP="00DF64D8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36AC0">
              <w:rPr>
                <w:rFonts w:asciiTheme="minorHAnsi" w:hAnsiTheme="minorHAnsi"/>
                <w:sz w:val="22"/>
                <w:szCs w:val="22"/>
                <w:lang w:val="en-GB"/>
              </w:rPr>
              <w:t>Suggestions</w:t>
            </w:r>
          </w:p>
        </w:tc>
        <w:tc>
          <w:tcPr>
            <w:tcW w:w="3400" w:type="dxa"/>
            <w:tcBorders>
              <w:right w:val="double" w:sz="4" w:space="0" w:color="auto"/>
            </w:tcBorders>
          </w:tcPr>
          <w:p w:rsidR="00436AC0" w:rsidRPr="00436AC0" w:rsidRDefault="00436AC0" w:rsidP="00DF64D8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36AC0">
              <w:rPr>
                <w:rFonts w:asciiTheme="minorHAnsi" w:hAnsiTheme="minorHAnsi"/>
                <w:sz w:val="22"/>
                <w:szCs w:val="22"/>
                <w:lang w:val="en-GB"/>
              </w:rPr>
              <w:t>Final Decision</w:t>
            </w:r>
          </w:p>
        </w:tc>
      </w:tr>
      <w:tr w:rsidR="002D0201" w:rsidRPr="00436AC0" w:rsidTr="006F2C95">
        <w:trPr>
          <w:trHeight w:val="4067"/>
        </w:trPr>
        <w:tc>
          <w:tcPr>
            <w:tcW w:w="2088" w:type="dxa"/>
            <w:tcBorders>
              <w:left w:val="double" w:sz="4" w:space="0" w:color="auto"/>
            </w:tcBorders>
          </w:tcPr>
          <w:p w:rsidR="00436AC0" w:rsidRPr="00436AC0" w:rsidRDefault="00436AC0" w:rsidP="00DF64D8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 w:rsidRPr="00436AC0"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List questions</w:t>
            </w: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 </w:t>
            </w:r>
            <w:r w:rsidRPr="00436AC0"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/</w:t>
            </w: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 </w:t>
            </w:r>
            <w:r w:rsidRPr="00436AC0"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instructions with observations</w:t>
            </w:r>
            <w:r w:rsidR="002D0201"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, e.g. HH7, “Introduction”, etc.</w:t>
            </w:r>
          </w:p>
        </w:tc>
        <w:tc>
          <w:tcPr>
            <w:tcW w:w="1999" w:type="dxa"/>
          </w:tcPr>
          <w:p w:rsidR="00436AC0" w:rsidRPr="00436AC0" w:rsidRDefault="006F2C95" w:rsidP="00CD46B2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Present observations from p</w:t>
            </w:r>
            <w:r w:rsidR="00436AC0" w:rsidRPr="00436AC0"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re</w:t>
            </w:r>
            <w:r w:rsidR="00B33F72"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-</w:t>
            </w:r>
            <w:r w:rsidR="00436AC0" w:rsidRPr="00436AC0"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test</w:t>
            </w:r>
            <w:r w:rsidR="002D0201"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, e.g. “</w:t>
            </w:r>
            <w:r w:rsidR="00B33F72" w:rsidRPr="00B33F72"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Introductory sentence was not informative enough and respondents often wanted to know more about why the survey was being conducted</w:t>
            </w:r>
            <w:r w:rsidR="002D0201"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1756" w:type="dxa"/>
          </w:tcPr>
          <w:p w:rsidR="00436AC0" w:rsidRPr="002D0201" w:rsidRDefault="002D0201" w:rsidP="00CD46B2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 w:rsidRPr="002D0201"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S</w:t>
            </w:r>
            <w:r w:rsidR="006F2C95"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uggestion based on evidence of p</w:t>
            </w:r>
            <w:r w:rsidRPr="002D0201"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re</w:t>
            </w:r>
            <w:r w:rsidR="00B33F72"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-</w:t>
            </w:r>
            <w:r w:rsidRPr="002D0201"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test</w:t>
            </w: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, e.g. “</w:t>
            </w:r>
            <w:r w:rsidR="00CD46B2"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The following introduction is suggested: … We are conducting a survey to better understand the health, well-being, and overall situation of children and families…”</w:t>
            </w:r>
          </w:p>
        </w:tc>
        <w:tc>
          <w:tcPr>
            <w:tcW w:w="3400" w:type="dxa"/>
            <w:tcBorders>
              <w:right w:val="double" w:sz="4" w:space="0" w:color="auto"/>
            </w:tcBorders>
          </w:tcPr>
          <w:p w:rsidR="00436AC0" w:rsidRPr="00B97C33" w:rsidRDefault="002D0201" w:rsidP="00CD46B2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 w:rsidRPr="00B97C33"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State the decision on suggestion, i.e. how will questionnaire be changed based on observation and suggestion.</w:t>
            </w:r>
            <w:r w:rsidR="00B97C33" w:rsidRPr="00B97C33"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 For instance: “</w:t>
            </w:r>
            <w:r w:rsidR="00CD46B2"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Suggestion accepted</w:t>
            </w:r>
            <w:r w:rsidR="006F2C95"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”.</w:t>
            </w:r>
          </w:p>
        </w:tc>
      </w:tr>
      <w:tr w:rsidR="00B97C33" w:rsidRPr="00436AC0" w:rsidTr="006F2C95">
        <w:trPr>
          <w:trHeight w:val="80"/>
        </w:trPr>
        <w:tc>
          <w:tcPr>
            <w:tcW w:w="2088" w:type="dxa"/>
            <w:tcBorders>
              <w:left w:val="double" w:sz="4" w:space="0" w:color="auto"/>
            </w:tcBorders>
          </w:tcPr>
          <w:p w:rsidR="00B97C33" w:rsidRPr="00436AC0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  <w:tc>
          <w:tcPr>
            <w:tcW w:w="1999" w:type="dxa"/>
          </w:tcPr>
          <w:p w:rsidR="00B97C33" w:rsidRPr="00436AC0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  <w:tc>
          <w:tcPr>
            <w:tcW w:w="1756" w:type="dxa"/>
          </w:tcPr>
          <w:p w:rsidR="00B97C33" w:rsidRPr="002D0201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  <w:tc>
          <w:tcPr>
            <w:tcW w:w="3400" w:type="dxa"/>
            <w:tcBorders>
              <w:right w:val="double" w:sz="4" w:space="0" w:color="auto"/>
            </w:tcBorders>
          </w:tcPr>
          <w:p w:rsidR="00B97C33" w:rsidRPr="00B97C33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</w:tr>
      <w:tr w:rsidR="00B97C33" w:rsidRPr="00436AC0" w:rsidTr="006F2C95">
        <w:trPr>
          <w:trHeight w:val="89"/>
        </w:trPr>
        <w:tc>
          <w:tcPr>
            <w:tcW w:w="2088" w:type="dxa"/>
            <w:tcBorders>
              <w:left w:val="double" w:sz="4" w:space="0" w:color="auto"/>
            </w:tcBorders>
          </w:tcPr>
          <w:p w:rsidR="00B97C33" w:rsidRPr="00436AC0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lastRenderedPageBreak/>
              <w:t>As above</w:t>
            </w:r>
          </w:p>
        </w:tc>
        <w:tc>
          <w:tcPr>
            <w:tcW w:w="1999" w:type="dxa"/>
          </w:tcPr>
          <w:p w:rsidR="00B97C33" w:rsidRPr="00436AC0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  <w:tc>
          <w:tcPr>
            <w:tcW w:w="1756" w:type="dxa"/>
          </w:tcPr>
          <w:p w:rsidR="00B97C33" w:rsidRPr="00436AC0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  <w:tc>
          <w:tcPr>
            <w:tcW w:w="3400" w:type="dxa"/>
            <w:tcBorders>
              <w:right w:val="double" w:sz="4" w:space="0" w:color="auto"/>
            </w:tcBorders>
          </w:tcPr>
          <w:p w:rsidR="00B97C33" w:rsidRPr="002D0201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</w:tr>
      <w:tr w:rsidR="00B97C33" w:rsidRPr="00436AC0" w:rsidTr="006F2C95">
        <w:trPr>
          <w:trHeight w:val="89"/>
        </w:trPr>
        <w:tc>
          <w:tcPr>
            <w:tcW w:w="2088" w:type="dxa"/>
            <w:tcBorders>
              <w:left w:val="double" w:sz="4" w:space="0" w:color="auto"/>
              <w:bottom w:val="single" w:sz="4" w:space="0" w:color="auto"/>
            </w:tcBorders>
          </w:tcPr>
          <w:p w:rsidR="00B97C33" w:rsidRPr="00436AC0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B97C33" w:rsidRPr="00436AC0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B97C33" w:rsidRPr="00436AC0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  <w:tc>
          <w:tcPr>
            <w:tcW w:w="3400" w:type="dxa"/>
            <w:tcBorders>
              <w:bottom w:val="single" w:sz="4" w:space="0" w:color="auto"/>
              <w:right w:val="double" w:sz="4" w:space="0" w:color="auto"/>
            </w:tcBorders>
          </w:tcPr>
          <w:p w:rsidR="00B97C33" w:rsidRPr="002D0201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</w:tr>
      <w:tr w:rsidR="00B97C33" w:rsidRPr="00436AC0" w:rsidTr="006F2C95">
        <w:tc>
          <w:tcPr>
            <w:tcW w:w="2088" w:type="dxa"/>
            <w:tcBorders>
              <w:left w:val="double" w:sz="4" w:space="0" w:color="auto"/>
              <w:right w:val="nil"/>
            </w:tcBorders>
          </w:tcPr>
          <w:p w:rsidR="00B97C33" w:rsidRPr="00B97C33" w:rsidRDefault="00B97C33" w:rsidP="00DF64D8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7155" w:type="dxa"/>
            <w:gridSpan w:val="3"/>
            <w:tcBorders>
              <w:left w:val="nil"/>
              <w:right w:val="double" w:sz="4" w:space="0" w:color="auto"/>
            </w:tcBorders>
          </w:tcPr>
          <w:p w:rsidR="00B97C33" w:rsidRDefault="00B97C33" w:rsidP="00DF64D8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B97C33" w:rsidRPr="00436AC0" w:rsidTr="009323D0">
        <w:tc>
          <w:tcPr>
            <w:tcW w:w="2088" w:type="dxa"/>
            <w:tcBorders>
              <w:left w:val="double" w:sz="4" w:space="0" w:color="auto"/>
            </w:tcBorders>
            <w:shd w:val="clear" w:color="auto" w:fill="92CDDC" w:themeFill="accent5" w:themeFillTint="99"/>
          </w:tcPr>
          <w:p w:rsidR="00B97C33" w:rsidRPr="00B97C33" w:rsidRDefault="00B97C33" w:rsidP="00DF64D8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B97C33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Module</w:t>
            </w:r>
          </w:p>
        </w:tc>
        <w:tc>
          <w:tcPr>
            <w:tcW w:w="7155" w:type="dxa"/>
            <w:gridSpan w:val="3"/>
            <w:tcBorders>
              <w:right w:val="double" w:sz="4" w:space="0" w:color="auto"/>
            </w:tcBorders>
            <w:shd w:val="clear" w:color="auto" w:fill="92CDDC" w:themeFill="accent5" w:themeFillTint="99"/>
          </w:tcPr>
          <w:p w:rsidR="00B97C33" w:rsidRPr="00436AC0" w:rsidRDefault="00B97C33" w:rsidP="00DF64D8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(HL) </w:t>
            </w:r>
            <w:r w:rsidRPr="00B97C33">
              <w:rPr>
                <w:rFonts w:asciiTheme="minorHAnsi" w:hAnsiTheme="minorHAnsi"/>
                <w:sz w:val="22"/>
                <w:szCs w:val="22"/>
                <w:lang w:val="en-GB"/>
              </w:rPr>
              <w:t>List of Household Members</w:t>
            </w:r>
          </w:p>
        </w:tc>
      </w:tr>
      <w:tr w:rsidR="00B97C33" w:rsidRPr="00436AC0" w:rsidTr="006F2C95">
        <w:tc>
          <w:tcPr>
            <w:tcW w:w="2088" w:type="dxa"/>
            <w:tcBorders>
              <w:left w:val="double" w:sz="4" w:space="0" w:color="auto"/>
            </w:tcBorders>
          </w:tcPr>
          <w:p w:rsidR="00B97C33" w:rsidRPr="00436AC0" w:rsidRDefault="00B97C33" w:rsidP="004C0C1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436AC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General Comments</w:t>
            </w:r>
          </w:p>
        </w:tc>
        <w:tc>
          <w:tcPr>
            <w:tcW w:w="7155" w:type="dxa"/>
            <w:gridSpan w:val="3"/>
            <w:tcBorders>
              <w:right w:val="double" w:sz="4" w:space="0" w:color="auto"/>
            </w:tcBorders>
          </w:tcPr>
          <w:p w:rsidR="00B97C33" w:rsidRPr="00436AC0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</w:tr>
      <w:tr w:rsidR="00B97C33" w:rsidRPr="00436AC0" w:rsidTr="006F2C95">
        <w:tc>
          <w:tcPr>
            <w:tcW w:w="924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B97C33" w:rsidRPr="00436AC0" w:rsidRDefault="00B97C33" w:rsidP="004C0C1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36AC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Specific Comments</w:t>
            </w:r>
          </w:p>
        </w:tc>
      </w:tr>
      <w:tr w:rsidR="00B97C33" w:rsidRPr="00436AC0" w:rsidTr="006F2C95">
        <w:tc>
          <w:tcPr>
            <w:tcW w:w="2088" w:type="dxa"/>
            <w:tcBorders>
              <w:left w:val="double" w:sz="4" w:space="0" w:color="auto"/>
            </w:tcBorders>
          </w:tcPr>
          <w:p w:rsidR="00B97C33" w:rsidRPr="00436AC0" w:rsidRDefault="00B97C33" w:rsidP="004C0C1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36AC0">
              <w:rPr>
                <w:rFonts w:asciiTheme="minorHAnsi" w:hAnsiTheme="minorHAnsi"/>
                <w:sz w:val="22"/>
                <w:szCs w:val="22"/>
                <w:lang w:val="en-GB"/>
              </w:rPr>
              <w:t>Question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436AC0">
              <w:rPr>
                <w:rFonts w:asciiTheme="minorHAnsi" w:hAnsiTheme="minorHAnsi"/>
                <w:sz w:val="22"/>
                <w:szCs w:val="22"/>
                <w:lang w:val="en-GB"/>
              </w:rPr>
              <w:t>/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436AC0">
              <w:rPr>
                <w:rFonts w:asciiTheme="minorHAnsi" w:hAnsiTheme="minorHAnsi"/>
                <w:sz w:val="22"/>
                <w:szCs w:val="22"/>
                <w:lang w:val="en-GB"/>
              </w:rPr>
              <w:t>Instruction Number</w:t>
            </w:r>
          </w:p>
        </w:tc>
        <w:tc>
          <w:tcPr>
            <w:tcW w:w="1999" w:type="dxa"/>
          </w:tcPr>
          <w:p w:rsidR="00B97C33" w:rsidRPr="00436AC0" w:rsidRDefault="00B97C33" w:rsidP="004C0C1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36AC0">
              <w:rPr>
                <w:rFonts w:asciiTheme="minorHAnsi" w:hAnsiTheme="minorHAnsi"/>
                <w:sz w:val="22"/>
                <w:szCs w:val="22"/>
                <w:lang w:val="en-GB"/>
              </w:rPr>
              <w:t>Pre</w:t>
            </w:r>
            <w:r w:rsidR="00B31DB8">
              <w:rPr>
                <w:rFonts w:asciiTheme="minorHAnsi" w:hAnsiTheme="minorHAnsi"/>
                <w:sz w:val="22"/>
                <w:szCs w:val="22"/>
                <w:lang w:val="en-GB"/>
              </w:rPr>
              <w:t>-</w:t>
            </w:r>
            <w:r w:rsidRPr="00436AC0">
              <w:rPr>
                <w:rFonts w:asciiTheme="minorHAnsi" w:hAnsiTheme="minorHAnsi"/>
                <w:sz w:val="22"/>
                <w:szCs w:val="22"/>
                <w:lang w:val="en-GB"/>
              </w:rPr>
              <w:t>test Observations</w:t>
            </w:r>
          </w:p>
        </w:tc>
        <w:tc>
          <w:tcPr>
            <w:tcW w:w="1756" w:type="dxa"/>
          </w:tcPr>
          <w:p w:rsidR="00B97C33" w:rsidRPr="00436AC0" w:rsidRDefault="00B97C33" w:rsidP="004C0C1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36AC0">
              <w:rPr>
                <w:rFonts w:asciiTheme="minorHAnsi" w:hAnsiTheme="minorHAnsi"/>
                <w:sz w:val="22"/>
                <w:szCs w:val="22"/>
                <w:lang w:val="en-GB"/>
              </w:rPr>
              <w:t>Suggestions</w:t>
            </w:r>
          </w:p>
        </w:tc>
        <w:tc>
          <w:tcPr>
            <w:tcW w:w="3400" w:type="dxa"/>
            <w:tcBorders>
              <w:right w:val="double" w:sz="4" w:space="0" w:color="auto"/>
            </w:tcBorders>
          </w:tcPr>
          <w:p w:rsidR="00B97C33" w:rsidRPr="00436AC0" w:rsidRDefault="00B97C33" w:rsidP="004C0C1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36AC0">
              <w:rPr>
                <w:rFonts w:asciiTheme="minorHAnsi" w:hAnsiTheme="minorHAnsi"/>
                <w:sz w:val="22"/>
                <w:szCs w:val="22"/>
                <w:lang w:val="en-GB"/>
              </w:rPr>
              <w:t>Final Decision</w:t>
            </w:r>
          </w:p>
        </w:tc>
      </w:tr>
      <w:tr w:rsidR="00B97C33" w:rsidRPr="00436AC0" w:rsidTr="006F2C95">
        <w:trPr>
          <w:trHeight w:val="134"/>
        </w:trPr>
        <w:tc>
          <w:tcPr>
            <w:tcW w:w="2088" w:type="dxa"/>
            <w:tcBorders>
              <w:left w:val="double" w:sz="4" w:space="0" w:color="auto"/>
            </w:tcBorders>
          </w:tcPr>
          <w:p w:rsidR="00B97C33" w:rsidRPr="00436AC0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  <w:tc>
          <w:tcPr>
            <w:tcW w:w="1999" w:type="dxa"/>
          </w:tcPr>
          <w:p w:rsidR="00B97C33" w:rsidRPr="00436AC0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  <w:tc>
          <w:tcPr>
            <w:tcW w:w="1756" w:type="dxa"/>
          </w:tcPr>
          <w:p w:rsidR="00B97C33" w:rsidRPr="002D0201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  <w:tc>
          <w:tcPr>
            <w:tcW w:w="3400" w:type="dxa"/>
            <w:tcBorders>
              <w:right w:val="double" w:sz="4" w:space="0" w:color="auto"/>
            </w:tcBorders>
          </w:tcPr>
          <w:p w:rsidR="00B97C33" w:rsidRPr="00B97C33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</w:tr>
      <w:tr w:rsidR="00B97C33" w:rsidRPr="00436AC0" w:rsidTr="006F2C95">
        <w:tc>
          <w:tcPr>
            <w:tcW w:w="2088" w:type="dxa"/>
            <w:tcBorders>
              <w:left w:val="double" w:sz="4" w:space="0" w:color="auto"/>
            </w:tcBorders>
          </w:tcPr>
          <w:p w:rsidR="00B97C33" w:rsidRPr="00436AC0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  <w:tc>
          <w:tcPr>
            <w:tcW w:w="1999" w:type="dxa"/>
          </w:tcPr>
          <w:p w:rsidR="00B97C33" w:rsidRPr="00436AC0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  <w:tc>
          <w:tcPr>
            <w:tcW w:w="1756" w:type="dxa"/>
          </w:tcPr>
          <w:p w:rsidR="00B97C33" w:rsidRPr="002D0201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  <w:tc>
          <w:tcPr>
            <w:tcW w:w="3400" w:type="dxa"/>
            <w:tcBorders>
              <w:right w:val="double" w:sz="4" w:space="0" w:color="auto"/>
            </w:tcBorders>
          </w:tcPr>
          <w:p w:rsidR="00B97C33" w:rsidRPr="00436AC0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</w:tr>
      <w:tr w:rsidR="00B97C33" w:rsidRPr="00436AC0" w:rsidTr="006F2C95">
        <w:tc>
          <w:tcPr>
            <w:tcW w:w="2088" w:type="dxa"/>
            <w:tcBorders>
              <w:left w:val="double" w:sz="4" w:space="0" w:color="auto"/>
            </w:tcBorders>
          </w:tcPr>
          <w:p w:rsidR="00B97C33" w:rsidRPr="00436AC0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  <w:tc>
          <w:tcPr>
            <w:tcW w:w="1999" w:type="dxa"/>
          </w:tcPr>
          <w:p w:rsidR="00B97C33" w:rsidRPr="00436AC0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  <w:tc>
          <w:tcPr>
            <w:tcW w:w="1756" w:type="dxa"/>
          </w:tcPr>
          <w:p w:rsidR="00B97C33" w:rsidRPr="002D0201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  <w:tc>
          <w:tcPr>
            <w:tcW w:w="3400" w:type="dxa"/>
            <w:tcBorders>
              <w:right w:val="double" w:sz="4" w:space="0" w:color="auto"/>
            </w:tcBorders>
          </w:tcPr>
          <w:p w:rsidR="00B97C33" w:rsidRPr="00436AC0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</w:tr>
      <w:tr w:rsidR="00B97C33" w:rsidRPr="00436AC0" w:rsidTr="006F2C95">
        <w:tc>
          <w:tcPr>
            <w:tcW w:w="2088" w:type="dxa"/>
            <w:tcBorders>
              <w:left w:val="double" w:sz="4" w:space="0" w:color="auto"/>
              <w:bottom w:val="single" w:sz="4" w:space="0" w:color="auto"/>
            </w:tcBorders>
          </w:tcPr>
          <w:p w:rsidR="00B97C33" w:rsidRPr="00436AC0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B97C33" w:rsidRPr="00436AC0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B97C33" w:rsidRPr="002D0201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  <w:tc>
          <w:tcPr>
            <w:tcW w:w="3400" w:type="dxa"/>
            <w:tcBorders>
              <w:bottom w:val="single" w:sz="4" w:space="0" w:color="auto"/>
              <w:right w:val="double" w:sz="4" w:space="0" w:color="auto"/>
            </w:tcBorders>
          </w:tcPr>
          <w:p w:rsidR="00B97C33" w:rsidRPr="00436AC0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</w:tr>
      <w:tr w:rsidR="00B97C33" w:rsidRPr="00436AC0" w:rsidTr="006F2C95">
        <w:tc>
          <w:tcPr>
            <w:tcW w:w="2088" w:type="dxa"/>
            <w:tcBorders>
              <w:left w:val="double" w:sz="4" w:space="0" w:color="auto"/>
              <w:right w:val="nil"/>
            </w:tcBorders>
          </w:tcPr>
          <w:p w:rsidR="00B97C33" w:rsidRPr="00B97C33" w:rsidRDefault="00B97C33" w:rsidP="004C0C1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7155" w:type="dxa"/>
            <w:gridSpan w:val="3"/>
            <w:tcBorders>
              <w:left w:val="nil"/>
              <w:right w:val="double" w:sz="4" w:space="0" w:color="auto"/>
            </w:tcBorders>
          </w:tcPr>
          <w:p w:rsidR="00B97C33" w:rsidRDefault="00B97C33" w:rsidP="004C0C1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B97C33" w:rsidRPr="00436AC0" w:rsidTr="009323D0">
        <w:tc>
          <w:tcPr>
            <w:tcW w:w="2088" w:type="dxa"/>
            <w:tcBorders>
              <w:left w:val="double" w:sz="4" w:space="0" w:color="auto"/>
            </w:tcBorders>
            <w:shd w:val="clear" w:color="auto" w:fill="92CDDC" w:themeFill="accent5" w:themeFillTint="99"/>
          </w:tcPr>
          <w:p w:rsidR="00B97C33" w:rsidRPr="00B97C33" w:rsidRDefault="00B97C33" w:rsidP="004C0C1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B97C33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Module</w:t>
            </w:r>
          </w:p>
        </w:tc>
        <w:tc>
          <w:tcPr>
            <w:tcW w:w="7155" w:type="dxa"/>
            <w:gridSpan w:val="3"/>
            <w:tcBorders>
              <w:right w:val="double" w:sz="4" w:space="0" w:color="auto"/>
            </w:tcBorders>
            <w:shd w:val="clear" w:color="auto" w:fill="92CDDC" w:themeFill="accent5" w:themeFillTint="99"/>
          </w:tcPr>
          <w:p w:rsidR="00B97C33" w:rsidRPr="00436AC0" w:rsidRDefault="00B97C33" w:rsidP="004C0C1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(ED) Education</w:t>
            </w:r>
          </w:p>
        </w:tc>
      </w:tr>
      <w:tr w:rsidR="00B97C33" w:rsidRPr="00436AC0" w:rsidTr="006F2C95">
        <w:tc>
          <w:tcPr>
            <w:tcW w:w="2088" w:type="dxa"/>
            <w:tcBorders>
              <w:left w:val="double" w:sz="4" w:space="0" w:color="auto"/>
            </w:tcBorders>
          </w:tcPr>
          <w:p w:rsidR="00B97C33" w:rsidRPr="00436AC0" w:rsidRDefault="00B97C33" w:rsidP="004C0C1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436AC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General Comments</w:t>
            </w:r>
          </w:p>
        </w:tc>
        <w:tc>
          <w:tcPr>
            <w:tcW w:w="7155" w:type="dxa"/>
            <w:gridSpan w:val="3"/>
            <w:tcBorders>
              <w:right w:val="double" w:sz="4" w:space="0" w:color="auto"/>
            </w:tcBorders>
          </w:tcPr>
          <w:p w:rsidR="00B97C33" w:rsidRPr="00436AC0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</w:tr>
      <w:tr w:rsidR="00B97C33" w:rsidRPr="00436AC0" w:rsidTr="006F2C95">
        <w:tc>
          <w:tcPr>
            <w:tcW w:w="924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B97C33" w:rsidRPr="00436AC0" w:rsidRDefault="00B97C33" w:rsidP="004C0C1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36AC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Specific Comments</w:t>
            </w:r>
          </w:p>
        </w:tc>
      </w:tr>
      <w:tr w:rsidR="00B97C33" w:rsidRPr="00436AC0" w:rsidTr="006F2C95">
        <w:tc>
          <w:tcPr>
            <w:tcW w:w="2088" w:type="dxa"/>
            <w:tcBorders>
              <w:left w:val="double" w:sz="4" w:space="0" w:color="auto"/>
            </w:tcBorders>
          </w:tcPr>
          <w:p w:rsidR="00B97C33" w:rsidRPr="00436AC0" w:rsidRDefault="00B97C33" w:rsidP="004C0C1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36AC0">
              <w:rPr>
                <w:rFonts w:asciiTheme="minorHAnsi" w:hAnsiTheme="minorHAnsi"/>
                <w:sz w:val="22"/>
                <w:szCs w:val="22"/>
                <w:lang w:val="en-GB"/>
              </w:rPr>
              <w:t>Question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436AC0">
              <w:rPr>
                <w:rFonts w:asciiTheme="minorHAnsi" w:hAnsiTheme="minorHAnsi"/>
                <w:sz w:val="22"/>
                <w:szCs w:val="22"/>
                <w:lang w:val="en-GB"/>
              </w:rPr>
              <w:t>/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436AC0">
              <w:rPr>
                <w:rFonts w:asciiTheme="minorHAnsi" w:hAnsiTheme="minorHAnsi"/>
                <w:sz w:val="22"/>
                <w:szCs w:val="22"/>
                <w:lang w:val="en-GB"/>
              </w:rPr>
              <w:t>Instruction Number</w:t>
            </w:r>
          </w:p>
        </w:tc>
        <w:tc>
          <w:tcPr>
            <w:tcW w:w="1999" w:type="dxa"/>
          </w:tcPr>
          <w:p w:rsidR="00B97C33" w:rsidRPr="00436AC0" w:rsidRDefault="00B97C33" w:rsidP="004C0C1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36AC0">
              <w:rPr>
                <w:rFonts w:asciiTheme="minorHAnsi" w:hAnsiTheme="minorHAnsi"/>
                <w:sz w:val="22"/>
                <w:szCs w:val="22"/>
                <w:lang w:val="en-GB"/>
              </w:rPr>
              <w:t>Pre</w:t>
            </w:r>
            <w:r w:rsidR="00B31DB8">
              <w:rPr>
                <w:rFonts w:asciiTheme="minorHAnsi" w:hAnsiTheme="minorHAnsi"/>
                <w:sz w:val="22"/>
                <w:szCs w:val="22"/>
                <w:lang w:val="en-GB"/>
              </w:rPr>
              <w:t>-</w:t>
            </w:r>
            <w:r w:rsidRPr="00436AC0">
              <w:rPr>
                <w:rFonts w:asciiTheme="minorHAnsi" w:hAnsiTheme="minorHAnsi"/>
                <w:sz w:val="22"/>
                <w:szCs w:val="22"/>
                <w:lang w:val="en-GB"/>
              </w:rPr>
              <w:t>test Observations</w:t>
            </w:r>
          </w:p>
        </w:tc>
        <w:tc>
          <w:tcPr>
            <w:tcW w:w="1756" w:type="dxa"/>
          </w:tcPr>
          <w:p w:rsidR="00B97C33" w:rsidRPr="00436AC0" w:rsidRDefault="00B97C33" w:rsidP="004C0C1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36AC0">
              <w:rPr>
                <w:rFonts w:asciiTheme="minorHAnsi" w:hAnsiTheme="minorHAnsi"/>
                <w:sz w:val="22"/>
                <w:szCs w:val="22"/>
                <w:lang w:val="en-GB"/>
              </w:rPr>
              <w:t>Suggestions</w:t>
            </w:r>
          </w:p>
        </w:tc>
        <w:tc>
          <w:tcPr>
            <w:tcW w:w="3400" w:type="dxa"/>
            <w:tcBorders>
              <w:right w:val="double" w:sz="4" w:space="0" w:color="auto"/>
            </w:tcBorders>
          </w:tcPr>
          <w:p w:rsidR="00B97C33" w:rsidRPr="00436AC0" w:rsidRDefault="00B97C33" w:rsidP="004C0C1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36AC0">
              <w:rPr>
                <w:rFonts w:asciiTheme="minorHAnsi" w:hAnsiTheme="minorHAnsi"/>
                <w:sz w:val="22"/>
                <w:szCs w:val="22"/>
                <w:lang w:val="en-GB"/>
              </w:rPr>
              <w:t>Final Decision</w:t>
            </w:r>
          </w:p>
        </w:tc>
      </w:tr>
      <w:tr w:rsidR="00B97C33" w:rsidRPr="00436AC0" w:rsidTr="009323D0">
        <w:trPr>
          <w:trHeight w:val="77"/>
        </w:trPr>
        <w:tc>
          <w:tcPr>
            <w:tcW w:w="2088" w:type="dxa"/>
            <w:tcBorders>
              <w:left w:val="double" w:sz="4" w:space="0" w:color="auto"/>
            </w:tcBorders>
          </w:tcPr>
          <w:p w:rsidR="00B97C33" w:rsidRPr="00436AC0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  <w:tc>
          <w:tcPr>
            <w:tcW w:w="1999" w:type="dxa"/>
          </w:tcPr>
          <w:p w:rsidR="00B97C33" w:rsidRPr="00436AC0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  <w:tc>
          <w:tcPr>
            <w:tcW w:w="1756" w:type="dxa"/>
          </w:tcPr>
          <w:p w:rsidR="00B97C33" w:rsidRPr="002D0201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  <w:tc>
          <w:tcPr>
            <w:tcW w:w="3400" w:type="dxa"/>
            <w:tcBorders>
              <w:right w:val="double" w:sz="4" w:space="0" w:color="auto"/>
            </w:tcBorders>
          </w:tcPr>
          <w:p w:rsidR="00B97C33" w:rsidRPr="00B97C33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</w:tr>
      <w:tr w:rsidR="00B97C33" w:rsidRPr="00436AC0" w:rsidTr="006F2C95">
        <w:tc>
          <w:tcPr>
            <w:tcW w:w="2088" w:type="dxa"/>
            <w:tcBorders>
              <w:left w:val="double" w:sz="4" w:space="0" w:color="auto"/>
            </w:tcBorders>
          </w:tcPr>
          <w:p w:rsidR="00B97C33" w:rsidRPr="00436AC0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  <w:tc>
          <w:tcPr>
            <w:tcW w:w="1999" w:type="dxa"/>
          </w:tcPr>
          <w:p w:rsidR="00B97C33" w:rsidRPr="00436AC0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  <w:tc>
          <w:tcPr>
            <w:tcW w:w="1756" w:type="dxa"/>
          </w:tcPr>
          <w:p w:rsidR="00B97C33" w:rsidRPr="002D0201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  <w:tc>
          <w:tcPr>
            <w:tcW w:w="3400" w:type="dxa"/>
            <w:tcBorders>
              <w:right w:val="double" w:sz="4" w:space="0" w:color="auto"/>
            </w:tcBorders>
          </w:tcPr>
          <w:p w:rsidR="00B97C33" w:rsidRPr="00B97C33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</w:tr>
      <w:tr w:rsidR="00B97C33" w:rsidRPr="00436AC0" w:rsidTr="006F2C95">
        <w:tc>
          <w:tcPr>
            <w:tcW w:w="2088" w:type="dxa"/>
            <w:tcBorders>
              <w:left w:val="double" w:sz="4" w:space="0" w:color="auto"/>
            </w:tcBorders>
          </w:tcPr>
          <w:p w:rsidR="00B97C33" w:rsidRPr="00436AC0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  <w:tc>
          <w:tcPr>
            <w:tcW w:w="1999" w:type="dxa"/>
          </w:tcPr>
          <w:p w:rsidR="00B97C33" w:rsidRPr="00436AC0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  <w:tc>
          <w:tcPr>
            <w:tcW w:w="1756" w:type="dxa"/>
          </w:tcPr>
          <w:p w:rsidR="00B97C33" w:rsidRPr="002D0201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  <w:tc>
          <w:tcPr>
            <w:tcW w:w="3400" w:type="dxa"/>
            <w:tcBorders>
              <w:right w:val="double" w:sz="4" w:space="0" w:color="auto"/>
            </w:tcBorders>
          </w:tcPr>
          <w:p w:rsidR="00B97C33" w:rsidRPr="00B97C33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</w:tr>
      <w:tr w:rsidR="00B97C33" w:rsidRPr="00436AC0" w:rsidTr="006F2C95">
        <w:tc>
          <w:tcPr>
            <w:tcW w:w="2088" w:type="dxa"/>
            <w:tcBorders>
              <w:left w:val="double" w:sz="4" w:space="0" w:color="auto"/>
              <w:bottom w:val="single" w:sz="4" w:space="0" w:color="auto"/>
            </w:tcBorders>
          </w:tcPr>
          <w:p w:rsidR="00B97C33" w:rsidRPr="00436AC0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B97C33" w:rsidRPr="00436AC0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B97C33" w:rsidRPr="002D0201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  <w:tc>
          <w:tcPr>
            <w:tcW w:w="3400" w:type="dxa"/>
            <w:tcBorders>
              <w:bottom w:val="single" w:sz="4" w:space="0" w:color="auto"/>
              <w:right w:val="double" w:sz="4" w:space="0" w:color="auto"/>
            </w:tcBorders>
          </w:tcPr>
          <w:p w:rsidR="00B97C33" w:rsidRPr="00B97C33" w:rsidRDefault="00B97C33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As above</w:t>
            </w:r>
          </w:p>
        </w:tc>
      </w:tr>
      <w:tr w:rsidR="00FF1F6A" w:rsidRPr="00436AC0" w:rsidTr="006F2C95">
        <w:tc>
          <w:tcPr>
            <w:tcW w:w="2088" w:type="dxa"/>
            <w:tcBorders>
              <w:left w:val="double" w:sz="4" w:space="0" w:color="auto"/>
              <w:right w:val="nil"/>
            </w:tcBorders>
          </w:tcPr>
          <w:p w:rsidR="00FF1F6A" w:rsidRPr="00B97C33" w:rsidRDefault="00FF1F6A" w:rsidP="00DF64D8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999" w:type="dxa"/>
            <w:tcBorders>
              <w:left w:val="nil"/>
              <w:right w:val="nil"/>
            </w:tcBorders>
          </w:tcPr>
          <w:p w:rsidR="00FF1F6A" w:rsidRPr="00B97C33" w:rsidRDefault="00FF1F6A" w:rsidP="004C0C1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756" w:type="dxa"/>
            <w:tcBorders>
              <w:left w:val="nil"/>
              <w:right w:val="nil"/>
            </w:tcBorders>
          </w:tcPr>
          <w:p w:rsidR="00FF1F6A" w:rsidRPr="00B97C33" w:rsidRDefault="00FF1F6A" w:rsidP="004C0C1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3400" w:type="dxa"/>
            <w:tcBorders>
              <w:left w:val="nil"/>
              <w:right w:val="double" w:sz="4" w:space="0" w:color="auto"/>
            </w:tcBorders>
          </w:tcPr>
          <w:p w:rsidR="00FF1F6A" w:rsidRPr="00B97C33" w:rsidRDefault="00FF1F6A" w:rsidP="004C0C1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</w:p>
        </w:tc>
      </w:tr>
      <w:tr w:rsidR="00FF1F6A" w:rsidRPr="00436AC0" w:rsidTr="009323D0">
        <w:tc>
          <w:tcPr>
            <w:tcW w:w="2088" w:type="dxa"/>
            <w:tcBorders>
              <w:left w:val="double" w:sz="4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:rsidR="00FF1F6A" w:rsidRPr="00B97C33" w:rsidRDefault="00FF1F6A" w:rsidP="004C0C1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B97C33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Module</w:t>
            </w:r>
          </w:p>
        </w:tc>
        <w:tc>
          <w:tcPr>
            <w:tcW w:w="7155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</w:tcPr>
          <w:p w:rsidR="00FF1F6A" w:rsidRPr="00B97C33" w:rsidRDefault="00FF1F6A" w:rsidP="004C0C1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Continue and list all modules in all questionnaires pre</w:t>
            </w:r>
            <w:r w:rsidR="00CD46B2"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-</w:t>
            </w: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tested</w:t>
            </w:r>
          </w:p>
        </w:tc>
      </w:tr>
    </w:tbl>
    <w:p w:rsidR="00DF64D8" w:rsidRPr="00DF64D8" w:rsidRDefault="00DF64D8" w:rsidP="00DF64D8">
      <w:pPr>
        <w:pStyle w:val="BodyTextIndent2"/>
        <w:spacing w:line="240" w:lineRule="auto"/>
        <w:ind w:firstLine="0"/>
        <w:jc w:val="left"/>
        <w:rPr>
          <w:rFonts w:asciiTheme="minorHAnsi" w:hAnsiTheme="minorHAnsi"/>
          <w:color w:val="FF0000"/>
          <w:sz w:val="22"/>
          <w:szCs w:val="22"/>
          <w:lang w:val="en-GB"/>
        </w:rPr>
      </w:pPr>
    </w:p>
    <w:p w:rsidR="003B1BB2" w:rsidRPr="00E04FBA" w:rsidRDefault="003B1BB2" w:rsidP="003B1BB2">
      <w:pPr>
        <w:spacing w:after="0" w:line="240" w:lineRule="auto"/>
        <w:rPr>
          <w:i/>
        </w:rPr>
      </w:pPr>
      <w:r w:rsidRPr="00E04FBA">
        <w:rPr>
          <w:i/>
        </w:rPr>
        <w:t xml:space="preserve">Average </w:t>
      </w:r>
      <w:r w:rsidR="006F2C95">
        <w:rPr>
          <w:i/>
        </w:rPr>
        <w:t>d</w:t>
      </w:r>
      <w:r w:rsidRPr="00E04FBA">
        <w:rPr>
          <w:i/>
        </w:rPr>
        <w:t>uration of</w:t>
      </w:r>
      <w:r w:rsidR="006F2C95">
        <w:rPr>
          <w:i/>
        </w:rPr>
        <w:t xml:space="preserve"> i</w:t>
      </w:r>
      <w:r w:rsidRPr="00E04FBA">
        <w:rPr>
          <w:i/>
        </w:rPr>
        <w:t>nterviews</w:t>
      </w:r>
    </w:p>
    <w:p w:rsidR="003B1BB2" w:rsidRPr="00E04FBA" w:rsidRDefault="003B1BB2" w:rsidP="003B1BB2">
      <w:pPr>
        <w:spacing w:after="0" w:line="240" w:lineRule="auto"/>
        <w:rPr>
          <w:color w:val="FF0000"/>
        </w:rPr>
      </w:pPr>
      <w:r w:rsidRPr="00E04FBA">
        <w:rPr>
          <w:color w:val="FF0000"/>
        </w:rPr>
        <w:t xml:space="preserve">Calculate the average </w:t>
      </w:r>
      <w:r w:rsidR="00E04FBA">
        <w:rPr>
          <w:color w:val="FF0000"/>
        </w:rPr>
        <w:t>duration of</w:t>
      </w:r>
      <w:r w:rsidRPr="00E04FBA">
        <w:rPr>
          <w:color w:val="FF0000"/>
        </w:rPr>
        <w:t xml:space="preserve"> interview for each questionnaire </w:t>
      </w:r>
      <w:r w:rsidR="00E04FBA">
        <w:rPr>
          <w:color w:val="FF0000"/>
        </w:rPr>
        <w:t xml:space="preserve">using the data collected in the </w:t>
      </w:r>
      <w:r w:rsidR="006F2C95">
        <w:rPr>
          <w:color w:val="FF0000"/>
        </w:rPr>
        <w:t>p</w:t>
      </w:r>
      <w:r w:rsidR="00E04FBA">
        <w:rPr>
          <w:color w:val="FF0000"/>
        </w:rPr>
        <w:t xml:space="preserve">re-test. </w:t>
      </w:r>
      <w:r w:rsidRPr="00E04FBA">
        <w:rPr>
          <w:color w:val="FF0000"/>
        </w:rPr>
        <w:t>Typically</w:t>
      </w:r>
      <w:r w:rsidR="00047D01" w:rsidRPr="00E04FBA">
        <w:rPr>
          <w:color w:val="FF0000"/>
        </w:rPr>
        <w:t>,</w:t>
      </w:r>
      <w:r w:rsidRPr="00E04FBA">
        <w:rPr>
          <w:color w:val="FF0000"/>
        </w:rPr>
        <w:t xml:space="preserve"> as interviewers become more familiar with the tools</w:t>
      </w:r>
      <w:r w:rsidR="00E04FBA">
        <w:rPr>
          <w:color w:val="FF0000"/>
        </w:rPr>
        <w:t>,</w:t>
      </w:r>
      <w:r w:rsidRPr="00E04FBA">
        <w:rPr>
          <w:color w:val="FF0000"/>
        </w:rPr>
        <w:t xml:space="preserve"> this time will decrease</w:t>
      </w:r>
      <w:r w:rsidR="00E04FBA">
        <w:rPr>
          <w:color w:val="FF0000"/>
        </w:rPr>
        <w:t xml:space="preserve"> and therefore</w:t>
      </w:r>
      <w:r w:rsidRPr="00E04FBA">
        <w:rPr>
          <w:color w:val="FF0000"/>
        </w:rPr>
        <w:t xml:space="preserve"> </w:t>
      </w:r>
      <w:r w:rsidR="00047D01" w:rsidRPr="00E04FBA">
        <w:rPr>
          <w:color w:val="FF0000"/>
        </w:rPr>
        <w:t xml:space="preserve">a realistic </w:t>
      </w:r>
      <w:r w:rsidR="00E04FBA">
        <w:rPr>
          <w:color w:val="FF0000"/>
        </w:rPr>
        <w:t>duration</w:t>
      </w:r>
      <w:r w:rsidR="00047D01" w:rsidRPr="00E04FBA">
        <w:rPr>
          <w:color w:val="FF0000"/>
        </w:rPr>
        <w:t xml:space="preserve"> should be proposed</w:t>
      </w:r>
      <w:r w:rsidRPr="00E04FBA">
        <w:rPr>
          <w:color w:val="FF0000"/>
        </w:rPr>
        <w:t xml:space="preserve"> </w:t>
      </w:r>
      <w:r w:rsidR="00E04FBA">
        <w:rPr>
          <w:color w:val="FF0000"/>
        </w:rPr>
        <w:t>and</w:t>
      </w:r>
      <w:r w:rsidRPr="00E04FBA">
        <w:rPr>
          <w:color w:val="FF0000"/>
        </w:rPr>
        <w:t xml:space="preserve"> included in the introductory sentences on the </w:t>
      </w:r>
      <w:r w:rsidR="00E04FBA">
        <w:rPr>
          <w:color w:val="FF0000"/>
        </w:rPr>
        <w:t>cover pages</w:t>
      </w:r>
      <w:r w:rsidRPr="00E04FBA">
        <w:rPr>
          <w:color w:val="FF0000"/>
        </w:rPr>
        <w:t xml:space="preserve"> </w:t>
      </w:r>
      <w:r w:rsidR="00B3023E" w:rsidRPr="00E04FBA">
        <w:rPr>
          <w:color w:val="FF0000"/>
        </w:rPr>
        <w:t>of</w:t>
      </w:r>
      <w:r w:rsidRPr="00E04FBA">
        <w:rPr>
          <w:color w:val="FF0000"/>
        </w:rPr>
        <w:t xml:space="preserve"> the </w:t>
      </w:r>
      <w:r w:rsidR="00047D01" w:rsidRPr="00E04FBA">
        <w:rPr>
          <w:color w:val="FF0000"/>
        </w:rPr>
        <w:t>questionnaires</w:t>
      </w:r>
      <w:r w:rsidR="006F2C95">
        <w:rPr>
          <w:color w:val="FF0000"/>
        </w:rPr>
        <w:t>.</w:t>
      </w:r>
    </w:p>
    <w:p w:rsidR="003B1BB2" w:rsidRPr="00E04FBA" w:rsidRDefault="003B1BB2" w:rsidP="003B1BB2">
      <w:pPr>
        <w:spacing w:after="0" w:line="240" w:lineRule="auto"/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3B1BB2" w:rsidRPr="00E04FBA" w:rsidTr="006F2C95">
        <w:tc>
          <w:tcPr>
            <w:tcW w:w="3081" w:type="dxa"/>
            <w:shd w:val="clear" w:color="auto" w:fill="92CDDC" w:themeFill="accent5" w:themeFillTint="99"/>
          </w:tcPr>
          <w:p w:rsidR="003B1BB2" w:rsidRPr="00E04FBA" w:rsidRDefault="003B1BB2" w:rsidP="00DF64D8">
            <w:r w:rsidRPr="00E04FBA">
              <w:t>Questionnaire</w:t>
            </w:r>
          </w:p>
        </w:tc>
        <w:tc>
          <w:tcPr>
            <w:tcW w:w="3081" w:type="dxa"/>
            <w:shd w:val="clear" w:color="auto" w:fill="92CDDC" w:themeFill="accent5" w:themeFillTint="99"/>
          </w:tcPr>
          <w:p w:rsidR="003B1BB2" w:rsidRPr="00E04FBA" w:rsidRDefault="003B1BB2" w:rsidP="00DF64D8">
            <w:r w:rsidRPr="00E04FBA">
              <w:t xml:space="preserve">Average time in </w:t>
            </w:r>
            <w:r w:rsidR="006F2C95">
              <w:t>p</w:t>
            </w:r>
            <w:r w:rsidRPr="00E04FBA">
              <w:t>re-test</w:t>
            </w:r>
          </w:p>
        </w:tc>
        <w:tc>
          <w:tcPr>
            <w:tcW w:w="3081" w:type="dxa"/>
            <w:shd w:val="clear" w:color="auto" w:fill="92CDDC" w:themeFill="accent5" w:themeFillTint="99"/>
          </w:tcPr>
          <w:p w:rsidR="003B1BB2" w:rsidRPr="00E04FBA" w:rsidRDefault="00E04FBA" w:rsidP="00E04FBA">
            <w:r>
              <w:t>Suggested duration to include in introductory sentences on cover page</w:t>
            </w:r>
          </w:p>
        </w:tc>
      </w:tr>
      <w:tr w:rsidR="003B1BB2" w:rsidRPr="00E04FBA" w:rsidTr="006F2C95">
        <w:tc>
          <w:tcPr>
            <w:tcW w:w="3081" w:type="dxa"/>
          </w:tcPr>
          <w:p w:rsidR="003B1BB2" w:rsidRPr="00E04FBA" w:rsidRDefault="003B1BB2" w:rsidP="00DF64D8">
            <w:r w:rsidRPr="00E04FBA">
              <w:t>Household Questionnaire</w:t>
            </w:r>
          </w:p>
        </w:tc>
        <w:tc>
          <w:tcPr>
            <w:tcW w:w="3081" w:type="dxa"/>
          </w:tcPr>
          <w:p w:rsidR="003B1BB2" w:rsidRPr="00E04FBA" w:rsidRDefault="003B1BB2" w:rsidP="00DF64D8"/>
        </w:tc>
        <w:tc>
          <w:tcPr>
            <w:tcW w:w="3081" w:type="dxa"/>
          </w:tcPr>
          <w:p w:rsidR="003B1BB2" w:rsidRPr="00E04FBA" w:rsidRDefault="003B1BB2" w:rsidP="00DF64D8"/>
        </w:tc>
      </w:tr>
      <w:tr w:rsidR="003B1BB2" w:rsidRPr="00E04FBA" w:rsidTr="006F2C95">
        <w:tc>
          <w:tcPr>
            <w:tcW w:w="3081" w:type="dxa"/>
          </w:tcPr>
          <w:p w:rsidR="003B1BB2" w:rsidRPr="00E04FBA" w:rsidRDefault="002A33F9" w:rsidP="00DF64D8">
            <w:r w:rsidRPr="00E04FBA">
              <w:t>Questionnaire</w:t>
            </w:r>
            <w:r w:rsidR="006F2C95">
              <w:t xml:space="preserve"> for Individual Women</w:t>
            </w:r>
          </w:p>
        </w:tc>
        <w:tc>
          <w:tcPr>
            <w:tcW w:w="3081" w:type="dxa"/>
          </w:tcPr>
          <w:p w:rsidR="003B1BB2" w:rsidRPr="00E04FBA" w:rsidRDefault="003B1BB2" w:rsidP="00DF64D8"/>
        </w:tc>
        <w:tc>
          <w:tcPr>
            <w:tcW w:w="3081" w:type="dxa"/>
          </w:tcPr>
          <w:p w:rsidR="003B1BB2" w:rsidRPr="00E04FBA" w:rsidRDefault="003B1BB2" w:rsidP="00DF64D8"/>
        </w:tc>
      </w:tr>
      <w:tr w:rsidR="003B1BB2" w:rsidRPr="00E04FBA" w:rsidTr="006F2C95">
        <w:tc>
          <w:tcPr>
            <w:tcW w:w="3081" w:type="dxa"/>
          </w:tcPr>
          <w:p w:rsidR="003B1BB2" w:rsidRPr="00E04FBA" w:rsidRDefault="002A33F9" w:rsidP="006F2C95">
            <w:r w:rsidRPr="00E04FBA">
              <w:t>Questionnaire</w:t>
            </w:r>
            <w:r w:rsidR="006F2C95">
              <w:t xml:space="preserve"> for Children Under Five</w:t>
            </w:r>
          </w:p>
        </w:tc>
        <w:tc>
          <w:tcPr>
            <w:tcW w:w="3081" w:type="dxa"/>
          </w:tcPr>
          <w:p w:rsidR="003B1BB2" w:rsidRPr="00E04FBA" w:rsidRDefault="003B1BB2" w:rsidP="00DF64D8"/>
        </w:tc>
        <w:tc>
          <w:tcPr>
            <w:tcW w:w="3081" w:type="dxa"/>
          </w:tcPr>
          <w:p w:rsidR="003B1BB2" w:rsidRPr="00E04FBA" w:rsidRDefault="003B1BB2" w:rsidP="00DF64D8"/>
        </w:tc>
      </w:tr>
      <w:tr w:rsidR="003B1BB2" w:rsidRPr="00E04FBA" w:rsidTr="006F2C95">
        <w:tc>
          <w:tcPr>
            <w:tcW w:w="3081" w:type="dxa"/>
          </w:tcPr>
          <w:p w:rsidR="003B1BB2" w:rsidRPr="00E04FBA" w:rsidRDefault="002A33F9" w:rsidP="00DF64D8">
            <w:r w:rsidRPr="00E04FBA">
              <w:t>Questionnaire</w:t>
            </w:r>
            <w:r w:rsidR="006F2C95">
              <w:t xml:space="preserve"> for Individual Men</w:t>
            </w:r>
          </w:p>
        </w:tc>
        <w:tc>
          <w:tcPr>
            <w:tcW w:w="3081" w:type="dxa"/>
          </w:tcPr>
          <w:p w:rsidR="003B1BB2" w:rsidRPr="00E04FBA" w:rsidRDefault="003B1BB2" w:rsidP="00DF64D8"/>
        </w:tc>
        <w:tc>
          <w:tcPr>
            <w:tcW w:w="3081" w:type="dxa"/>
          </w:tcPr>
          <w:p w:rsidR="003B1BB2" w:rsidRPr="00E04FBA" w:rsidRDefault="003B1BB2" w:rsidP="00DF64D8"/>
        </w:tc>
      </w:tr>
    </w:tbl>
    <w:p w:rsidR="003B1BB2" w:rsidRDefault="003B1BB2" w:rsidP="00DF64D8">
      <w:pPr>
        <w:spacing w:after="0" w:line="240" w:lineRule="auto"/>
        <w:rPr>
          <w:i/>
        </w:rPr>
      </w:pPr>
    </w:p>
    <w:p w:rsidR="00047D01" w:rsidRDefault="00047D01" w:rsidP="00DF64D8">
      <w:pPr>
        <w:spacing w:after="0" w:line="240" w:lineRule="auto"/>
        <w:rPr>
          <w:i/>
        </w:rPr>
      </w:pPr>
      <w:r>
        <w:rPr>
          <w:i/>
        </w:rPr>
        <w:t>Manual</w:t>
      </w:r>
      <w:r w:rsidR="00652C2A">
        <w:rPr>
          <w:i/>
        </w:rPr>
        <w:t>s</w:t>
      </w:r>
    </w:p>
    <w:p w:rsidR="00047D01" w:rsidRPr="00E04FBA" w:rsidRDefault="00047D01" w:rsidP="00DF64D8">
      <w:pPr>
        <w:spacing w:after="0" w:line="240" w:lineRule="auto"/>
        <w:rPr>
          <w:color w:val="FF0000"/>
        </w:rPr>
      </w:pPr>
      <w:r w:rsidRPr="00E04FBA">
        <w:rPr>
          <w:color w:val="FF0000"/>
        </w:rPr>
        <w:t xml:space="preserve">Describe and list any changes or additions required in the </w:t>
      </w:r>
      <w:r w:rsidR="00463090">
        <w:rPr>
          <w:color w:val="FF0000"/>
        </w:rPr>
        <w:t>Instructions for I</w:t>
      </w:r>
      <w:r w:rsidRPr="00E04FBA">
        <w:rPr>
          <w:color w:val="FF0000"/>
        </w:rPr>
        <w:t xml:space="preserve">nterviewers </w:t>
      </w:r>
      <w:r w:rsidR="00463090">
        <w:rPr>
          <w:color w:val="FF0000"/>
        </w:rPr>
        <w:t>as well as those introduced in the Instructions for Supervisors and Editors</w:t>
      </w:r>
      <w:r w:rsidR="00E04FBA">
        <w:rPr>
          <w:color w:val="FF0000"/>
        </w:rPr>
        <w:t>.</w:t>
      </w:r>
      <w:r w:rsidR="00463090">
        <w:rPr>
          <w:color w:val="FF0000"/>
        </w:rPr>
        <w:t xml:space="preserve"> Such changes typically involve translation issues, instructions for </w:t>
      </w:r>
      <w:r w:rsidR="006F2C95">
        <w:rPr>
          <w:color w:val="FF0000"/>
        </w:rPr>
        <w:t>country-specific</w:t>
      </w:r>
      <w:r w:rsidR="00463090">
        <w:rPr>
          <w:color w:val="FF0000"/>
        </w:rPr>
        <w:t xml:space="preserve"> questions, but also for country-specific response categories. Appropriate corrections are incredibly helpful and will especially inform the main field work training.</w:t>
      </w:r>
    </w:p>
    <w:p w:rsidR="00047D01" w:rsidRDefault="00047D01" w:rsidP="00DF64D8">
      <w:pPr>
        <w:spacing w:after="0" w:line="240" w:lineRule="auto"/>
        <w:rPr>
          <w:i/>
        </w:rPr>
      </w:pPr>
    </w:p>
    <w:p w:rsidR="00B87B00" w:rsidRDefault="00B87B00" w:rsidP="001C1662">
      <w:pPr>
        <w:keepNext/>
        <w:keepLines/>
        <w:spacing w:after="0" w:line="240" w:lineRule="auto"/>
      </w:pPr>
      <w:r>
        <w:rPr>
          <w:i/>
        </w:rPr>
        <w:lastRenderedPageBreak/>
        <w:t>Interview</w:t>
      </w:r>
      <w:r w:rsidR="00047D01">
        <w:rPr>
          <w:i/>
        </w:rPr>
        <w:t xml:space="preserve"> </w:t>
      </w:r>
      <w:r w:rsidR="006F2C95">
        <w:rPr>
          <w:i/>
        </w:rPr>
        <w:t>p</w:t>
      </w:r>
      <w:r w:rsidR="00047D01">
        <w:rPr>
          <w:i/>
        </w:rPr>
        <w:t>rocess</w:t>
      </w:r>
      <w:r w:rsidR="00B3023E">
        <w:rPr>
          <w:i/>
        </w:rPr>
        <w:t xml:space="preserve"> </w:t>
      </w:r>
      <w:r w:rsidR="006F2C95">
        <w:rPr>
          <w:i/>
        </w:rPr>
        <w:t>c</w:t>
      </w:r>
      <w:r w:rsidR="00B3023E">
        <w:rPr>
          <w:i/>
        </w:rPr>
        <w:t>onsiderations</w:t>
      </w:r>
    </w:p>
    <w:p w:rsidR="00DF64D8" w:rsidRDefault="00047D01" w:rsidP="001C1662">
      <w:pPr>
        <w:keepNext/>
        <w:keepLines/>
        <w:spacing w:after="0" w:line="240" w:lineRule="auto"/>
        <w:rPr>
          <w:i/>
        </w:rPr>
      </w:pPr>
      <w:r>
        <w:rPr>
          <w:color w:val="FF0000"/>
        </w:rPr>
        <w:t>Describe and a</w:t>
      </w:r>
      <w:r w:rsidR="00FF1F6A">
        <w:rPr>
          <w:color w:val="FF0000"/>
        </w:rPr>
        <w:t xml:space="preserve">ddress </w:t>
      </w:r>
      <w:r>
        <w:rPr>
          <w:color w:val="FF0000"/>
        </w:rPr>
        <w:t xml:space="preserve">the observations from the </w:t>
      </w:r>
      <w:r w:rsidR="006F2C95">
        <w:rPr>
          <w:color w:val="FF0000"/>
        </w:rPr>
        <w:t>p</w:t>
      </w:r>
      <w:r>
        <w:rPr>
          <w:color w:val="FF0000"/>
        </w:rPr>
        <w:t xml:space="preserve">re-test </w:t>
      </w:r>
      <w:r w:rsidR="00B87B00" w:rsidRPr="00B87B00">
        <w:rPr>
          <w:color w:val="FF0000"/>
        </w:rPr>
        <w:t>that relate to interviewing</w:t>
      </w:r>
      <w:r>
        <w:rPr>
          <w:color w:val="FF0000"/>
        </w:rPr>
        <w:t xml:space="preserve"> that will be relevant for training and monitoring in the main field work</w:t>
      </w:r>
      <w:r w:rsidR="00B87B00" w:rsidRPr="00B87B00">
        <w:rPr>
          <w:color w:val="FF0000"/>
        </w:rPr>
        <w:t xml:space="preserve"> (</w:t>
      </w:r>
      <w:r>
        <w:rPr>
          <w:color w:val="FF0000"/>
        </w:rPr>
        <w:t xml:space="preserve">for example issues in </w:t>
      </w:r>
      <w:r w:rsidR="00B87B00" w:rsidRPr="00B87B00">
        <w:rPr>
          <w:color w:val="FF0000"/>
        </w:rPr>
        <w:t xml:space="preserve">approaching households, </w:t>
      </w:r>
      <w:r>
        <w:rPr>
          <w:color w:val="FF0000"/>
        </w:rPr>
        <w:t xml:space="preserve">dealing with sensitive module and questions, </w:t>
      </w:r>
      <w:r w:rsidR="00B87B00" w:rsidRPr="00B87B00">
        <w:rPr>
          <w:color w:val="FF0000"/>
        </w:rPr>
        <w:t>flow of field</w:t>
      </w:r>
      <w:r w:rsidR="00463090">
        <w:rPr>
          <w:color w:val="FF0000"/>
        </w:rPr>
        <w:t xml:space="preserve"> </w:t>
      </w:r>
      <w:r w:rsidR="00B87B00" w:rsidRPr="00B87B00">
        <w:rPr>
          <w:color w:val="FF0000"/>
        </w:rPr>
        <w:t>work, roles and responsibilities, etc.)</w:t>
      </w:r>
      <w:r w:rsidR="00DF64D8" w:rsidRPr="00DF64D8">
        <w:rPr>
          <w:i/>
        </w:rPr>
        <w:t xml:space="preserve"> </w:t>
      </w:r>
    </w:p>
    <w:p w:rsidR="00DF64D8" w:rsidRDefault="00DF64D8" w:rsidP="00DF64D8">
      <w:pPr>
        <w:spacing w:after="0" w:line="240" w:lineRule="auto"/>
        <w:rPr>
          <w:i/>
        </w:rPr>
      </w:pPr>
    </w:p>
    <w:p w:rsidR="00DF64D8" w:rsidRDefault="00DF64D8" w:rsidP="00463090">
      <w:pPr>
        <w:keepNext/>
        <w:spacing w:after="0" w:line="240" w:lineRule="auto"/>
        <w:rPr>
          <w:i/>
        </w:rPr>
      </w:pPr>
      <w:r>
        <w:rPr>
          <w:i/>
        </w:rPr>
        <w:t xml:space="preserve">Survey </w:t>
      </w:r>
      <w:r w:rsidR="006F2C95">
        <w:rPr>
          <w:i/>
        </w:rPr>
        <w:t>p</w:t>
      </w:r>
      <w:r>
        <w:rPr>
          <w:i/>
        </w:rPr>
        <w:t>rocess</w:t>
      </w:r>
      <w:r w:rsidR="00B3023E">
        <w:rPr>
          <w:i/>
        </w:rPr>
        <w:t xml:space="preserve"> </w:t>
      </w:r>
      <w:r w:rsidR="006F2C95">
        <w:rPr>
          <w:i/>
        </w:rPr>
        <w:t>c</w:t>
      </w:r>
      <w:r w:rsidR="00B3023E">
        <w:rPr>
          <w:i/>
        </w:rPr>
        <w:t>onsiderations</w:t>
      </w:r>
    </w:p>
    <w:p w:rsidR="00DF64D8" w:rsidRDefault="00B3023E" w:rsidP="00463090">
      <w:pPr>
        <w:keepNext/>
        <w:spacing w:after="0" w:line="240" w:lineRule="auto"/>
        <w:rPr>
          <w:rFonts w:eastAsia="Times New Roman" w:cs="Times New Roman"/>
          <w:color w:val="FF0000"/>
          <w:lang w:eastAsia="en-US"/>
        </w:rPr>
      </w:pPr>
      <w:r>
        <w:rPr>
          <w:rFonts w:eastAsia="Times New Roman" w:cs="Times New Roman"/>
          <w:color w:val="FF0000"/>
          <w:lang w:eastAsia="en-US"/>
        </w:rPr>
        <w:t>Describe</w:t>
      </w:r>
      <w:r w:rsidR="00463090">
        <w:rPr>
          <w:rFonts w:eastAsia="Times New Roman" w:cs="Times New Roman"/>
          <w:color w:val="FF0000"/>
          <w:lang w:eastAsia="en-US"/>
        </w:rPr>
        <w:t xml:space="preserve"> </w:t>
      </w:r>
      <w:r w:rsidR="00DF64D8" w:rsidRPr="00DF64D8">
        <w:rPr>
          <w:rFonts w:eastAsia="Times New Roman" w:cs="Times New Roman"/>
          <w:color w:val="FF0000"/>
          <w:lang w:eastAsia="en-US"/>
        </w:rPr>
        <w:t xml:space="preserve">here the </w:t>
      </w:r>
      <w:r w:rsidR="00FF1F6A">
        <w:rPr>
          <w:rFonts w:eastAsia="Times New Roman" w:cs="Times New Roman"/>
          <w:color w:val="FF0000"/>
          <w:lang w:eastAsia="en-US"/>
        </w:rPr>
        <w:t>observations, suggestions, and decisions</w:t>
      </w:r>
      <w:r w:rsidR="00DF64D8" w:rsidRPr="00DF64D8">
        <w:rPr>
          <w:rFonts w:eastAsia="Times New Roman" w:cs="Times New Roman"/>
          <w:color w:val="FF0000"/>
          <w:lang w:eastAsia="en-US"/>
        </w:rPr>
        <w:t xml:space="preserve"> related to the survey planning</w:t>
      </w:r>
      <w:r w:rsidR="002A33F9">
        <w:rPr>
          <w:rFonts w:eastAsia="Times New Roman" w:cs="Times New Roman"/>
          <w:color w:val="FF0000"/>
          <w:lang w:eastAsia="en-US"/>
        </w:rPr>
        <w:t xml:space="preserve"> and next steps for finalising the questionnaire</w:t>
      </w:r>
      <w:r w:rsidR="00DF64D8" w:rsidRPr="00DF64D8">
        <w:rPr>
          <w:rFonts w:eastAsia="Times New Roman" w:cs="Times New Roman"/>
          <w:color w:val="FF0000"/>
          <w:lang w:eastAsia="en-US"/>
        </w:rPr>
        <w:t xml:space="preserve"> (training contents/agenda, logistics, staff, </w:t>
      </w:r>
      <w:r w:rsidR="00463090">
        <w:rPr>
          <w:rFonts w:eastAsia="Times New Roman" w:cs="Times New Roman"/>
          <w:color w:val="FF0000"/>
          <w:lang w:eastAsia="en-US"/>
        </w:rPr>
        <w:t xml:space="preserve">UNICEF support, </w:t>
      </w:r>
      <w:r w:rsidR="00DF64D8" w:rsidRPr="00DF64D8">
        <w:rPr>
          <w:rFonts w:eastAsia="Times New Roman" w:cs="Times New Roman"/>
          <w:color w:val="FF0000"/>
          <w:lang w:eastAsia="en-US"/>
        </w:rPr>
        <w:t>etc.)</w:t>
      </w:r>
    </w:p>
    <w:p w:rsidR="00DF64D8" w:rsidRPr="00DF64D8" w:rsidRDefault="00DF64D8" w:rsidP="00DF64D8">
      <w:pPr>
        <w:spacing w:after="0" w:line="240" w:lineRule="auto"/>
        <w:rPr>
          <w:rFonts w:eastAsia="Times New Roman" w:cs="Times New Roman"/>
          <w:color w:val="FF0000"/>
          <w:lang w:eastAsia="en-US"/>
        </w:rPr>
      </w:pPr>
    </w:p>
    <w:p w:rsidR="00B87B00" w:rsidRPr="00B87B00" w:rsidRDefault="00B87B00" w:rsidP="00DF64D8">
      <w:pPr>
        <w:spacing w:after="0" w:line="240" w:lineRule="auto"/>
        <w:rPr>
          <w:color w:val="FF0000"/>
        </w:rPr>
      </w:pPr>
    </w:p>
    <w:sectPr w:rsidR="00B87B00" w:rsidRPr="00B87B00" w:rsidSect="005106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A2C" w:rsidRDefault="00B15A2C" w:rsidP="00182457">
      <w:pPr>
        <w:spacing w:after="0" w:line="240" w:lineRule="auto"/>
      </w:pPr>
      <w:r>
        <w:separator/>
      </w:r>
    </w:p>
  </w:endnote>
  <w:endnote w:type="continuationSeparator" w:id="0">
    <w:p w:rsidR="00B15A2C" w:rsidRDefault="00B15A2C" w:rsidP="0018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37" w:rsidRDefault="00510637" w:rsidP="00510637">
    <w:pPr>
      <w:pStyle w:val="Footer"/>
      <w:pBdr>
        <w:top w:val="single" w:sz="4" w:space="1" w:color="auto"/>
      </w:pBdr>
      <w:jc w:val="center"/>
    </w:pPr>
    <w:r w:rsidRPr="00E81361">
      <w:rPr>
        <w:color w:val="404040"/>
        <w:spacing w:val="60"/>
      </w:rPr>
      <w:t>Page</w:t>
    </w:r>
    <w:r w:rsidRPr="00E81361">
      <w:t xml:space="preserve"> | </w:t>
    </w:r>
    <w:r w:rsidRPr="00E81361">
      <w:fldChar w:fldCharType="begin"/>
    </w:r>
    <w:r w:rsidRPr="00E81361">
      <w:instrText xml:space="preserve"> PAGE   \* MERGEFORMAT </w:instrText>
    </w:r>
    <w:r w:rsidRPr="00E81361">
      <w:fldChar w:fldCharType="separate"/>
    </w:r>
    <w:r w:rsidR="003A63E8" w:rsidRPr="003A63E8">
      <w:rPr>
        <w:b/>
        <w:bCs/>
        <w:noProof/>
      </w:rPr>
      <w:t>4</w:t>
    </w:r>
    <w:r w:rsidRPr="00E81361">
      <w:rPr>
        <w:b/>
        <w:bCs/>
        <w:noProof/>
      </w:rPr>
      <w:fldChar w:fldCharType="end"/>
    </w:r>
  </w:p>
  <w:p w:rsidR="00510637" w:rsidRDefault="005106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37" w:rsidRDefault="00510637" w:rsidP="00510637">
    <w:pPr>
      <w:pStyle w:val="Footer"/>
      <w:pBdr>
        <w:top w:val="single" w:sz="4" w:space="1" w:color="auto"/>
      </w:pBdr>
      <w:jc w:val="center"/>
    </w:pPr>
    <w:r w:rsidRPr="00E81361">
      <w:rPr>
        <w:color w:val="404040"/>
        <w:spacing w:val="60"/>
      </w:rPr>
      <w:t>Page</w:t>
    </w:r>
    <w:r w:rsidRPr="00E81361">
      <w:t xml:space="preserve"> | </w:t>
    </w:r>
    <w:r w:rsidRPr="00E81361">
      <w:fldChar w:fldCharType="begin"/>
    </w:r>
    <w:r w:rsidRPr="00E81361">
      <w:instrText xml:space="preserve"> PAGE   \* MERGEFORMAT </w:instrText>
    </w:r>
    <w:r w:rsidRPr="00E81361">
      <w:fldChar w:fldCharType="separate"/>
    </w:r>
    <w:r w:rsidR="003A63E8" w:rsidRPr="003A63E8">
      <w:rPr>
        <w:b/>
        <w:bCs/>
        <w:noProof/>
      </w:rPr>
      <w:t>3</w:t>
    </w:r>
    <w:r w:rsidRPr="00E81361">
      <w:rPr>
        <w:b/>
        <w:bCs/>
        <w:noProof/>
      </w:rPr>
      <w:fldChar w:fldCharType="end"/>
    </w:r>
  </w:p>
  <w:p w:rsidR="003043B4" w:rsidRDefault="003043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37" w:rsidRDefault="00510637" w:rsidP="00510637">
    <w:pPr>
      <w:pStyle w:val="Footer"/>
      <w:jc w:val="right"/>
    </w:pPr>
    <w:r>
      <w:t>12 June,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A2C" w:rsidRDefault="00B15A2C" w:rsidP="00182457">
      <w:pPr>
        <w:spacing w:after="0" w:line="240" w:lineRule="auto"/>
      </w:pPr>
      <w:r>
        <w:separator/>
      </w:r>
    </w:p>
  </w:footnote>
  <w:footnote w:type="continuationSeparator" w:id="0">
    <w:p w:rsidR="00B15A2C" w:rsidRDefault="00B15A2C" w:rsidP="0018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37" w:rsidRPr="00510637" w:rsidRDefault="00510637" w:rsidP="00510637">
    <w:pPr>
      <w:pStyle w:val="Header"/>
      <w:pBdr>
        <w:bottom w:val="single" w:sz="4" w:space="1" w:color="auto"/>
      </w:pBdr>
      <w:tabs>
        <w:tab w:val="right" w:pos="9000"/>
      </w:tabs>
      <w:rPr>
        <w:sz w:val="24"/>
        <w:szCs w:val="24"/>
      </w:rPr>
    </w:pPr>
    <w:r>
      <w:rPr>
        <w:rFonts w:ascii="Calibri" w:hAnsi="Calibri"/>
        <w:noProof/>
        <w:lang w:val="en-US" w:eastAsia="en-US"/>
      </w:rPr>
      <w:drawing>
        <wp:inline distT="0" distB="0" distL="0" distR="0" wp14:anchorId="1CA2F337" wp14:editId="325944AC">
          <wp:extent cx="818515" cy="170180"/>
          <wp:effectExtent l="0" t="0" r="635" b="1270"/>
          <wp:docPr id="3" name="Picture 3" descr="MICS-logo_cya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CS-logo_cya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14EC">
      <w:rPr>
        <w:smallCaps/>
      </w:rPr>
      <w:t xml:space="preserve"> </w:t>
    </w:r>
    <w:r>
      <w:rPr>
        <w:smallCaps/>
      </w:rPr>
      <w:tab/>
    </w:r>
    <w:r>
      <w:rPr>
        <w:smallCaps/>
      </w:rPr>
      <w:tab/>
    </w:r>
    <w:r>
      <w:rPr>
        <w:smallCaps/>
        <w:color w:val="FF0000"/>
      </w:rPr>
      <w:t xml:space="preserve">Country </w:t>
    </w:r>
    <w:r>
      <w:rPr>
        <w:smallCaps/>
      </w:rPr>
      <w:t xml:space="preserve">MICS </w:t>
    </w:r>
    <w:r>
      <w:rPr>
        <w:smallCaps/>
        <w:color w:val="FF0000"/>
      </w:rPr>
      <w:t xml:space="preserve">year </w:t>
    </w:r>
    <w:r w:rsidRPr="00510637">
      <w:rPr>
        <w:smallCaps/>
      </w:rPr>
      <w:t>Pre-Test Report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37" w:rsidRDefault="00510637" w:rsidP="00510637">
    <w:pPr>
      <w:pStyle w:val="Header"/>
      <w:pBdr>
        <w:bottom w:val="single" w:sz="4" w:space="1" w:color="auto"/>
      </w:pBdr>
      <w:tabs>
        <w:tab w:val="right" w:pos="9000"/>
      </w:tabs>
    </w:pPr>
    <w:r>
      <w:rPr>
        <w:smallCaps/>
        <w:color w:val="FF0000"/>
      </w:rPr>
      <w:t xml:space="preserve">Country </w:t>
    </w:r>
    <w:r>
      <w:rPr>
        <w:smallCaps/>
      </w:rPr>
      <w:t xml:space="preserve">MICS </w:t>
    </w:r>
    <w:r>
      <w:rPr>
        <w:smallCaps/>
        <w:color w:val="FF0000"/>
      </w:rPr>
      <w:t xml:space="preserve">year </w:t>
    </w:r>
    <w:r w:rsidRPr="00510637">
      <w:rPr>
        <w:smallCaps/>
      </w:rPr>
      <w:t>Pre-Test Report</w:t>
    </w:r>
    <w:r w:rsidRPr="00510637">
      <w:rPr>
        <w:rFonts w:ascii="Calibri" w:hAnsi="Calibri"/>
        <w:noProof/>
        <w:lang w:val="en-US" w:eastAsia="en-US"/>
      </w:rPr>
      <w:t xml:space="preserve"> </w:t>
    </w:r>
    <w:r>
      <w:rPr>
        <w:rFonts w:ascii="Calibri" w:hAnsi="Calibri"/>
        <w:noProof/>
        <w:lang w:val="en-US" w:eastAsia="en-US"/>
      </w:rPr>
      <w:tab/>
    </w:r>
    <w:r>
      <w:rPr>
        <w:rFonts w:ascii="Calibri" w:hAnsi="Calibri"/>
        <w:noProof/>
        <w:lang w:val="en-US" w:eastAsia="en-US"/>
      </w:rPr>
      <w:tab/>
    </w:r>
    <w:r>
      <w:rPr>
        <w:rFonts w:ascii="Calibri" w:hAnsi="Calibri"/>
        <w:noProof/>
        <w:lang w:val="en-US" w:eastAsia="en-US"/>
      </w:rPr>
      <w:drawing>
        <wp:inline distT="0" distB="0" distL="0" distR="0" wp14:anchorId="46290478" wp14:editId="2E9D4F0E">
          <wp:extent cx="818515" cy="170180"/>
          <wp:effectExtent l="0" t="0" r="635" b="1270"/>
          <wp:docPr id="4" name="Picture 4" descr="MICS-logo_cya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CS-logo_cya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93"/>
      <w:gridCol w:w="4542"/>
    </w:tblGrid>
    <w:tr w:rsidR="00510637" w:rsidRPr="0017033C" w:rsidTr="00576B44">
      <w:trPr>
        <w:trHeight w:val="1070"/>
      </w:trPr>
      <w:tc>
        <w:tcPr>
          <w:tcW w:w="4621" w:type="dxa"/>
          <w:shd w:val="clear" w:color="auto" w:fill="auto"/>
          <w:vAlign w:val="center"/>
        </w:tcPr>
        <w:p w:rsidR="00510637" w:rsidRPr="0017033C" w:rsidRDefault="00510637" w:rsidP="00576B44">
          <w:pPr>
            <w:rPr>
              <w:rFonts w:ascii="Calibri" w:hAnsi="Calibri"/>
            </w:rPr>
          </w:pPr>
          <w:r>
            <w:rPr>
              <w:rFonts w:ascii="Calibri" w:hAnsi="Calibri"/>
              <w:noProof/>
              <w:sz w:val="28"/>
              <w:lang w:val="en-US" w:eastAsia="en-US"/>
            </w:rPr>
            <w:drawing>
              <wp:inline distT="0" distB="0" distL="0" distR="0" wp14:anchorId="3703B7B4" wp14:editId="24AB5679">
                <wp:extent cx="2392045" cy="574040"/>
                <wp:effectExtent l="0" t="0" r="8255" b="0"/>
                <wp:docPr id="2" name="Picture 2" descr="Tagline Cy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gline Cy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204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shd w:val="clear" w:color="auto" w:fill="auto"/>
          <w:vAlign w:val="center"/>
        </w:tcPr>
        <w:p w:rsidR="00510637" w:rsidRPr="0017033C" w:rsidRDefault="00510637" w:rsidP="00576B44">
          <w:pPr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  <w:lang w:val="en-US" w:eastAsia="en-US"/>
            </w:rPr>
            <w:drawing>
              <wp:inline distT="0" distB="0" distL="0" distR="0" wp14:anchorId="5C2130E1" wp14:editId="005D082D">
                <wp:extent cx="1647825" cy="351155"/>
                <wp:effectExtent l="0" t="0" r="9525" b="0"/>
                <wp:docPr id="1" name="Picture 1" descr="MICS-logo_cyan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MICS-logo_cyan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0637" w:rsidRDefault="005106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F6F7C"/>
    <w:multiLevelType w:val="hybridMultilevel"/>
    <w:tmpl w:val="7F9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B5F99"/>
    <w:multiLevelType w:val="hybridMultilevel"/>
    <w:tmpl w:val="5036B8C2"/>
    <w:lvl w:ilvl="0" w:tplc="584E2826">
      <w:start w:val="1"/>
      <w:numFmt w:val="lowerRoman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4473B"/>
    <w:multiLevelType w:val="hybridMultilevel"/>
    <w:tmpl w:val="AC46748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C16780"/>
    <w:multiLevelType w:val="hybridMultilevel"/>
    <w:tmpl w:val="B5C27EA4"/>
    <w:lvl w:ilvl="0" w:tplc="D3D403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4A0B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870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D0CF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A63A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2618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2B5F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3C08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7847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635C17"/>
    <w:multiLevelType w:val="hybridMultilevel"/>
    <w:tmpl w:val="5F42ED04"/>
    <w:lvl w:ilvl="0" w:tplc="7A348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EE4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A4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923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42D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38A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D8E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667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3C6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89706D"/>
    <w:multiLevelType w:val="hybridMultilevel"/>
    <w:tmpl w:val="6D98CD6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E0DEB"/>
    <w:multiLevelType w:val="hybridMultilevel"/>
    <w:tmpl w:val="2B526C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D678C2"/>
    <w:multiLevelType w:val="hybridMultilevel"/>
    <w:tmpl w:val="EC922AEC"/>
    <w:lvl w:ilvl="0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6E9426A"/>
    <w:multiLevelType w:val="hybridMultilevel"/>
    <w:tmpl w:val="5E54400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85B4A32"/>
    <w:multiLevelType w:val="hybridMultilevel"/>
    <w:tmpl w:val="3BBE4BE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5C3B7B"/>
    <w:multiLevelType w:val="hybridMultilevel"/>
    <w:tmpl w:val="319EC814"/>
    <w:lvl w:ilvl="0" w:tplc="1B803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060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700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301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0CC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284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A21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E8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21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14A0021"/>
    <w:multiLevelType w:val="hybridMultilevel"/>
    <w:tmpl w:val="48D0C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8D6E9C"/>
    <w:multiLevelType w:val="hybridMultilevel"/>
    <w:tmpl w:val="3516E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D21263"/>
    <w:multiLevelType w:val="hybridMultilevel"/>
    <w:tmpl w:val="27903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B1D28"/>
    <w:multiLevelType w:val="hybridMultilevel"/>
    <w:tmpl w:val="1FFAF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37073"/>
    <w:multiLevelType w:val="hybridMultilevel"/>
    <w:tmpl w:val="80EA2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A515B4"/>
    <w:multiLevelType w:val="hybridMultilevel"/>
    <w:tmpl w:val="2A78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44FAF"/>
    <w:multiLevelType w:val="hybridMultilevel"/>
    <w:tmpl w:val="50F8CE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0A260B"/>
    <w:multiLevelType w:val="hybridMultilevel"/>
    <w:tmpl w:val="3F26115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5975195A"/>
    <w:multiLevelType w:val="hybridMultilevel"/>
    <w:tmpl w:val="9D5A1274"/>
    <w:lvl w:ilvl="0" w:tplc="5F163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5E0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EC2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0D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2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32C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6E3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207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C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A7335DC"/>
    <w:multiLevelType w:val="hybridMultilevel"/>
    <w:tmpl w:val="ADBA57CC"/>
    <w:lvl w:ilvl="0" w:tplc="AC8023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AA6F9B"/>
    <w:multiLevelType w:val="hybridMultilevel"/>
    <w:tmpl w:val="8E281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110993"/>
    <w:multiLevelType w:val="hybridMultilevel"/>
    <w:tmpl w:val="F47032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9897596"/>
    <w:multiLevelType w:val="hybridMultilevel"/>
    <w:tmpl w:val="EFDE99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9AA7736"/>
    <w:multiLevelType w:val="hybridMultilevel"/>
    <w:tmpl w:val="38E29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485A8D"/>
    <w:multiLevelType w:val="hybridMultilevel"/>
    <w:tmpl w:val="516AD4E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0286C0B"/>
    <w:multiLevelType w:val="hybridMultilevel"/>
    <w:tmpl w:val="469E9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4"/>
  </w:num>
  <w:num w:numId="4">
    <w:abstractNumId w:val="21"/>
  </w:num>
  <w:num w:numId="5">
    <w:abstractNumId w:val="16"/>
  </w:num>
  <w:num w:numId="6">
    <w:abstractNumId w:val="12"/>
  </w:num>
  <w:num w:numId="7">
    <w:abstractNumId w:val="23"/>
  </w:num>
  <w:num w:numId="8">
    <w:abstractNumId w:val="15"/>
  </w:num>
  <w:num w:numId="9">
    <w:abstractNumId w:val="18"/>
  </w:num>
  <w:num w:numId="10">
    <w:abstractNumId w:val="26"/>
  </w:num>
  <w:num w:numId="11">
    <w:abstractNumId w:val="8"/>
  </w:num>
  <w:num w:numId="12">
    <w:abstractNumId w:val="25"/>
  </w:num>
  <w:num w:numId="13">
    <w:abstractNumId w:val="9"/>
  </w:num>
  <w:num w:numId="14">
    <w:abstractNumId w:val="2"/>
  </w:num>
  <w:num w:numId="15">
    <w:abstractNumId w:val="11"/>
  </w:num>
  <w:num w:numId="16">
    <w:abstractNumId w:val="6"/>
  </w:num>
  <w:num w:numId="17">
    <w:abstractNumId w:val="7"/>
  </w:num>
  <w:num w:numId="18">
    <w:abstractNumId w:val="5"/>
  </w:num>
  <w:num w:numId="19">
    <w:abstractNumId w:val="13"/>
  </w:num>
  <w:num w:numId="20">
    <w:abstractNumId w:val="22"/>
  </w:num>
  <w:num w:numId="21">
    <w:abstractNumId w:val="17"/>
  </w:num>
  <w:num w:numId="22">
    <w:abstractNumId w:val="14"/>
  </w:num>
  <w:num w:numId="23">
    <w:abstractNumId w:val="0"/>
  </w:num>
  <w:num w:numId="24">
    <w:abstractNumId w:val="3"/>
  </w:num>
  <w:num w:numId="25">
    <w:abstractNumId w:val="10"/>
  </w:num>
  <w:num w:numId="26">
    <w:abstractNumId w:val="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4E"/>
    <w:rsid w:val="00014DD3"/>
    <w:rsid w:val="00047D01"/>
    <w:rsid w:val="00057884"/>
    <w:rsid w:val="00073BD2"/>
    <w:rsid w:val="000B6ABA"/>
    <w:rsid w:val="000C4280"/>
    <w:rsid w:val="000C6B78"/>
    <w:rsid w:val="000D30F7"/>
    <w:rsid w:val="000D3E13"/>
    <w:rsid w:val="000F3EFD"/>
    <w:rsid w:val="000F6414"/>
    <w:rsid w:val="00113AB6"/>
    <w:rsid w:val="0013502B"/>
    <w:rsid w:val="00136255"/>
    <w:rsid w:val="001674BC"/>
    <w:rsid w:val="001755B5"/>
    <w:rsid w:val="00182457"/>
    <w:rsid w:val="00194121"/>
    <w:rsid w:val="001B4E42"/>
    <w:rsid w:val="001B7B67"/>
    <w:rsid w:val="001C1662"/>
    <w:rsid w:val="001D4614"/>
    <w:rsid w:val="00203E6B"/>
    <w:rsid w:val="00204652"/>
    <w:rsid w:val="0021699C"/>
    <w:rsid w:val="00270A4E"/>
    <w:rsid w:val="002A33F9"/>
    <w:rsid w:val="002C1226"/>
    <w:rsid w:val="002D0201"/>
    <w:rsid w:val="002E1F45"/>
    <w:rsid w:val="00303B2F"/>
    <w:rsid w:val="003043B4"/>
    <w:rsid w:val="00307627"/>
    <w:rsid w:val="003223CE"/>
    <w:rsid w:val="00354E7E"/>
    <w:rsid w:val="003A63E8"/>
    <w:rsid w:val="003B1BB2"/>
    <w:rsid w:val="003B1CB0"/>
    <w:rsid w:val="003C2DDF"/>
    <w:rsid w:val="003E5A5C"/>
    <w:rsid w:val="00411C84"/>
    <w:rsid w:val="00414E1C"/>
    <w:rsid w:val="00420601"/>
    <w:rsid w:val="00420B92"/>
    <w:rsid w:val="00426435"/>
    <w:rsid w:val="0043687C"/>
    <w:rsid w:val="00436AC0"/>
    <w:rsid w:val="00450943"/>
    <w:rsid w:val="00451E08"/>
    <w:rsid w:val="00463090"/>
    <w:rsid w:val="004754B1"/>
    <w:rsid w:val="00480071"/>
    <w:rsid w:val="004818B2"/>
    <w:rsid w:val="004D1FD5"/>
    <w:rsid w:val="004D3E54"/>
    <w:rsid w:val="004E11FA"/>
    <w:rsid w:val="00510637"/>
    <w:rsid w:val="005430C7"/>
    <w:rsid w:val="0054548B"/>
    <w:rsid w:val="005541F8"/>
    <w:rsid w:val="005973D4"/>
    <w:rsid w:val="005E35DB"/>
    <w:rsid w:val="00613E54"/>
    <w:rsid w:val="00652C2A"/>
    <w:rsid w:val="006625F1"/>
    <w:rsid w:val="00680164"/>
    <w:rsid w:val="006A0726"/>
    <w:rsid w:val="006F2C95"/>
    <w:rsid w:val="007078C7"/>
    <w:rsid w:val="0071264C"/>
    <w:rsid w:val="00736C35"/>
    <w:rsid w:val="00744259"/>
    <w:rsid w:val="007562D1"/>
    <w:rsid w:val="007A43CE"/>
    <w:rsid w:val="007A51D4"/>
    <w:rsid w:val="007D5D26"/>
    <w:rsid w:val="007F4E18"/>
    <w:rsid w:val="008C57A0"/>
    <w:rsid w:val="008C6D58"/>
    <w:rsid w:val="008F05A7"/>
    <w:rsid w:val="008F43EF"/>
    <w:rsid w:val="009323D0"/>
    <w:rsid w:val="00976AE3"/>
    <w:rsid w:val="0098386E"/>
    <w:rsid w:val="0098453A"/>
    <w:rsid w:val="009A1956"/>
    <w:rsid w:val="009A1A44"/>
    <w:rsid w:val="009A1DA8"/>
    <w:rsid w:val="009B48C1"/>
    <w:rsid w:val="009C15C5"/>
    <w:rsid w:val="009E0AE2"/>
    <w:rsid w:val="009E2BFC"/>
    <w:rsid w:val="00A139F8"/>
    <w:rsid w:val="00A33AB3"/>
    <w:rsid w:val="00A6261B"/>
    <w:rsid w:val="00A67636"/>
    <w:rsid w:val="00A83ED9"/>
    <w:rsid w:val="00AA742C"/>
    <w:rsid w:val="00AB28DC"/>
    <w:rsid w:val="00AD23B7"/>
    <w:rsid w:val="00AF0752"/>
    <w:rsid w:val="00AF08AD"/>
    <w:rsid w:val="00AF528A"/>
    <w:rsid w:val="00B15A2C"/>
    <w:rsid w:val="00B238A0"/>
    <w:rsid w:val="00B3023E"/>
    <w:rsid w:val="00B31DB8"/>
    <w:rsid w:val="00B33F72"/>
    <w:rsid w:val="00B50090"/>
    <w:rsid w:val="00B73FC6"/>
    <w:rsid w:val="00B87B00"/>
    <w:rsid w:val="00B941A4"/>
    <w:rsid w:val="00B97C33"/>
    <w:rsid w:val="00B97D02"/>
    <w:rsid w:val="00BD59EA"/>
    <w:rsid w:val="00BF2F4A"/>
    <w:rsid w:val="00C04E50"/>
    <w:rsid w:val="00C13605"/>
    <w:rsid w:val="00C2231C"/>
    <w:rsid w:val="00C254BB"/>
    <w:rsid w:val="00C26D2D"/>
    <w:rsid w:val="00C26F16"/>
    <w:rsid w:val="00C30F7E"/>
    <w:rsid w:val="00C34B7A"/>
    <w:rsid w:val="00C57B5B"/>
    <w:rsid w:val="00C81D8B"/>
    <w:rsid w:val="00CC5CC9"/>
    <w:rsid w:val="00CD46B2"/>
    <w:rsid w:val="00CE0470"/>
    <w:rsid w:val="00CE07E1"/>
    <w:rsid w:val="00D01E01"/>
    <w:rsid w:val="00D157AC"/>
    <w:rsid w:val="00D243D6"/>
    <w:rsid w:val="00D30961"/>
    <w:rsid w:val="00D650FB"/>
    <w:rsid w:val="00D80E80"/>
    <w:rsid w:val="00D85F77"/>
    <w:rsid w:val="00D91767"/>
    <w:rsid w:val="00DA3166"/>
    <w:rsid w:val="00DC37AF"/>
    <w:rsid w:val="00DD2598"/>
    <w:rsid w:val="00DF64D8"/>
    <w:rsid w:val="00E01A8F"/>
    <w:rsid w:val="00E04FBA"/>
    <w:rsid w:val="00E069CD"/>
    <w:rsid w:val="00E200D9"/>
    <w:rsid w:val="00E264E3"/>
    <w:rsid w:val="00E276D4"/>
    <w:rsid w:val="00E812F7"/>
    <w:rsid w:val="00E81DCB"/>
    <w:rsid w:val="00EC30FF"/>
    <w:rsid w:val="00ED764C"/>
    <w:rsid w:val="00ED7921"/>
    <w:rsid w:val="00F068C3"/>
    <w:rsid w:val="00F542DD"/>
    <w:rsid w:val="00F65CE0"/>
    <w:rsid w:val="00F9046E"/>
    <w:rsid w:val="00FB34EE"/>
    <w:rsid w:val="00FE17E1"/>
    <w:rsid w:val="00FE259E"/>
    <w:rsid w:val="00FF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FA48EF0-2E8F-41BC-91A8-165AC4C4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1755B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3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457"/>
  </w:style>
  <w:style w:type="paragraph" w:styleId="Footer">
    <w:name w:val="footer"/>
    <w:basedOn w:val="Normal"/>
    <w:link w:val="FooterChar"/>
    <w:unhideWhenUsed/>
    <w:rsid w:val="0018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457"/>
  </w:style>
  <w:style w:type="paragraph" w:styleId="BalloonText">
    <w:name w:val="Balloon Text"/>
    <w:basedOn w:val="Normal"/>
    <w:link w:val="BalloonTextChar"/>
    <w:uiPriority w:val="99"/>
    <w:semiHidden/>
    <w:unhideWhenUsed/>
    <w:rsid w:val="00AB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8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2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64C"/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4D1FD5"/>
    <w:pPr>
      <w:widowControl w:val="0"/>
      <w:snapToGrid w:val="0"/>
      <w:spacing w:after="0" w:line="285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D1FD5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H">
    <w:name w:val="2H"/>
    <w:basedOn w:val="Normal"/>
    <w:rsid w:val="004D1FD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B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755B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B5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1755B5"/>
    <w:rPr>
      <w:rFonts w:ascii="Times New Roman" w:eastAsia="Times New Roman" w:hAnsi="Times New Roman" w:cs="Times New Roman"/>
      <w:b/>
      <w:smallCaps/>
      <w:sz w:val="24"/>
      <w:szCs w:val="20"/>
      <w:lang w:val="en-US" w:eastAsia="en-US"/>
    </w:rPr>
  </w:style>
  <w:style w:type="paragraph" w:styleId="BlockText">
    <w:name w:val="Block Text"/>
    <w:basedOn w:val="Normal"/>
    <w:semiHidden/>
    <w:unhideWhenUsed/>
    <w:rsid w:val="001755B5"/>
    <w:pPr>
      <w:keepNext/>
      <w:keepLines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  <w:spacing w:after="0" w:line="264" w:lineRule="auto"/>
      <w:ind w:left="1080" w:right="360" w:hanging="108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TL">
    <w:name w:val="TL"/>
    <w:basedOn w:val="Normal"/>
    <w:rsid w:val="001755B5"/>
    <w:pPr>
      <w:widowControl w:val="0"/>
      <w:tabs>
        <w:tab w:val="left" w:pos="-1440"/>
        <w:tab w:val="left" w:pos="-720"/>
        <w:tab w:val="left" w:pos="0"/>
        <w:tab w:val="left" w:pos="199"/>
        <w:tab w:val="left" w:pos="399"/>
        <w:tab w:val="left" w:pos="600"/>
        <w:tab w:val="left" w:pos="720"/>
        <w:tab w:val="left" w:pos="799"/>
        <w:tab w:val="left" w:pos="999"/>
        <w:tab w:val="left" w:pos="1200"/>
        <w:tab w:val="left" w:pos="1399"/>
        <w:tab w:val="left" w:pos="1440"/>
        <w:tab w:val="left" w:pos="1599"/>
        <w:tab w:val="left" w:pos="1800"/>
        <w:tab w:val="left" w:pos="1999"/>
        <w:tab w:val="left" w:pos="2160"/>
        <w:tab w:val="left" w:pos="2199"/>
        <w:tab w:val="left" w:pos="240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T">
    <w:name w:val="BT"/>
    <w:rsid w:val="001755B5"/>
    <w:rPr>
      <w:rFonts w:ascii="Arial" w:hAnsi="Arial" w:cs="Arial" w:hint="default"/>
      <w:sz w:val="21"/>
    </w:rPr>
  </w:style>
  <w:style w:type="character" w:customStyle="1" w:styleId="3H">
    <w:name w:val="3H"/>
    <w:rsid w:val="001755B5"/>
    <w:rPr>
      <w:b/>
      <w:bCs w:val="0"/>
      <w:i/>
      <w:iCs w:val="0"/>
      <w:sz w:val="24"/>
    </w:rPr>
  </w:style>
  <w:style w:type="table" w:styleId="TableGrid">
    <w:name w:val="Table Grid"/>
    <w:basedOn w:val="TableNormal"/>
    <w:uiPriority w:val="59"/>
    <w:rsid w:val="0043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H">
    <w:name w:val="1H"/>
    <w:basedOn w:val="Normal"/>
    <w:rsid w:val="00436A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60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7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5D3E-9FDF-4633-871D-383E410F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1079</Words>
  <Characters>6155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UNICEF-MICS</dc:creator>
  <cp:keywords>MICS</cp:keywords>
  <cp:lastModifiedBy>Karoline Hassfurter</cp:lastModifiedBy>
  <cp:revision>2</cp:revision>
  <cp:lastPrinted>2013-04-22T15:34:00Z</cp:lastPrinted>
  <dcterms:created xsi:type="dcterms:W3CDTF">2014-10-27T13:57:00Z</dcterms:created>
  <dcterms:modified xsi:type="dcterms:W3CDTF">2014-10-27T13:57:00Z</dcterms:modified>
</cp:coreProperties>
</file>