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24"/>
      </w:tblGrid>
      <w:tr w:rsidR="00902549" w:rsidTr="00BB338A">
        <w:tc>
          <w:tcPr>
            <w:tcW w:w="2718" w:type="dxa"/>
            <w:vAlign w:val="center"/>
          </w:tcPr>
          <w:p w:rsidR="00902549" w:rsidRDefault="00902549" w:rsidP="00BB338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noProof/>
                <w:sz w:val="32"/>
                <w:szCs w:val="22"/>
                <w:lang w:eastAsia="en-GB"/>
              </w:rPr>
              <w:drawing>
                <wp:inline distT="0" distB="0" distL="0" distR="0" wp14:anchorId="7DAB10D0" wp14:editId="26B10702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Align w:val="center"/>
          </w:tcPr>
          <w:p w:rsidR="00902549" w:rsidRDefault="00902549" w:rsidP="003436CB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AB75E1">
              <w:rPr>
                <w:rFonts w:asciiTheme="minorHAnsi" w:hAnsiTheme="minorHAnsi"/>
                <w:b/>
                <w:sz w:val="28"/>
                <w:szCs w:val="28"/>
              </w:rPr>
              <w:t>Changes to MICS</w:t>
            </w:r>
            <w:r w:rsidR="00AB014A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AB75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436CB">
              <w:rPr>
                <w:rFonts w:asciiTheme="minorHAnsi" w:hAnsiTheme="minorHAnsi"/>
                <w:b/>
                <w:sz w:val="28"/>
                <w:szCs w:val="28"/>
              </w:rPr>
              <w:t>List of Indicators</w:t>
            </w:r>
          </w:p>
        </w:tc>
      </w:tr>
    </w:tbl>
    <w:p w:rsidR="00200834" w:rsidRPr="00200834" w:rsidRDefault="00536DDD" w:rsidP="00CD442E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200834" w:rsidRDefault="00AB014A" w:rsidP="00CD44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Latest c</w:t>
      </w:r>
      <w:r w:rsidR="00200834" w:rsidRPr="0031628D">
        <w:rPr>
          <w:rFonts w:asciiTheme="minorHAnsi" w:hAnsiTheme="minorHAnsi"/>
          <w:sz w:val="20"/>
          <w:szCs w:val="20"/>
        </w:rPr>
        <w:t>hanges made to MICS</w:t>
      </w:r>
      <w:r>
        <w:rPr>
          <w:rFonts w:asciiTheme="minorHAnsi" w:hAnsiTheme="minorHAnsi"/>
          <w:sz w:val="20"/>
          <w:szCs w:val="20"/>
        </w:rPr>
        <w:t>5</w:t>
      </w:r>
      <w:r w:rsidR="003436CB">
        <w:rPr>
          <w:rFonts w:asciiTheme="minorHAnsi" w:hAnsiTheme="minorHAnsi"/>
          <w:sz w:val="20"/>
          <w:szCs w:val="20"/>
        </w:rPr>
        <w:t xml:space="preserve"> List of Indicators</w:t>
      </w:r>
      <w:r w:rsidR="00200834" w:rsidRPr="0031628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since their upload to childinfo.org pages (June 9, 2013) are listed below</w:t>
      </w:r>
      <w:r w:rsidR="00047413">
        <w:rPr>
          <w:rFonts w:asciiTheme="minorHAnsi" w:hAnsiTheme="minorHAnsi"/>
          <w:sz w:val="20"/>
          <w:szCs w:val="20"/>
        </w:rPr>
        <w:t>:</w:t>
      </w:r>
    </w:p>
    <w:p w:rsidR="003436CB" w:rsidRDefault="003436CB" w:rsidP="00CD442E">
      <w:pPr>
        <w:rPr>
          <w:rFonts w:asciiTheme="minorHAnsi" w:hAnsiTheme="minorHAnsi"/>
          <w:sz w:val="20"/>
          <w:szCs w:val="20"/>
        </w:rPr>
      </w:pPr>
    </w:p>
    <w:p w:rsidR="003C314F" w:rsidRPr="00047413" w:rsidRDefault="003C314F" w:rsidP="00047413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047413">
        <w:rPr>
          <w:rFonts w:asciiTheme="minorHAnsi" w:hAnsiTheme="minorHAnsi"/>
          <w:sz w:val="20"/>
          <w:szCs w:val="20"/>
        </w:rPr>
        <w:t>Various changes to the table formatting</w:t>
      </w:r>
    </w:p>
    <w:p w:rsidR="003C314F" w:rsidRPr="00047413" w:rsidRDefault="003C314F" w:rsidP="00047413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047413">
        <w:rPr>
          <w:rFonts w:asciiTheme="minorHAnsi" w:hAnsiTheme="minorHAnsi"/>
          <w:sz w:val="20"/>
          <w:szCs w:val="20"/>
        </w:rPr>
        <w:t>The title of the list is now ‘MICS</w:t>
      </w:r>
      <w:r w:rsidRPr="00047413">
        <w:rPr>
          <w:rFonts w:asciiTheme="minorHAnsi" w:hAnsiTheme="minorHAnsi"/>
          <w:color w:val="FF0000"/>
          <w:sz w:val="20"/>
          <w:szCs w:val="20"/>
        </w:rPr>
        <w:t>5</w:t>
      </w:r>
      <w:r w:rsidRPr="00047413">
        <w:rPr>
          <w:rFonts w:asciiTheme="minorHAnsi" w:hAnsiTheme="minorHAnsi"/>
          <w:sz w:val="20"/>
          <w:szCs w:val="20"/>
        </w:rPr>
        <w:t xml:space="preserve"> Indicators’</w:t>
      </w:r>
    </w:p>
    <w:p w:rsidR="001D7C5E" w:rsidRDefault="001D7C5E" w:rsidP="00D20CA1">
      <w:pPr>
        <w:rPr>
          <w:rFonts w:asciiTheme="minorHAnsi" w:hAnsiTheme="minorHAnsi"/>
          <w:b/>
          <w:sz w:val="20"/>
          <w:szCs w:val="20"/>
        </w:rPr>
      </w:pPr>
    </w:p>
    <w:p w:rsidR="00047413" w:rsidRPr="00047413" w:rsidRDefault="00047413" w:rsidP="00047413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047413">
        <w:rPr>
          <w:rFonts w:asciiTheme="minorHAnsi" w:hAnsiTheme="minorHAnsi"/>
          <w:sz w:val="20"/>
          <w:szCs w:val="20"/>
        </w:rPr>
        <w:t>Footnote 11:</w:t>
      </w:r>
    </w:p>
    <w:p w:rsidR="00047413" w:rsidRPr="00047413" w:rsidRDefault="00047413" w:rsidP="00047413">
      <w:pPr>
        <w:ind w:left="360"/>
        <w:rPr>
          <w:rFonts w:ascii="Arial" w:hAnsi="Arial" w:cs="Arial"/>
          <w:sz w:val="16"/>
          <w:szCs w:val="16"/>
        </w:rPr>
      </w:pPr>
      <w:r w:rsidRPr="00047413">
        <w:rPr>
          <w:rFonts w:ascii="Arial" w:hAnsi="Arial" w:cs="Arial"/>
          <w:sz w:val="16"/>
          <w:szCs w:val="16"/>
        </w:rPr>
        <w:t xml:space="preserve">An ITN is (a) a conventionally treated net which has been soaked with an insecticide within the past 12 months, (b) factory treated net which does not require any treatment (LLIN), </w:t>
      </w:r>
      <w:r w:rsidRPr="00047413">
        <w:rPr>
          <w:rFonts w:ascii="Arial" w:hAnsi="Arial" w:cs="Arial"/>
          <w:strike/>
          <w:color w:val="FF0000"/>
          <w:sz w:val="16"/>
          <w:szCs w:val="16"/>
        </w:rPr>
        <w:t>(b)</w:t>
      </w:r>
      <w:r w:rsidRPr="00047413">
        <w:rPr>
          <w:rFonts w:ascii="Arial" w:hAnsi="Arial" w:cs="Arial"/>
          <w:color w:val="FF0000"/>
          <w:sz w:val="16"/>
          <w:szCs w:val="16"/>
        </w:rPr>
        <w:t xml:space="preserve"> (c) </w:t>
      </w:r>
      <w:r w:rsidRPr="00047413">
        <w:rPr>
          <w:rFonts w:ascii="Arial" w:hAnsi="Arial" w:cs="Arial"/>
          <w:sz w:val="16"/>
          <w:szCs w:val="16"/>
        </w:rPr>
        <w:t xml:space="preserve">a pretreated net obtained within the last 12 months, or </w:t>
      </w:r>
      <w:r w:rsidRPr="00047413">
        <w:rPr>
          <w:rFonts w:ascii="Arial" w:hAnsi="Arial" w:cs="Arial"/>
          <w:strike/>
          <w:color w:val="FF0000"/>
          <w:sz w:val="16"/>
          <w:szCs w:val="16"/>
        </w:rPr>
        <w:t>(c)</w:t>
      </w:r>
      <w:r w:rsidRPr="00047413">
        <w:rPr>
          <w:rFonts w:ascii="Arial" w:hAnsi="Arial" w:cs="Arial"/>
          <w:color w:val="FF0000"/>
          <w:sz w:val="16"/>
          <w:szCs w:val="16"/>
        </w:rPr>
        <w:t xml:space="preserve"> (d)</w:t>
      </w:r>
      <w:r w:rsidRPr="00047413">
        <w:rPr>
          <w:rFonts w:ascii="Arial" w:hAnsi="Arial" w:cs="Arial"/>
          <w:sz w:val="16"/>
          <w:szCs w:val="16"/>
        </w:rPr>
        <w:t xml:space="preserve"> a net that has been soaked </w:t>
      </w:r>
      <w:r w:rsidRPr="00047413">
        <w:rPr>
          <w:rFonts w:ascii="Arial" w:hAnsi="Arial" w:cs="Arial"/>
          <w:color w:val="000000"/>
          <w:sz w:val="16"/>
          <w:szCs w:val="16"/>
        </w:rPr>
        <w:t>with or dipped in insecticide</w:t>
      </w:r>
      <w:r w:rsidRPr="00047413">
        <w:rPr>
          <w:rFonts w:ascii="Arial" w:hAnsi="Arial" w:cs="Arial"/>
          <w:sz w:val="16"/>
          <w:szCs w:val="16"/>
        </w:rPr>
        <w:t xml:space="preserve"> within the </w:t>
      </w:r>
      <w:r w:rsidRPr="00047413">
        <w:rPr>
          <w:rFonts w:ascii="Arial" w:hAnsi="Arial" w:cs="Arial"/>
          <w:color w:val="FF0000"/>
          <w:sz w:val="16"/>
          <w:szCs w:val="16"/>
        </w:rPr>
        <w:t xml:space="preserve">last </w:t>
      </w:r>
      <w:r w:rsidRPr="00047413">
        <w:rPr>
          <w:rFonts w:ascii="Arial" w:hAnsi="Arial" w:cs="Arial"/>
          <w:strike/>
          <w:color w:val="FF0000"/>
          <w:sz w:val="16"/>
          <w:szCs w:val="16"/>
        </w:rPr>
        <w:t>past</w:t>
      </w:r>
      <w:r w:rsidRPr="00047413">
        <w:rPr>
          <w:rFonts w:ascii="Arial" w:hAnsi="Arial" w:cs="Arial"/>
          <w:sz w:val="16"/>
          <w:szCs w:val="16"/>
        </w:rPr>
        <w:t xml:space="preserve"> 12 months</w:t>
      </w:r>
    </w:p>
    <w:p w:rsidR="00047413" w:rsidRDefault="00047413" w:rsidP="00047413">
      <w:pPr>
        <w:spacing w:after="20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3"/>
        <w:gridCol w:w="1891"/>
        <w:gridCol w:w="655"/>
        <w:gridCol w:w="2815"/>
        <w:gridCol w:w="2540"/>
        <w:gridCol w:w="746"/>
      </w:tblGrid>
      <w:tr w:rsidR="00047413" w:rsidRPr="00C50006" w:rsidTr="00352827">
        <w:trPr>
          <w:cantSplit/>
        </w:trPr>
        <w:tc>
          <w:tcPr>
            <w:tcW w:w="28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2.1a</w:t>
            </w:r>
          </w:p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2.1b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Underweight prevalence</w:t>
            </w:r>
          </w:p>
        </w:tc>
        <w:tc>
          <w:tcPr>
            <w:tcW w:w="35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AN</w:t>
            </w:r>
          </w:p>
        </w:tc>
        <w:tc>
          <w:tcPr>
            <w:tcW w:w="1535" w:type="pct"/>
            <w:vAlign w:val="center"/>
          </w:tcPr>
          <w:p w:rsidR="0004741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Num</w:t>
            </w:r>
            <w:r>
              <w:rPr>
                <w:rFonts w:ascii="Arial" w:hAnsi="Arial" w:cs="Arial"/>
                <w:sz w:val="16"/>
                <w:szCs w:val="16"/>
              </w:rPr>
              <w:t xml:space="preserve">ber of children under age 5 who </w:t>
            </w:r>
            <w:r w:rsidRPr="00A753AB">
              <w:rPr>
                <w:rFonts w:ascii="Arial" w:hAnsi="Arial" w:cs="Arial"/>
                <w:color w:val="FF0000"/>
                <w:sz w:val="16"/>
                <w:szCs w:val="16"/>
              </w:rPr>
              <w:t xml:space="preserve">fall below </w:t>
            </w:r>
          </w:p>
          <w:p w:rsidR="00047413" w:rsidRPr="00AE360A" w:rsidRDefault="00047413" w:rsidP="0035282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fall below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60A">
              <w:rPr>
                <w:rFonts w:ascii="Arial" w:hAnsi="Arial" w:cs="Arial"/>
                <w:sz w:val="16"/>
                <w:szCs w:val="16"/>
              </w:rPr>
              <w:t>minus two standard deviations (moderate and severe)</w:t>
            </w:r>
          </w:p>
          <w:p w:rsidR="00047413" w:rsidRDefault="00047413" w:rsidP="0035282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fall below</w:t>
            </w:r>
            <w:r w:rsidRPr="00AE360A">
              <w:rPr>
                <w:rFonts w:ascii="Arial" w:hAnsi="Arial" w:cs="Arial"/>
                <w:sz w:val="16"/>
                <w:szCs w:val="16"/>
              </w:rPr>
              <w:t xml:space="preserve"> minus three standard deviations (severe)</w:t>
            </w:r>
          </w:p>
          <w:p w:rsidR="00047413" w:rsidRPr="0037510E" w:rsidRDefault="00047413" w:rsidP="003528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510E">
              <w:rPr>
                <w:rFonts w:ascii="Arial" w:hAnsi="Arial" w:cs="Arial"/>
                <w:sz w:val="16"/>
                <w:szCs w:val="16"/>
              </w:rPr>
              <w:t>of the median weight for age of the WHO standard</w:t>
            </w:r>
          </w:p>
        </w:tc>
        <w:tc>
          <w:tcPr>
            <w:tcW w:w="138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under age 5</w:t>
            </w:r>
          </w:p>
        </w:tc>
        <w:tc>
          <w:tcPr>
            <w:tcW w:w="40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MDG 1.8</w:t>
            </w:r>
          </w:p>
        </w:tc>
      </w:tr>
      <w:tr w:rsidR="00047413" w:rsidRPr="00C50006" w:rsidTr="00352827">
        <w:trPr>
          <w:cantSplit/>
        </w:trPr>
        <w:tc>
          <w:tcPr>
            <w:tcW w:w="28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2.2a</w:t>
            </w:r>
          </w:p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2.2b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Stunting prevalence </w:t>
            </w:r>
          </w:p>
        </w:tc>
        <w:tc>
          <w:tcPr>
            <w:tcW w:w="35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AN</w:t>
            </w:r>
          </w:p>
        </w:tc>
        <w:tc>
          <w:tcPr>
            <w:tcW w:w="153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under age 5 who </w:t>
            </w:r>
            <w:r w:rsidRPr="00A753AB">
              <w:rPr>
                <w:rFonts w:ascii="Arial" w:hAnsi="Arial" w:cs="Arial"/>
                <w:color w:val="FF0000"/>
                <w:sz w:val="16"/>
                <w:szCs w:val="16"/>
              </w:rPr>
              <w:t xml:space="preserve">fall below </w:t>
            </w:r>
          </w:p>
          <w:p w:rsidR="00047413" w:rsidRPr="00AE360A" w:rsidRDefault="00047413" w:rsidP="0035282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fall below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60A">
              <w:rPr>
                <w:rFonts w:ascii="Arial" w:hAnsi="Arial" w:cs="Arial"/>
                <w:sz w:val="16"/>
                <w:szCs w:val="16"/>
              </w:rPr>
              <w:t>minus two standard deviations (moderate and severe)</w:t>
            </w:r>
          </w:p>
          <w:p w:rsidR="00047413" w:rsidRDefault="00047413" w:rsidP="0035282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fall below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60A">
              <w:rPr>
                <w:rFonts w:ascii="Arial" w:hAnsi="Arial" w:cs="Arial"/>
                <w:sz w:val="16"/>
                <w:szCs w:val="16"/>
              </w:rPr>
              <w:t xml:space="preserve">below minus three standard deviations (severe) </w:t>
            </w:r>
          </w:p>
          <w:p w:rsidR="00047413" w:rsidRPr="0037510E" w:rsidRDefault="00047413" w:rsidP="003528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510E">
              <w:rPr>
                <w:rFonts w:ascii="Arial" w:hAnsi="Arial" w:cs="Arial"/>
                <w:sz w:val="16"/>
                <w:szCs w:val="16"/>
              </w:rPr>
              <w:t>of the median height for age of the WHO standard</w:t>
            </w:r>
          </w:p>
        </w:tc>
        <w:tc>
          <w:tcPr>
            <w:tcW w:w="138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under age 5</w:t>
            </w:r>
          </w:p>
        </w:tc>
        <w:tc>
          <w:tcPr>
            <w:tcW w:w="40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13" w:rsidRPr="00C50006" w:rsidTr="00352827">
        <w:trPr>
          <w:cantSplit/>
        </w:trPr>
        <w:tc>
          <w:tcPr>
            <w:tcW w:w="28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2.3a</w:t>
            </w:r>
          </w:p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2.3b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Wasting prevalence</w:t>
            </w:r>
          </w:p>
        </w:tc>
        <w:tc>
          <w:tcPr>
            <w:tcW w:w="35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AN</w:t>
            </w:r>
          </w:p>
        </w:tc>
        <w:tc>
          <w:tcPr>
            <w:tcW w:w="153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under age 5 who </w:t>
            </w:r>
            <w:r w:rsidRPr="00A753AB">
              <w:rPr>
                <w:rFonts w:ascii="Arial" w:hAnsi="Arial" w:cs="Arial"/>
                <w:color w:val="FF0000"/>
                <w:sz w:val="16"/>
                <w:szCs w:val="16"/>
              </w:rPr>
              <w:t xml:space="preserve">fall below </w:t>
            </w:r>
          </w:p>
          <w:p w:rsidR="00047413" w:rsidRPr="00AE360A" w:rsidRDefault="00047413" w:rsidP="0035282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fall below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60A">
              <w:rPr>
                <w:rFonts w:ascii="Arial" w:hAnsi="Arial" w:cs="Arial"/>
                <w:sz w:val="16"/>
                <w:szCs w:val="16"/>
              </w:rPr>
              <w:t>minus two standard deviations (moderate and severe)</w:t>
            </w:r>
          </w:p>
          <w:p w:rsidR="00047413" w:rsidRDefault="00047413" w:rsidP="0035282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fall below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AE360A">
              <w:rPr>
                <w:rFonts w:ascii="Arial" w:hAnsi="Arial" w:cs="Arial"/>
                <w:sz w:val="16"/>
                <w:szCs w:val="16"/>
              </w:rPr>
              <w:t>inus three standard deviations (severe)</w:t>
            </w:r>
          </w:p>
          <w:p w:rsidR="00047413" w:rsidRPr="0037510E" w:rsidRDefault="00047413" w:rsidP="003528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510E">
              <w:rPr>
                <w:rFonts w:ascii="Arial" w:hAnsi="Arial" w:cs="Arial"/>
                <w:sz w:val="16"/>
                <w:szCs w:val="16"/>
              </w:rPr>
              <w:t>of the median weight for height of the WHO standard</w:t>
            </w:r>
          </w:p>
        </w:tc>
        <w:tc>
          <w:tcPr>
            <w:tcW w:w="138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under age 5</w:t>
            </w:r>
          </w:p>
        </w:tc>
        <w:tc>
          <w:tcPr>
            <w:tcW w:w="40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413" w:rsidRDefault="00047413" w:rsidP="00047413">
      <w:pPr>
        <w:spacing w:after="240"/>
        <w:rPr>
          <w:rFonts w:asciiTheme="minorHAnsi" w:hAnsi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13"/>
        <w:gridCol w:w="1999"/>
        <w:gridCol w:w="655"/>
        <w:gridCol w:w="2815"/>
        <w:gridCol w:w="2540"/>
        <w:gridCol w:w="748"/>
      </w:tblGrid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Tuberculosis immunization coverage</w:t>
            </w:r>
          </w:p>
        </w:tc>
        <w:tc>
          <w:tcPr>
            <w:tcW w:w="357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Style w:val="T"/>
                <w:rFonts w:ascii="Arial" w:hAnsi="Arial" w:cs="Arial"/>
                <w:sz w:val="16"/>
                <w:szCs w:val="16"/>
              </w:rPr>
              <w:t xml:space="preserve">Number of children age 12-23 months who received BCG vaccine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C50006">
              <w:rPr>
                <w:rStyle w:val="T"/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Polio immunization coverage</w:t>
            </w:r>
          </w:p>
        </w:tc>
        <w:tc>
          <w:tcPr>
            <w:tcW w:w="357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age 12-23 months who received </w:t>
            </w:r>
            <w:r>
              <w:rPr>
                <w:rFonts w:ascii="Arial" w:hAnsi="Arial" w:cs="Arial"/>
                <w:sz w:val="16"/>
                <w:szCs w:val="16"/>
              </w:rPr>
              <w:t xml:space="preserve">the third dose of OPV 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vaccine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50006">
              <w:rPr>
                <w:rFonts w:ascii="Arial" w:hAnsi="Arial" w:cs="Arial"/>
                <w:sz w:val="16"/>
                <w:szCs w:val="16"/>
              </w:rPr>
              <w:t>OPV3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3C2783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3C2783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3C2783">
              <w:rPr>
                <w:rFonts w:ascii="Arial" w:hAnsi="Arial" w:cs="Arial"/>
                <w:sz w:val="16"/>
                <w:szCs w:val="16"/>
              </w:rPr>
              <w:t>Diphtheria, pertussis and tetanus (DPT) immunization coverage</w:t>
            </w:r>
          </w:p>
        </w:tc>
        <w:tc>
          <w:tcPr>
            <w:tcW w:w="357" w:type="pct"/>
            <w:vAlign w:val="center"/>
          </w:tcPr>
          <w:p w:rsidR="003C314F" w:rsidRPr="003C2783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783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3C2783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3C2783">
              <w:rPr>
                <w:rFonts w:ascii="Arial" w:hAnsi="Arial" w:cs="Arial"/>
                <w:sz w:val="16"/>
                <w:szCs w:val="16"/>
              </w:rPr>
              <w:t xml:space="preserve">Number of children age 12-23 months who received the third dose of DPT vaccine (DPT3)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3C2783"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3C2783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Measles immunization coverage</w:t>
            </w:r>
            <w:r w:rsidRPr="00A753A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7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age 12-23 months who received measles vaccine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MDG 4.3</w:t>
            </w: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3.5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Hepatitis B immunization coverage</w:t>
            </w:r>
          </w:p>
        </w:tc>
        <w:tc>
          <w:tcPr>
            <w:tcW w:w="357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age 12-23 months who received </w:t>
            </w:r>
            <w:r>
              <w:rPr>
                <w:rFonts w:ascii="Arial" w:hAnsi="Arial" w:cs="Arial"/>
                <w:sz w:val="16"/>
                <w:szCs w:val="16"/>
              </w:rPr>
              <w:t xml:space="preserve">the third dose of 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Hepatitis B vaccine </w:t>
            </w:r>
            <w:r>
              <w:rPr>
                <w:rFonts w:ascii="Arial" w:hAnsi="Arial" w:cs="Arial"/>
                <w:sz w:val="16"/>
                <w:szCs w:val="16"/>
              </w:rPr>
              <w:t xml:space="preserve">(HepB3)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817A7B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B1181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B11816">
              <w:rPr>
                <w:rFonts w:ascii="Arial" w:hAnsi="Arial" w:cs="Arial"/>
                <w:sz w:val="16"/>
                <w:szCs w:val="16"/>
              </w:rPr>
              <w:t>Haemophilus influenzae type B (H</w:t>
            </w:r>
            <w:r w:rsidRPr="00817A7B">
              <w:rPr>
                <w:rFonts w:ascii="Arial" w:hAnsi="Arial" w:cs="Arial"/>
                <w:sz w:val="16"/>
                <w:szCs w:val="16"/>
              </w:rPr>
              <w:t>ib) immunization coverage</w:t>
            </w:r>
          </w:p>
        </w:tc>
        <w:tc>
          <w:tcPr>
            <w:tcW w:w="357" w:type="pct"/>
            <w:vAlign w:val="center"/>
          </w:tcPr>
          <w:p w:rsidR="003C314F" w:rsidRPr="00817A7B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A7B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817A7B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817A7B">
              <w:rPr>
                <w:rFonts w:ascii="Arial" w:hAnsi="Arial" w:cs="Arial"/>
                <w:sz w:val="16"/>
                <w:szCs w:val="16"/>
              </w:rPr>
              <w:t>Number of children age 12-23 months who received the third dose of Hib vaccine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A7B">
              <w:rPr>
                <w:rFonts w:ascii="Arial" w:hAnsi="Arial" w:cs="Arial"/>
                <w:sz w:val="16"/>
                <w:szCs w:val="16"/>
              </w:rPr>
              <w:t xml:space="preserve">(Hib3)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817A7B"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817A7B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817A7B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Yellow fever immunization coverage</w:t>
            </w:r>
          </w:p>
        </w:tc>
        <w:tc>
          <w:tcPr>
            <w:tcW w:w="357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age 12-23 months who received yellow fever vaccine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52827">
        <w:trPr>
          <w:cantSplit/>
        </w:trPr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immunization coverage</w:t>
            </w:r>
          </w:p>
        </w:tc>
        <w:tc>
          <w:tcPr>
            <w:tcW w:w="357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153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children age 12-23 months who received all vaccinations recommended in the national immunization schedule </w:t>
            </w:r>
            <w:r w:rsidRPr="00334D81"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>by</w:t>
            </w:r>
            <w:r>
              <w:rPr>
                <w:rStyle w:val="T"/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34D81">
              <w:rPr>
                <w:rStyle w:val="T"/>
                <w:rFonts w:ascii="Arial" w:hAnsi="Arial" w:cs="Arial"/>
                <w:strike/>
                <w:color w:val="FF0000"/>
                <w:sz w:val="16"/>
                <w:szCs w:val="16"/>
              </w:rPr>
              <w:t>before</w:t>
            </w:r>
            <w:r>
              <w:rPr>
                <w:rFonts w:ascii="Arial" w:hAnsi="Arial" w:cs="Arial"/>
                <w:sz w:val="16"/>
                <w:szCs w:val="16"/>
              </w:rPr>
              <w:t xml:space="preserve"> their first birthday</w:t>
            </w:r>
          </w:p>
        </w:tc>
        <w:tc>
          <w:tcPr>
            <w:tcW w:w="1385" w:type="pct"/>
            <w:vAlign w:val="center"/>
          </w:tcPr>
          <w:p w:rsidR="003C314F" w:rsidRPr="00C5000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number of children age 12-23 months</w:t>
            </w:r>
          </w:p>
        </w:tc>
        <w:tc>
          <w:tcPr>
            <w:tcW w:w="408" w:type="pct"/>
            <w:vAlign w:val="center"/>
          </w:tcPr>
          <w:p w:rsidR="003C314F" w:rsidRPr="00C5000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C5E" w:rsidRPr="00C50006" w:rsidTr="00A870BA">
        <w:tc>
          <w:tcPr>
            <w:tcW w:w="22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D7C5E" w:rsidRPr="00C50006" w:rsidRDefault="001D7C5E" w:rsidP="00A87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1D7C5E" w:rsidRPr="00C50006" w:rsidRDefault="001D7C5E" w:rsidP="00A870BA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Neonatal tetanus protection </w:t>
            </w:r>
          </w:p>
        </w:tc>
        <w:tc>
          <w:tcPr>
            <w:tcW w:w="357" w:type="pct"/>
            <w:vAlign w:val="center"/>
          </w:tcPr>
          <w:p w:rsidR="001D7C5E" w:rsidRPr="00C50006" w:rsidRDefault="001D7C5E" w:rsidP="00A87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1533" w:type="pct"/>
            <w:vAlign w:val="center"/>
          </w:tcPr>
          <w:p w:rsidR="001D7C5E" w:rsidRPr="00C50006" w:rsidRDefault="001D7C5E" w:rsidP="00134226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women age 15-49 years with a live birth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last </w:t>
            </w:r>
            <w:r>
              <w:rPr>
                <w:rFonts w:ascii="Arial" w:hAnsi="Arial" w:cs="Arial"/>
                <w:sz w:val="16"/>
                <w:szCs w:val="16"/>
              </w:rPr>
              <w:t xml:space="preserve">2 years </w:t>
            </w:r>
            <w:r w:rsidRPr="001D7C5E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preceding the survey</w:t>
            </w:r>
            <w:r w:rsidRPr="001D7C5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50006">
              <w:rPr>
                <w:rFonts w:ascii="Arial" w:hAnsi="Arial" w:cs="Arial"/>
                <w:sz w:val="16"/>
                <w:szCs w:val="16"/>
              </w:rPr>
              <w:t>who were given at least two doses of tetanus toxoid vaccine within the appropriate interval</w:t>
            </w:r>
            <w:r w:rsidR="00134226" w:rsidRPr="0013422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 prior to </w:t>
            </w:r>
            <w:r>
              <w:rPr>
                <w:rFonts w:ascii="Arial" w:hAnsi="Arial" w:cs="Arial"/>
                <w:sz w:val="16"/>
                <w:szCs w:val="16"/>
              </w:rPr>
              <w:t xml:space="preserve">the most recent </w:t>
            </w:r>
            <w:r w:rsidRPr="00C50006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1385" w:type="pct"/>
            <w:vAlign w:val="center"/>
          </w:tcPr>
          <w:p w:rsidR="001D7C5E" w:rsidRPr="00C50006" w:rsidRDefault="001D7C5E" w:rsidP="00A870BA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Total number of women age 15-49 years with a live birth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last </w:t>
            </w:r>
            <w:r>
              <w:rPr>
                <w:rFonts w:ascii="Arial" w:hAnsi="Arial" w:cs="Arial"/>
                <w:sz w:val="16"/>
                <w:szCs w:val="16"/>
              </w:rPr>
              <w:t>2 years</w:t>
            </w:r>
            <w:r w:rsidRPr="001D7C5E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 preceding the survey</w:t>
            </w:r>
          </w:p>
        </w:tc>
        <w:tc>
          <w:tcPr>
            <w:tcW w:w="410" w:type="pct"/>
            <w:vAlign w:val="center"/>
          </w:tcPr>
          <w:p w:rsidR="001D7C5E" w:rsidRPr="00C50006" w:rsidRDefault="001D7C5E" w:rsidP="00A87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226" w:rsidRPr="00D20CA1" w:rsidRDefault="00134226" w:rsidP="00047413">
      <w:pPr>
        <w:spacing w:before="240"/>
        <w:rPr>
          <w:rFonts w:asciiTheme="minorHAnsi" w:hAnsiTheme="minorHAnsi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990"/>
        <w:gridCol w:w="646"/>
        <w:gridCol w:w="2802"/>
        <w:gridCol w:w="2531"/>
        <w:gridCol w:w="745"/>
      </w:tblGrid>
      <w:tr w:rsidR="00D20CA1" w:rsidTr="00D20CA1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under age 5 who slept under an ITN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children under age 5 who slept under an ITN the previous night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number of children under age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 who spent the previous night in the interviewed households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MDG 6.7</w:t>
            </w:r>
          </w:p>
        </w:tc>
      </w:tr>
    </w:tbl>
    <w:p w:rsidR="00D20CA1" w:rsidRPr="00D20CA1" w:rsidRDefault="00D20CA1" w:rsidP="00D20CA1">
      <w:pPr>
        <w:spacing w:after="20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990"/>
        <w:gridCol w:w="646"/>
        <w:gridCol w:w="2802"/>
        <w:gridCol w:w="2531"/>
        <w:gridCol w:w="745"/>
      </w:tblGrid>
      <w:tr w:rsidR="00D20CA1" w:rsidTr="00D20CA1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3.25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Intermittent preventive treatment for malaria during pregnancy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047413">
            <w:pPr>
              <w:rPr>
                <w:rFonts w:ascii="Arial" w:hAnsi="Arial" w:cs="Arial"/>
                <w:sz w:val="16"/>
                <w:szCs w:val="16"/>
              </w:rPr>
            </w:pPr>
            <w:r w:rsidRPr="003C2783">
              <w:rPr>
                <w:rFonts w:ascii="Arial" w:hAnsi="Arial" w:cs="Arial"/>
                <w:sz w:val="16"/>
                <w:szCs w:val="16"/>
              </w:rPr>
              <w:t xml:space="preserve">Number of women age 15-49 years who received </w:t>
            </w: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two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53AB">
              <w:rPr>
                <w:rFonts w:ascii="Arial" w:hAnsi="Arial" w:cs="Arial"/>
                <w:color w:val="FF0000"/>
                <w:sz w:val="16"/>
                <w:szCs w:val="16"/>
              </w:rPr>
              <w:t xml:space="preserve">three </w:t>
            </w:r>
            <w:r>
              <w:rPr>
                <w:rFonts w:ascii="Arial" w:hAnsi="Arial" w:cs="Arial"/>
                <w:sz w:val="16"/>
                <w:szCs w:val="16"/>
              </w:rPr>
              <w:t xml:space="preserve">or more doses of </w:t>
            </w:r>
            <w:r w:rsidRPr="003C2783">
              <w:rPr>
                <w:rFonts w:ascii="Arial" w:hAnsi="Arial" w:cs="Arial"/>
                <w:sz w:val="16"/>
                <w:szCs w:val="16"/>
              </w:rPr>
              <w:t>SP/Fansidar</w:t>
            </w:r>
            <w:r>
              <w:rPr>
                <w:rFonts w:ascii="Arial" w:hAnsi="Arial" w:cs="Arial"/>
                <w:sz w:val="16"/>
                <w:szCs w:val="16"/>
              </w:rPr>
              <w:t xml:space="preserve">, at least one of which was received during an ANC visit, to prevent malaria during </w:t>
            </w:r>
            <w:r w:rsidRPr="003C2783">
              <w:rPr>
                <w:rFonts w:ascii="Arial" w:hAnsi="Arial" w:cs="Arial"/>
                <w:sz w:val="16"/>
                <w:szCs w:val="16"/>
              </w:rPr>
              <w:t xml:space="preserve">their last pregnancy </w:t>
            </w:r>
            <w:r>
              <w:rPr>
                <w:rFonts w:ascii="Arial" w:hAnsi="Arial" w:cs="Arial"/>
                <w:sz w:val="16"/>
                <w:szCs w:val="16"/>
              </w:rPr>
              <w:t xml:space="preserve">that led to a </w:t>
            </w:r>
            <w:r w:rsidRPr="003C2783">
              <w:rPr>
                <w:rFonts w:ascii="Arial" w:hAnsi="Arial" w:cs="Arial"/>
                <w:sz w:val="16"/>
                <w:szCs w:val="16"/>
              </w:rPr>
              <w:t xml:space="preserve">live birth 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last </w:t>
            </w:r>
            <w:r w:rsidRPr="003C2783">
              <w:rPr>
                <w:rFonts w:ascii="Arial" w:hAnsi="Arial" w:cs="Arial"/>
                <w:sz w:val="16"/>
                <w:szCs w:val="16"/>
              </w:rPr>
              <w:t>2 years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0CA1" w:rsidRDefault="00D2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number of women age 15-49 years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who have had</w:t>
            </w:r>
            <w:r>
              <w:rPr>
                <w:rFonts w:ascii="Arial" w:hAnsi="Arial" w:cs="Arial"/>
                <w:sz w:val="16"/>
                <w:szCs w:val="16"/>
              </w:rPr>
              <w:t xml:space="preserve"> a live birth in the last 2 years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0CA1" w:rsidRDefault="00D2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3AB" w:rsidRDefault="00A753AB" w:rsidP="00A753AB">
      <w:pPr>
        <w:spacing w:after="20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3"/>
        <w:gridCol w:w="1891"/>
        <w:gridCol w:w="655"/>
        <w:gridCol w:w="2815"/>
        <w:gridCol w:w="2540"/>
        <w:gridCol w:w="746"/>
      </w:tblGrid>
      <w:tr w:rsidR="00A753AB" w:rsidRPr="00C50006" w:rsidTr="00A753AB">
        <w:trPr>
          <w:cantSplit/>
        </w:trPr>
        <w:tc>
          <w:tcPr>
            <w:tcW w:w="28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53AB" w:rsidRPr="00C50006" w:rsidRDefault="00A753AB" w:rsidP="00FF31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  <w:r w:rsidRPr="00C50006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A753AB" w:rsidRPr="00C50006" w:rsidRDefault="00A753AB" w:rsidP="00FF31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  <w:r w:rsidRPr="00C5000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vAlign w:val="center"/>
          </w:tcPr>
          <w:p w:rsidR="00A753AB" w:rsidRPr="00C50006" w:rsidRDefault="00A753AB" w:rsidP="00FF319E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Antenatal care coverage</w:t>
            </w:r>
          </w:p>
        </w:tc>
        <w:tc>
          <w:tcPr>
            <w:tcW w:w="357" w:type="pct"/>
            <w:vAlign w:val="center"/>
          </w:tcPr>
          <w:p w:rsidR="00A753AB" w:rsidRPr="00C50006" w:rsidRDefault="00A753AB" w:rsidP="00FF3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1535" w:type="pct"/>
            <w:vAlign w:val="center"/>
          </w:tcPr>
          <w:p w:rsidR="00A753AB" w:rsidRPr="00C50006" w:rsidRDefault="00A753AB" w:rsidP="00FF319E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women age 15-49 years </w:t>
            </w:r>
            <w:r>
              <w:rPr>
                <w:rFonts w:ascii="Arial" w:hAnsi="Arial" w:cs="Arial"/>
                <w:sz w:val="16"/>
                <w:szCs w:val="16"/>
              </w:rPr>
              <w:t xml:space="preserve">with a live birth in the last 2 years 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who were attended </w:t>
            </w:r>
            <w:r w:rsidRPr="00A753AB">
              <w:rPr>
                <w:rFonts w:ascii="Arial" w:hAnsi="Arial" w:cs="Arial"/>
                <w:color w:val="FF0000"/>
                <w:sz w:val="16"/>
                <w:szCs w:val="16"/>
              </w:rPr>
              <w:t>during their last pregnancy that led to a live birth</w:t>
            </w:r>
          </w:p>
          <w:p w:rsidR="00A753AB" w:rsidRPr="004F67BF" w:rsidRDefault="00A753AB" w:rsidP="00A753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67BF">
              <w:rPr>
                <w:rFonts w:ascii="Arial" w:hAnsi="Arial" w:cs="Arial"/>
                <w:sz w:val="16"/>
                <w:szCs w:val="16"/>
              </w:rPr>
              <w:t xml:space="preserve">at least once by skilled </w:t>
            </w:r>
            <w:r w:rsidR="0037510E" w:rsidRPr="0037510E">
              <w:rPr>
                <w:rFonts w:ascii="Arial" w:hAnsi="Arial" w:cs="Arial"/>
                <w:color w:val="FF0000"/>
                <w:sz w:val="16"/>
                <w:szCs w:val="16"/>
              </w:rPr>
              <w:t>health</w:t>
            </w:r>
            <w:r w:rsidR="003751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7BF">
              <w:rPr>
                <w:rFonts w:ascii="Arial" w:hAnsi="Arial" w:cs="Arial"/>
                <w:sz w:val="16"/>
                <w:szCs w:val="16"/>
              </w:rPr>
              <w:t>personnel</w:t>
            </w:r>
          </w:p>
          <w:p w:rsidR="00A753AB" w:rsidRDefault="00A753AB" w:rsidP="00A753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67BF">
              <w:rPr>
                <w:rFonts w:ascii="Arial" w:hAnsi="Arial" w:cs="Arial"/>
                <w:sz w:val="16"/>
                <w:szCs w:val="16"/>
              </w:rPr>
              <w:t>at least four times by any provider</w:t>
            </w:r>
          </w:p>
          <w:p w:rsidR="00A753AB" w:rsidRPr="00A753AB" w:rsidRDefault="00A753AB" w:rsidP="00A753AB">
            <w:pPr>
              <w:spacing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A753A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during their last pregnancy that led to a live birth</w:t>
            </w:r>
          </w:p>
        </w:tc>
        <w:tc>
          <w:tcPr>
            <w:tcW w:w="1385" w:type="pct"/>
            <w:vAlign w:val="center"/>
          </w:tcPr>
          <w:p w:rsidR="00A753AB" w:rsidRPr="00C50006" w:rsidRDefault="00A753AB" w:rsidP="00FF319E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Total number of women age 15-49 years with a live birth 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last </w:t>
            </w:r>
            <w:r w:rsidRPr="00C50006">
              <w:rPr>
                <w:rFonts w:ascii="Arial" w:hAnsi="Arial" w:cs="Arial"/>
                <w:sz w:val="16"/>
                <w:szCs w:val="16"/>
              </w:rPr>
              <w:t>2 years</w:t>
            </w:r>
          </w:p>
        </w:tc>
        <w:tc>
          <w:tcPr>
            <w:tcW w:w="407" w:type="pct"/>
            <w:vAlign w:val="center"/>
          </w:tcPr>
          <w:p w:rsidR="00A753AB" w:rsidRPr="00C50006" w:rsidRDefault="00A753AB" w:rsidP="00FF3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MDG 5.5</w:t>
            </w:r>
          </w:p>
        </w:tc>
      </w:tr>
    </w:tbl>
    <w:p w:rsidR="00047413" w:rsidRDefault="00047413" w:rsidP="00047413">
      <w:pPr>
        <w:spacing w:after="20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98"/>
        <w:gridCol w:w="2014"/>
        <w:gridCol w:w="655"/>
        <w:gridCol w:w="2815"/>
        <w:gridCol w:w="2540"/>
        <w:gridCol w:w="748"/>
      </w:tblGrid>
      <w:tr w:rsidR="00047413" w:rsidRPr="00C50006" w:rsidTr="00352827">
        <w:trPr>
          <w:cantSplit/>
        </w:trPr>
        <w:tc>
          <w:tcPr>
            <w:tcW w:w="217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70200A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:rsidR="00047413" w:rsidRPr="0070200A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70200A">
              <w:rPr>
                <w:rFonts w:ascii="Arial" w:hAnsi="Arial" w:cs="Arial"/>
                <w:sz w:val="16"/>
                <w:szCs w:val="16"/>
              </w:rPr>
              <w:t>Father’s support for learning</w:t>
            </w:r>
          </w:p>
        </w:tc>
        <w:tc>
          <w:tcPr>
            <w:tcW w:w="357" w:type="pct"/>
            <w:vAlign w:val="center"/>
          </w:tcPr>
          <w:p w:rsidR="00047413" w:rsidRPr="0070200A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00A">
              <w:rPr>
                <w:rFonts w:ascii="Arial" w:hAnsi="Arial" w:cs="Arial"/>
                <w:sz w:val="16"/>
                <w:szCs w:val="16"/>
              </w:rPr>
              <w:t>EC</w:t>
            </w:r>
          </w:p>
        </w:tc>
        <w:tc>
          <w:tcPr>
            <w:tcW w:w="1535" w:type="pct"/>
            <w:vAlign w:val="center"/>
          </w:tcPr>
          <w:p w:rsidR="00047413" w:rsidRPr="0070200A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70200A">
              <w:rPr>
                <w:rFonts w:ascii="Arial" w:hAnsi="Arial" w:cs="Arial"/>
                <w:sz w:val="16"/>
                <w:szCs w:val="16"/>
              </w:rPr>
              <w:t xml:space="preserve">Number of children age 36-59 months whose </w:t>
            </w:r>
            <w:r w:rsidRPr="003C314F">
              <w:rPr>
                <w:rFonts w:ascii="Arial" w:hAnsi="Arial" w:cs="Arial"/>
                <w:color w:val="FF0000"/>
                <w:sz w:val="16"/>
                <w:szCs w:val="16"/>
              </w:rPr>
              <w:t>biological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200A">
              <w:rPr>
                <w:rFonts w:ascii="Arial" w:hAnsi="Arial" w:cs="Arial"/>
                <w:sz w:val="16"/>
                <w:szCs w:val="16"/>
              </w:rPr>
              <w:t>father has engaged in four or more activities to promote learni</w:t>
            </w:r>
            <w:r>
              <w:rPr>
                <w:rFonts w:ascii="Arial" w:hAnsi="Arial" w:cs="Arial"/>
                <w:sz w:val="16"/>
                <w:szCs w:val="16"/>
              </w:rPr>
              <w:t>ng and school readiness in the l</w:t>
            </w:r>
            <w:r w:rsidRPr="0070200A">
              <w:rPr>
                <w:rFonts w:ascii="Arial" w:hAnsi="Arial" w:cs="Arial"/>
                <w:sz w:val="16"/>
                <w:szCs w:val="16"/>
              </w:rPr>
              <w:t>ast 3 days</w:t>
            </w:r>
          </w:p>
        </w:tc>
        <w:tc>
          <w:tcPr>
            <w:tcW w:w="138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70200A">
              <w:rPr>
                <w:rFonts w:ascii="Arial" w:hAnsi="Arial" w:cs="Arial"/>
                <w:sz w:val="16"/>
                <w:szCs w:val="16"/>
              </w:rPr>
              <w:t>Total number of children age 36-59 months</w:t>
            </w:r>
          </w:p>
        </w:tc>
        <w:tc>
          <w:tcPr>
            <w:tcW w:w="408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13" w:rsidRPr="00C50006" w:rsidTr="00352827">
        <w:trPr>
          <w:cantSplit/>
        </w:trPr>
        <w:tc>
          <w:tcPr>
            <w:tcW w:w="217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695A5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6.4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:rsidR="00047413" w:rsidRPr="00695A5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Mother’s support for learning</w:t>
            </w:r>
          </w:p>
        </w:tc>
        <w:tc>
          <w:tcPr>
            <w:tcW w:w="357" w:type="pct"/>
            <w:vAlign w:val="center"/>
          </w:tcPr>
          <w:p w:rsidR="00047413" w:rsidRPr="00695A5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EC</w:t>
            </w:r>
          </w:p>
        </w:tc>
        <w:tc>
          <w:tcPr>
            <w:tcW w:w="1535" w:type="pct"/>
            <w:vAlign w:val="center"/>
          </w:tcPr>
          <w:p w:rsidR="00047413" w:rsidRPr="00695A5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 xml:space="preserve">Number of children age 36-59 months whose </w:t>
            </w:r>
            <w:r w:rsidRPr="003C314F">
              <w:rPr>
                <w:rFonts w:ascii="Arial" w:hAnsi="Arial" w:cs="Arial"/>
                <w:color w:val="FF0000"/>
                <w:sz w:val="16"/>
                <w:szCs w:val="16"/>
              </w:rPr>
              <w:t>biological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5A56">
              <w:rPr>
                <w:rFonts w:ascii="Arial" w:hAnsi="Arial" w:cs="Arial"/>
                <w:sz w:val="16"/>
                <w:szCs w:val="16"/>
              </w:rPr>
              <w:t xml:space="preserve">mother has engaged in four or more activities to promote learning and school readiness in the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695A56">
              <w:rPr>
                <w:rFonts w:ascii="Arial" w:hAnsi="Arial" w:cs="Arial"/>
                <w:sz w:val="16"/>
                <w:szCs w:val="16"/>
              </w:rPr>
              <w:t>ast 3 days</w:t>
            </w:r>
          </w:p>
        </w:tc>
        <w:tc>
          <w:tcPr>
            <w:tcW w:w="1385" w:type="pct"/>
            <w:vAlign w:val="center"/>
          </w:tcPr>
          <w:p w:rsidR="00047413" w:rsidRPr="00695A5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Total number of children age 36-59 months</w:t>
            </w:r>
          </w:p>
        </w:tc>
        <w:tc>
          <w:tcPr>
            <w:tcW w:w="408" w:type="pct"/>
            <w:vAlign w:val="center"/>
          </w:tcPr>
          <w:p w:rsidR="00047413" w:rsidRPr="00695A5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413" w:rsidRDefault="00047413" w:rsidP="00047413">
      <w:pPr>
        <w:spacing w:before="24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98"/>
        <w:gridCol w:w="2014"/>
        <w:gridCol w:w="655"/>
        <w:gridCol w:w="2815"/>
        <w:gridCol w:w="2540"/>
        <w:gridCol w:w="748"/>
      </w:tblGrid>
      <w:tr w:rsidR="00047413" w:rsidRPr="00C50006" w:rsidTr="00352827">
        <w:trPr>
          <w:cantSplit/>
        </w:trPr>
        <w:tc>
          <w:tcPr>
            <w:tcW w:w="217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Availability of </w:t>
            </w:r>
            <w:r w:rsidRPr="00C50006">
              <w:rPr>
                <w:rFonts w:ascii="Arial" w:hAnsi="Arial" w:cs="Arial"/>
                <w:sz w:val="16"/>
                <w:szCs w:val="16"/>
              </w:rPr>
              <w:t>playthings</w:t>
            </w:r>
          </w:p>
        </w:tc>
        <w:tc>
          <w:tcPr>
            <w:tcW w:w="35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3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Number of children under age 5 </w:t>
            </w:r>
            <w:r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662CE">
              <w:rPr>
                <w:rFonts w:ascii="Arial" w:hAnsi="Arial" w:cs="Arial"/>
                <w:color w:val="FF0000"/>
                <w:sz w:val="16"/>
                <w:szCs w:val="16"/>
              </w:rPr>
              <w:t>play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two or more </w:t>
            </w:r>
            <w:r>
              <w:rPr>
                <w:rFonts w:ascii="Arial" w:hAnsi="Arial" w:cs="Arial"/>
                <w:sz w:val="16"/>
                <w:szCs w:val="16"/>
              </w:rPr>
              <w:t xml:space="preserve">types of </w:t>
            </w:r>
            <w:r w:rsidRPr="00C50006">
              <w:rPr>
                <w:rFonts w:ascii="Arial" w:hAnsi="Arial" w:cs="Arial"/>
                <w:sz w:val="16"/>
                <w:szCs w:val="16"/>
              </w:rPr>
              <w:t>playthings</w:t>
            </w:r>
          </w:p>
        </w:tc>
        <w:tc>
          <w:tcPr>
            <w:tcW w:w="1385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children under age 5</w:t>
            </w:r>
          </w:p>
        </w:tc>
        <w:tc>
          <w:tcPr>
            <w:tcW w:w="408" w:type="pct"/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413" w:rsidRDefault="00047413" w:rsidP="00047413">
      <w:pPr>
        <w:spacing w:before="24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98"/>
        <w:gridCol w:w="2014"/>
        <w:gridCol w:w="655"/>
        <w:gridCol w:w="2815"/>
        <w:gridCol w:w="2540"/>
        <w:gridCol w:w="748"/>
      </w:tblGrid>
      <w:tr w:rsidR="00047413" w:rsidRPr="00C50006" w:rsidTr="00352827">
        <w:trPr>
          <w:cantSplit/>
        </w:trPr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413" w:rsidRPr="00C50006" w:rsidRDefault="00047413" w:rsidP="00352827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Early c</w:t>
            </w:r>
            <w:r w:rsidRPr="00C50006">
              <w:rPr>
                <w:rFonts w:ascii="Arial" w:hAnsi="Arial" w:cs="Arial"/>
                <w:bCs/>
                <w:sz w:val="16"/>
                <w:szCs w:val="16"/>
              </w:rPr>
              <w:t xml:space="preserve">hild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C50006">
              <w:rPr>
                <w:rFonts w:ascii="Arial" w:hAnsi="Arial" w:cs="Arial"/>
                <w:bCs/>
                <w:sz w:val="16"/>
                <w:szCs w:val="16"/>
              </w:rPr>
              <w:t xml:space="preserve">evelopment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C50006">
              <w:rPr>
                <w:rFonts w:ascii="Arial" w:hAnsi="Arial" w:cs="Arial"/>
                <w:bCs/>
                <w:sz w:val="16"/>
                <w:szCs w:val="16"/>
              </w:rPr>
              <w:t>ndex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47413" w:rsidRPr="00C50006" w:rsidRDefault="00047413" w:rsidP="00352827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vAlign w:val="center"/>
          </w:tcPr>
          <w:p w:rsidR="00047413" w:rsidRPr="00C50006" w:rsidRDefault="00047413" w:rsidP="0035282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50006">
              <w:rPr>
                <w:rFonts w:ascii="Arial" w:hAnsi="Arial"/>
                <w:sz w:val="16"/>
                <w:szCs w:val="16"/>
              </w:rPr>
              <w:t>Number of children age 3</w:t>
            </w:r>
            <w:r>
              <w:rPr>
                <w:rFonts w:ascii="Arial" w:hAnsi="Arial"/>
                <w:sz w:val="16"/>
                <w:szCs w:val="16"/>
              </w:rPr>
              <w:t xml:space="preserve">6-59 months </w:t>
            </w:r>
            <w:r w:rsidRPr="00C50006">
              <w:rPr>
                <w:rFonts w:ascii="Arial" w:hAnsi="Arial"/>
                <w:sz w:val="16"/>
                <w:szCs w:val="16"/>
              </w:rPr>
              <w:t>who are developmentally on t</w:t>
            </w:r>
            <w:r>
              <w:rPr>
                <w:rFonts w:ascii="Arial" w:hAnsi="Arial"/>
                <w:sz w:val="16"/>
                <w:szCs w:val="16"/>
              </w:rPr>
              <w:t>rack</w:t>
            </w:r>
            <w:r w:rsidRPr="00C50006">
              <w:rPr>
                <w:rFonts w:ascii="Arial" w:hAnsi="Arial"/>
                <w:sz w:val="16"/>
                <w:szCs w:val="16"/>
              </w:rPr>
              <w:t xml:space="preserve"> in </w:t>
            </w:r>
            <w:r w:rsidRPr="003C314F">
              <w:rPr>
                <w:rFonts w:ascii="Arial" w:hAnsi="Arial" w:cs="Arial"/>
                <w:color w:val="FF0000"/>
                <w:sz w:val="16"/>
                <w:szCs w:val="16"/>
              </w:rPr>
              <w:t>at least three of the following four domains</w:t>
            </w:r>
            <w:r w:rsidRPr="003C314F">
              <w:rPr>
                <w:rFonts w:ascii="Arial" w:hAnsi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50006">
              <w:rPr>
                <w:rFonts w:ascii="Arial" w:hAnsi="Arial"/>
                <w:sz w:val="16"/>
                <w:szCs w:val="16"/>
              </w:rPr>
              <w:t>l</w:t>
            </w:r>
            <w:r>
              <w:rPr>
                <w:rFonts w:ascii="Arial" w:hAnsi="Arial"/>
                <w:sz w:val="16"/>
                <w:szCs w:val="16"/>
              </w:rPr>
              <w:t>iteracy-numeracy</w:t>
            </w:r>
            <w:r w:rsidRPr="00C50006">
              <w:rPr>
                <w:rFonts w:ascii="Arial" w:hAnsi="Arial"/>
                <w:sz w:val="16"/>
                <w:szCs w:val="16"/>
              </w:rPr>
              <w:t>, physical, social-emotional, and learnin</w:t>
            </w:r>
            <w:r>
              <w:rPr>
                <w:rFonts w:ascii="Arial" w:hAnsi="Arial"/>
                <w:sz w:val="16"/>
                <w:szCs w:val="16"/>
              </w:rPr>
              <w:t xml:space="preserve">g </w:t>
            </w:r>
            <w:r w:rsidRPr="003C314F">
              <w:rPr>
                <w:rFonts w:ascii="Arial" w:hAnsi="Arial"/>
                <w:strike/>
                <w:color w:val="FF0000"/>
                <w:sz w:val="16"/>
                <w:szCs w:val="16"/>
              </w:rPr>
              <w:t>domains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 xml:space="preserve">Total number of children age </w:t>
            </w:r>
            <w:r>
              <w:rPr>
                <w:rFonts w:ascii="Arial" w:hAnsi="Arial" w:cs="Arial"/>
                <w:sz w:val="16"/>
                <w:szCs w:val="16"/>
              </w:rPr>
              <w:t>36-59 months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413" w:rsidRDefault="00047413" w:rsidP="00047413">
      <w:pPr>
        <w:rPr>
          <w:rFonts w:asciiTheme="minorHAnsi" w:hAnsiTheme="minorHAnsi"/>
          <w:sz w:val="20"/>
          <w:szCs w:val="20"/>
        </w:rPr>
      </w:pPr>
    </w:p>
    <w:p w:rsidR="00047413" w:rsidRDefault="00047413" w:rsidP="00047413">
      <w:pPr>
        <w:rPr>
          <w:rFonts w:asciiTheme="minorHAnsi" w:hAnsiTheme="minorHAnsi"/>
          <w:b/>
          <w:sz w:val="20"/>
          <w:szCs w:val="20"/>
        </w:rPr>
      </w:pPr>
    </w:p>
    <w:tbl>
      <w:tblPr>
        <w:tblW w:w="49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998"/>
        <w:gridCol w:w="632"/>
        <w:gridCol w:w="2789"/>
        <w:gridCol w:w="2522"/>
        <w:gridCol w:w="742"/>
      </w:tblGrid>
      <w:tr w:rsidR="00047413" w:rsidTr="00047413"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41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41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Prevalence of FGM/C among girls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413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FG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41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daughters age 0-14 years who have undergone any form of FGM/C, as reported by mothers age 15-49 years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41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number of daughters age 0-14 years of mothers age 15-49 years</w:t>
            </w:r>
            <w:r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 who have heard of FGM/C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13" w:rsidRPr="00C50006" w:rsidTr="0004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c>
          <w:tcPr>
            <w:tcW w:w="249" w:type="pct"/>
            <w:tcBorders>
              <w:top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8.12</w:t>
            </w:r>
          </w:p>
        </w:tc>
        <w:tc>
          <w:tcPr>
            <w:tcW w:w="1093" w:type="pct"/>
            <w:tcBorders>
              <w:top w:val="single" w:sz="6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Attitudes towards domestic violence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6062">
              <w:rPr>
                <w:rFonts w:ascii="Arial" w:hAnsi="Arial" w:cs="Arial"/>
                <w:sz w:val="16"/>
                <w:szCs w:val="16"/>
                <w:vertAlign w:val="superscript"/>
              </w:rPr>
              <w:t>[M]</w:t>
            </w:r>
          </w:p>
        </w:tc>
        <w:tc>
          <w:tcPr>
            <w:tcW w:w="346" w:type="pct"/>
            <w:tcBorders>
              <w:top w:val="single" w:sz="6" w:space="0" w:color="auto"/>
            </w:tcBorders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526" w:type="pct"/>
            <w:tcBorders>
              <w:top w:val="single" w:sz="6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Number of women who state that a husband</w:t>
            </w:r>
            <w:r w:rsidRPr="00EF6454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/partner</w:t>
            </w:r>
            <w:r w:rsidRPr="00C50006">
              <w:rPr>
                <w:rFonts w:ascii="Arial" w:hAnsi="Arial" w:cs="Arial"/>
                <w:sz w:val="16"/>
                <w:szCs w:val="16"/>
              </w:rPr>
              <w:t xml:space="preserve"> is justified in hitting or beating his wife in at least one of the following circumstances: (1) she goes out without telling him, (2) she neglects the children, (3) she argues with him, (4) she refuses sex with him, (5) she burns the food</w:t>
            </w:r>
          </w:p>
        </w:tc>
        <w:tc>
          <w:tcPr>
            <w:tcW w:w="1380" w:type="pct"/>
            <w:tcBorders>
              <w:top w:val="single" w:sz="6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C50006">
              <w:rPr>
                <w:rFonts w:ascii="Arial" w:hAnsi="Arial" w:cs="Arial"/>
                <w:sz w:val="16"/>
                <w:szCs w:val="16"/>
              </w:rPr>
              <w:t>Total number of women age 15-49 years</w:t>
            </w:r>
          </w:p>
        </w:tc>
        <w:tc>
          <w:tcPr>
            <w:tcW w:w="406" w:type="pct"/>
            <w:tcBorders>
              <w:top w:val="single" w:sz="6" w:space="0" w:color="auto"/>
            </w:tcBorders>
            <w:vAlign w:val="center"/>
          </w:tcPr>
          <w:p w:rsidR="00047413" w:rsidRPr="00C50006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413" w:rsidRDefault="00047413" w:rsidP="00F662CE">
      <w:pPr>
        <w:spacing w:after="20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3"/>
        <w:gridCol w:w="1891"/>
        <w:gridCol w:w="655"/>
        <w:gridCol w:w="2815"/>
        <w:gridCol w:w="2540"/>
        <w:gridCol w:w="746"/>
      </w:tblGrid>
      <w:tr w:rsidR="003C314F" w:rsidRPr="00C50006" w:rsidTr="003C314F">
        <w:trPr>
          <w:cantSplit/>
        </w:trPr>
        <w:tc>
          <w:tcPr>
            <w:tcW w:w="285" w:type="pct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8.14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Prevalence of children with one or both parents dead</w:t>
            </w:r>
          </w:p>
        </w:tc>
        <w:tc>
          <w:tcPr>
            <w:tcW w:w="357" w:type="pct"/>
            <w:vAlign w:val="center"/>
          </w:tcPr>
          <w:p w:rsidR="003C314F" w:rsidRPr="00695A5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HL</w:t>
            </w:r>
          </w:p>
        </w:tc>
        <w:tc>
          <w:tcPr>
            <w:tcW w:w="1535" w:type="pct"/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 xml:space="preserve">Number of children age 0-17 years with one or both </w:t>
            </w:r>
            <w:r w:rsidRPr="003C314F">
              <w:rPr>
                <w:rFonts w:ascii="Arial" w:hAnsi="Arial" w:cs="Arial"/>
                <w:color w:val="FF0000"/>
                <w:sz w:val="16"/>
                <w:szCs w:val="16"/>
              </w:rPr>
              <w:t>biological</w:t>
            </w:r>
            <w:r w:rsidRPr="00695A56">
              <w:rPr>
                <w:rFonts w:ascii="Arial" w:hAnsi="Arial" w:cs="Arial"/>
                <w:sz w:val="16"/>
                <w:szCs w:val="16"/>
              </w:rPr>
              <w:t xml:space="preserve"> parents dead</w:t>
            </w:r>
          </w:p>
        </w:tc>
        <w:tc>
          <w:tcPr>
            <w:tcW w:w="1385" w:type="pct"/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Total number of children age 0-17 years</w:t>
            </w:r>
          </w:p>
        </w:tc>
        <w:tc>
          <w:tcPr>
            <w:tcW w:w="408" w:type="pct"/>
            <w:vAlign w:val="center"/>
          </w:tcPr>
          <w:p w:rsidR="003C314F" w:rsidRPr="00695A5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4F" w:rsidRPr="00C50006" w:rsidTr="003C314F">
        <w:trPr>
          <w:cantSplit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Children with at least one parent living abroad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3C314F" w:rsidRPr="00695A5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>HL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95A56">
              <w:rPr>
                <w:rFonts w:ascii="Arial" w:hAnsi="Arial" w:cs="Arial"/>
                <w:sz w:val="16"/>
                <w:szCs w:val="16"/>
              </w:rPr>
              <w:t xml:space="preserve">Number of children 0-17 years with at least one </w:t>
            </w:r>
            <w:r w:rsidRPr="003C314F">
              <w:rPr>
                <w:rFonts w:ascii="Arial" w:hAnsi="Arial" w:cs="Arial"/>
                <w:color w:val="FF0000"/>
                <w:sz w:val="16"/>
                <w:szCs w:val="16"/>
              </w:rPr>
              <w:t xml:space="preserve">biological </w:t>
            </w:r>
            <w:r w:rsidRPr="00695A56">
              <w:rPr>
                <w:rFonts w:ascii="Arial" w:hAnsi="Arial" w:cs="Arial"/>
                <w:sz w:val="16"/>
                <w:szCs w:val="16"/>
              </w:rPr>
              <w:t>parent living abroad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3C314F" w:rsidRPr="00695A56" w:rsidRDefault="003C314F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68279B">
              <w:rPr>
                <w:rFonts w:ascii="Arial" w:hAnsi="Arial" w:cs="Arial"/>
                <w:color w:val="FF0000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79B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umber </w:t>
            </w:r>
            <w:r w:rsidRPr="0068279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Number</w:t>
            </w:r>
            <w:r w:rsidRPr="00695A56">
              <w:rPr>
                <w:rFonts w:ascii="Arial" w:hAnsi="Arial" w:cs="Arial"/>
                <w:sz w:val="16"/>
                <w:szCs w:val="16"/>
              </w:rPr>
              <w:t xml:space="preserve"> of children 0-17 years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3C314F" w:rsidRPr="00695A56" w:rsidRDefault="003C314F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413" w:rsidRDefault="00047413" w:rsidP="00047413">
      <w:pPr>
        <w:spacing w:after="20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3"/>
        <w:gridCol w:w="1891"/>
        <w:gridCol w:w="655"/>
        <w:gridCol w:w="2815"/>
        <w:gridCol w:w="2540"/>
        <w:gridCol w:w="746"/>
      </w:tblGrid>
      <w:tr w:rsidR="00047413" w:rsidRPr="00C50006" w:rsidTr="00352827">
        <w:trPr>
          <w:cantSplit/>
        </w:trPr>
        <w:tc>
          <w:tcPr>
            <w:tcW w:w="285" w:type="pct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413" w:rsidRPr="00270BA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9.15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vAlign w:val="center"/>
          </w:tcPr>
          <w:p w:rsidR="00047413" w:rsidRPr="00270BA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270BA3">
              <w:rPr>
                <w:rFonts w:ascii="Arial" w:hAnsi="Arial" w:cs="Arial"/>
                <w:sz w:val="16"/>
                <w:szCs w:val="16"/>
              </w:rPr>
              <w:t>Condom use with non-regular partners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5DA0">
              <w:rPr>
                <w:rFonts w:ascii="Arial" w:hAnsi="Arial" w:cs="Arial"/>
                <w:sz w:val="16"/>
                <w:szCs w:val="16"/>
                <w:vertAlign w:val="superscript"/>
              </w:rPr>
              <w:t>[M]</w:t>
            </w:r>
          </w:p>
        </w:tc>
        <w:tc>
          <w:tcPr>
            <w:tcW w:w="357" w:type="pct"/>
            <w:vAlign w:val="center"/>
          </w:tcPr>
          <w:p w:rsidR="00047413" w:rsidRPr="00270BA3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A3">
              <w:rPr>
                <w:rFonts w:ascii="Arial" w:hAnsi="Arial" w:cs="Arial"/>
                <w:sz w:val="16"/>
                <w:szCs w:val="16"/>
              </w:rPr>
              <w:t>SB</w:t>
            </w:r>
          </w:p>
        </w:tc>
        <w:tc>
          <w:tcPr>
            <w:tcW w:w="1535" w:type="pct"/>
            <w:vAlign w:val="center"/>
          </w:tcPr>
          <w:p w:rsidR="00047413" w:rsidRPr="00270BA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270BA3">
              <w:rPr>
                <w:rFonts w:ascii="Arial" w:hAnsi="Arial" w:cs="Arial"/>
                <w:sz w:val="16"/>
                <w:szCs w:val="16"/>
              </w:rPr>
              <w:t xml:space="preserve">Number of women age 15-24 years reporting the use of a condom during </w:t>
            </w:r>
            <w:r>
              <w:rPr>
                <w:rFonts w:ascii="Arial" w:hAnsi="Arial" w:cs="Arial"/>
                <w:sz w:val="16"/>
                <w:szCs w:val="16"/>
              </w:rPr>
              <w:t xml:space="preserve">the last </w:t>
            </w:r>
            <w:r w:rsidRPr="00270BA3">
              <w:rPr>
                <w:rFonts w:ascii="Arial" w:hAnsi="Arial" w:cs="Arial"/>
                <w:sz w:val="16"/>
                <w:szCs w:val="16"/>
              </w:rPr>
              <w:t xml:space="preserve">sexual intercourse with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70BA3">
              <w:rPr>
                <w:rFonts w:ascii="Arial" w:hAnsi="Arial" w:cs="Arial"/>
                <w:sz w:val="16"/>
                <w:szCs w:val="16"/>
              </w:rPr>
              <w:t xml:space="preserve"> non-marital, non-cohabiting sex partner 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last </w:t>
            </w:r>
            <w:r w:rsidRPr="00270BA3">
              <w:rPr>
                <w:rFonts w:ascii="Arial" w:hAnsi="Arial" w:cs="Arial"/>
                <w:sz w:val="16"/>
                <w:szCs w:val="16"/>
              </w:rPr>
              <w:t xml:space="preserve">12 months </w:t>
            </w:r>
          </w:p>
        </w:tc>
        <w:tc>
          <w:tcPr>
            <w:tcW w:w="1385" w:type="pct"/>
            <w:vAlign w:val="center"/>
          </w:tcPr>
          <w:p w:rsidR="00047413" w:rsidRPr="00270BA3" w:rsidRDefault="00047413" w:rsidP="00352827">
            <w:pPr>
              <w:rPr>
                <w:rFonts w:ascii="Arial" w:hAnsi="Arial" w:cs="Arial"/>
                <w:sz w:val="16"/>
                <w:szCs w:val="16"/>
              </w:rPr>
            </w:pPr>
            <w:r w:rsidRPr="00270BA3">
              <w:rPr>
                <w:rFonts w:ascii="Arial" w:hAnsi="Arial" w:cs="Arial"/>
                <w:sz w:val="16"/>
                <w:szCs w:val="16"/>
              </w:rPr>
              <w:t xml:space="preserve">Total number of women age 15-24 years who had </w:t>
            </w:r>
            <w:r w:rsidRPr="00CA735F">
              <w:rPr>
                <w:rFonts w:ascii="Arial" w:hAnsi="Arial" w:cs="Arial"/>
                <w:color w:val="FF0000"/>
                <w:sz w:val="16"/>
                <w:szCs w:val="16"/>
              </w:rPr>
              <w:t xml:space="preserve">sex with </w:t>
            </w:r>
            <w:r w:rsidRPr="00270BA3">
              <w:rPr>
                <w:rFonts w:ascii="Arial" w:hAnsi="Arial" w:cs="Arial"/>
                <w:sz w:val="16"/>
                <w:szCs w:val="16"/>
              </w:rPr>
              <w:t xml:space="preserve">a non-marital, non-cohabiting partner 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last </w:t>
            </w:r>
            <w:r w:rsidRPr="00270BA3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407" w:type="pct"/>
            <w:vAlign w:val="center"/>
          </w:tcPr>
          <w:p w:rsidR="00047413" w:rsidRPr="00C50006" w:rsidRDefault="00047413" w:rsidP="00352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A3">
              <w:rPr>
                <w:rFonts w:ascii="Arial" w:hAnsi="Arial" w:cs="Arial"/>
                <w:sz w:val="16"/>
                <w:szCs w:val="16"/>
              </w:rPr>
              <w:t>MDG 6.2</w:t>
            </w:r>
          </w:p>
        </w:tc>
      </w:tr>
    </w:tbl>
    <w:p w:rsidR="00047413" w:rsidRDefault="00047413" w:rsidP="00047413">
      <w:pPr>
        <w:spacing w:after="200"/>
        <w:rPr>
          <w:rFonts w:asciiTheme="minorHAnsi" w:hAnsiTheme="minorHAnsi"/>
          <w:sz w:val="20"/>
          <w:szCs w:val="20"/>
        </w:rPr>
      </w:pPr>
    </w:p>
    <w:p w:rsidR="003C314F" w:rsidRPr="00F662CE" w:rsidRDefault="003C314F" w:rsidP="00F662CE">
      <w:pPr>
        <w:rPr>
          <w:rFonts w:asciiTheme="minorHAnsi" w:hAnsiTheme="minorHAnsi"/>
          <w:sz w:val="20"/>
          <w:szCs w:val="20"/>
        </w:rPr>
      </w:pPr>
    </w:p>
    <w:sectPr w:rsidR="003C314F" w:rsidRPr="00F662CE" w:rsidSect="00200834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DD" w:rsidRDefault="00536DDD" w:rsidP="00D423F9">
      <w:pPr>
        <w:spacing w:line="240" w:lineRule="auto"/>
      </w:pPr>
      <w:r>
        <w:separator/>
      </w:r>
    </w:p>
  </w:endnote>
  <w:endnote w:type="continuationSeparator" w:id="0">
    <w:p w:rsidR="00536DDD" w:rsidRDefault="00536DDD" w:rsidP="00D4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99993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926A68" w:rsidRPr="00926A68" w:rsidRDefault="00047413">
        <w:pPr>
          <w:pStyle w:val="Footer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theme="minorHAnsi"/>
            <w:i/>
            <w:sz w:val="16"/>
            <w:szCs w:val="16"/>
          </w:rPr>
          <w:t>21 October</w:t>
        </w:r>
        <w:r w:rsidRPr="00376FB6">
          <w:rPr>
            <w:rFonts w:asciiTheme="minorHAnsi" w:hAnsiTheme="minorHAnsi" w:cstheme="minorHAnsi"/>
            <w:i/>
            <w:sz w:val="16"/>
            <w:szCs w:val="16"/>
          </w:rPr>
          <w:t xml:space="preserve"> 201</w:t>
        </w:r>
        <w:r>
          <w:rPr>
            <w:rFonts w:asciiTheme="minorHAnsi" w:hAnsiTheme="minorHAnsi" w:cstheme="minorHAnsi"/>
            <w:i/>
            <w:sz w:val="16"/>
            <w:szCs w:val="16"/>
          </w:rPr>
          <w:t>3</w:t>
        </w:r>
      </w:p>
    </w:sdtContent>
  </w:sdt>
  <w:p w:rsidR="00926A68" w:rsidRDefault="0092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DD" w:rsidRDefault="00536DDD" w:rsidP="00D423F9">
      <w:pPr>
        <w:spacing w:line="240" w:lineRule="auto"/>
      </w:pPr>
      <w:r>
        <w:separator/>
      </w:r>
    </w:p>
  </w:footnote>
  <w:footnote w:type="continuationSeparator" w:id="0">
    <w:p w:rsidR="00536DDD" w:rsidRDefault="00536DDD" w:rsidP="00D42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6E"/>
    <w:multiLevelType w:val="hybridMultilevel"/>
    <w:tmpl w:val="2B107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460AF"/>
    <w:multiLevelType w:val="hybridMultilevel"/>
    <w:tmpl w:val="505A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7831"/>
    <w:multiLevelType w:val="hybridMultilevel"/>
    <w:tmpl w:val="A30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4571"/>
    <w:multiLevelType w:val="hybridMultilevel"/>
    <w:tmpl w:val="73FE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E3D81"/>
    <w:multiLevelType w:val="hybridMultilevel"/>
    <w:tmpl w:val="5958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93D58"/>
    <w:multiLevelType w:val="hybridMultilevel"/>
    <w:tmpl w:val="77266754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63F79"/>
    <w:multiLevelType w:val="hybridMultilevel"/>
    <w:tmpl w:val="315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25EE5"/>
    <w:multiLevelType w:val="hybridMultilevel"/>
    <w:tmpl w:val="F758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F6326"/>
    <w:multiLevelType w:val="hybridMultilevel"/>
    <w:tmpl w:val="AA8E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490C57"/>
    <w:multiLevelType w:val="hybridMultilevel"/>
    <w:tmpl w:val="EF1C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B581A"/>
    <w:multiLevelType w:val="hybridMultilevel"/>
    <w:tmpl w:val="E6E46BA0"/>
    <w:lvl w:ilvl="0" w:tplc="E7CE5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6525C"/>
    <w:multiLevelType w:val="hybridMultilevel"/>
    <w:tmpl w:val="5156DC8E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307240"/>
    <w:multiLevelType w:val="hybridMultilevel"/>
    <w:tmpl w:val="C090F35C"/>
    <w:lvl w:ilvl="0" w:tplc="0D1EAB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CA4B89"/>
    <w:multiLevelType w:val="hybridMultilevel"/>
    <w:tmpl w:val="71E6F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A2"/>
    <w:rsid w:val="000453A4"/>
    <w:rsid w:val="00047413"/>
    <w:rsid w:val="00047A7E"/>
    <w:rsid w:val="000717E9"/>
    <w:rsid w:val="00082F11"/>
    <w:rsid w:val="00096215"/>
    <w:rsid w:val="00120B37"/>
    <w:rsid w:val="00121ED7"/>
    <w:rsid w:val="00134226"/>
    <w:rsid w:val="00151C5C"/>
    <w:rsid w:val="001708F2"/>
    <w:rsid w:val="00176E21"/>
    <w:rsid w:val="001A666A"/>
    <w:rsid w:val="001B0C9C"/>
    <w:rsid w:val="001D7C5E"/>
    <w:rsid w:val="001E50C1"/>
    <w:rsid w:val="00200834"/>
    <w:rsid w:val="00201BAB"/>
    <w:rsid w:val="002127D2"/>
    <w:rsid w:val="002352A4"/>
    <w:rsid w:val="002A1BEA"/>
    <w:rsid w:val="002A4EAF"/>
    <w:rsid w:val="002A6BDB"/>
    <w:rsid w:val="002D5816"/>
    <w:rsid w:val="002F75DB"/>
    <w:rsid w:val="00301FF4"/>
    <w:rsid w:val="00302F2E"/>
    <w:rsid w:val="00310D69"/>
    <w:rsid w:val="0031628D"/>
    <w:rsid w:val="00327FCF"/>
    <w:rsid w:val="003315FB"/>
    <w:rsid w:val="00334D81"/>
    <w:rsid w:val="003436CB"/>
    <w:rsid w:val="003449B3"/>
    <w:rsid w:val="0036162D"/>
    <w:rsid w:val="0037510E"/>
    <w:rsid w:val="00376FB6"/>
    <w:rsid w:val="003B29D2"/>
    <w:rsid w:val="003B33F6"/>
    <w:rsid w:val="003C314F"/>
    <w:rsid w:val="003D6C2A"/>
    <w:rsid w:val="003F5FF9"/>
    <w:rsid w:val="004864A7"/>
    <w:rsid w:val="004A4D77"/>
    <w:rsid w:val="004D11C8"/>
    <w:rsid w:val="004E3968"/>
    <w:rsid w:val="00536DDD"/>
    <w:rsid w:val="00540E0A"/>
    <w:rsid w:val="005545A3"/>
    <w:rsid w:val="00585D3D"/>
    <w:rsid w:val="0068279B"/>
    <w:rsid w:val="006A7303"/>
    <w:rsid w:val="006C0E66"/>
    <w:rsid w:val="006E50E9"/>
    <w:rsid w:val="00777F31"/>
    <w:rsid w:val="0079649E"/>
    <w:rsid w:val="007A3B9A"/>
    <w:rsid w:val="007E37BD"/>
    <w:rsid w:val="00873F6E"/>
    <w:rsid w:val="00877342"/>
    <w:rsid w:val="0088333B"/>
    <w:rsid w:val="0089015F"/>
    <w:rsid w:val="008934ED"/>
    <w:rsid w:val="008A1F28"/>
    <w:rsid w:val="008A427C"/>
    <w:rsid w:val="008B21F4"/>
    <w:rsid w:val="008B38B2"/>
    <w:rsid w:val="008C1165"/>
    <w:rsid w:val="00902549"/>
    <w:rsid w:val="00926A68"/>
    <w:rsid w:val="009A6007"/>
    <w:rsid w:val="009B0436"/>
    <w:rsid w:val="009D12A7"/>
    <w:rsid w:val="009E2AFF"/>
    <w:rsid w:val="009E3A0B"/>
    <w:rsid w:val="00A73ED4"/>
    <w:rsid w:val="00A753AB"/>
    <w:rsid w:val="00AB014A"/>
    <w:rsid w:val="00AB3892"/>
    <w:rsid w:val="00AB4D43"/>
    <w:rsid w:val="00AB75E1"/>
    <w:rsid w:val="00AE35CC"/>
    <w:rsid w:val="00AF26FC"/>
    <w:rsid w:val="00B12AA1"/>
    <w:rsid w:val="00B70115"/>
    <w:rsid w:val="00B7725A"/>
    <w:rsid w:val="00BB338A"/>
    <w:rsid w:val="00C25E1E"/>
    <w:rsid w:val="00C44B28"/>
    <w:rsid w:val="00C47581"/>
    <w:rsid w:val="00C639E9"/>
    <w:rsid w:val="00C73938"/>
    <w:rsid w:val="00C9060D"/>
    <w:rsid w:val="00C92123"/>
    <w:rsid w:val="00CA735F"/>
    <w:rsid w:val="00CD442E"/>
    <w:rsid w:val="00D012A2"/>
    <w:rsid w:val="00D20CA1"/>
    <w:rsid w:val="00D423F9"/>
    <w:rsid w:val="00D514CD"/>
    <w:rsid w:val="00D858AE"/>
    <w:rsid w:val="00DE0AF1"/>
    <w:rsid w:val="00E03977"/>
    <w:rsid w:val="00E322F5"/>
    <w:rsid w:val="00E36CAD"/>
    <w:rsid w:val="00E4297E"/>
    <w:rsid w:val="00E6557A"/>
    <w:rsid w:val="00E91F1C"/>
    <w:rsid w:val="00EA4841"/>
    <w:rsid w:val="00EB7EEF"/>
    <w:rsid w:val="00ED7268"/>
    <w:rsid w:val="00EE2738"/>
    <w:rsid w:val="00F45EEA"/>
    <w:rsid w:val="00F62187"/>
    <w:rsid w:val="00F662CE"/>
    <w:rsid w:val="00FC7EAD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0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3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F9"/>
  </w:style>
  <w:style w:type="paragraph" w:styleId="Footer">
    <w:name w:val="footer"/>
    <w:basedOn w:val="Normal"/>
    <w:link w:val="FooterChar"/>
    <w:uiPriority w:val="99"/>
    <w:unhideWhenUsed/>
    <w:rsid w:val="00D423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F9"/>
  </w:style>
  <w:style w:type="paragraph" w:styleId="BalloonText">
    <w:name w:val="Balloon Text"/>
    <w:basedOn w:val="Normal"/>
    <w:link w:val="BalloonTextChar"/>
    <w:uiPriority w:val="99"/>
    <w:semiHidden/>
    <w:unhideWhenUsed/>
    <w:rsid w:val="00D42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F9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E91F1C"/>
    <w:pPr>
      <w:spacing w:line="240" w:lineRule="auto"/>
    </w:pPr>
    <w:rPr>
      <w:rFonts w:eastAsia="Times New Roman"/>
      <w:i/>
      <w:sz w:val="20"/>
      <w:szCs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rsid w:val="00E91F1C"/>
    <w:rPr>
      <w:rFonts w:eastAsia="Times New Roman"/>
      <w:i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ructionstointvwChar4Char">
    <w:name w:val="Instructions to intvw Char4 Char"/>
    <w:link w:val="InstructionstointvwChar4"/>
    <w:rsid w:val="00D858AE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D858AE"/>
    <w:pPr>
      <w:spacing w:line="240" w:lineRule="auto"/>
    </w:pPr>
    <w:rPr>
      <w:i/>
      <w:lang w:val="en-US"/>
    </w:rPr>
  </w:style>
  <w:style w:type="paragraph" w:styleId="FootnoteText">
    <w:name w:val="footnote text"/>
    <w:basedOn w:val="Normal"/>
    <w:link w:val="FootnoteTextChar"/>
    <w:semiHidden/>
    <w:rsid w:val="001D7C5E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7C5E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semiHidden/>
    <w:rsid w:val="001D7C5E"/>
    <w:rPr>
      <w:vertAlign w:val="superscript"/>
    </w:rPr>
  </w:style>
  <w:style w:type="character" w:customStyle="1" w:styleId="T">
    <w:name w:val="T"/>
    <w:rsid w:val="00334D81"/>
    <w:rPr>
      <w:rFonts w:ascii="Univers" w:hAnsi="Univer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0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3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F9"/>
  </w:style>
  <w:style w:type="paragraph" w:styleId="Footer">
    <w:name w:val="footer"/>
    <w:basedOn w:val="Normal"/>
    <w:link w:val="FooterChar"/>
    <w:uiPriority w:val="99"/>
    <w:unhideWhenUsed/>
    <w:rsid w:val="00D423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F9"/>
  </w:style>
  <w:style w:type="paragraph" w:styleId="BalloonText">
    <w:name w:val="Balloon Text"/>
    <w:basedOn w:val="Normal"/>
    <w:link w:val="BalloonTextChar"/>
    <w:uiPriority w:val="99"/>
    <w:semiHidden/>
    <w:unhideWhenUsed/>
    <w:rsid w:val="00D42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F9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E91F1C"/>
    <w:pPr>
      <w:spacing w:line="240" w:lineRule="auto"/>
    </w:pPr>
    <w:rPr>
      <w:rFonts w:eastAsia="Times New Roman"/>
      <w:i/>
      <w:sz w:val="20"/>
      <w:szCs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rsid w:val="00E91F1C"/>
    <w:rPr>
      <w:rFonts w:eastAsia="Times New Roman"/>
      <w:i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ructionstointvwChar4Char">
    <w:name w:val="Instructions to intvw Char4 Char"/>
    <w:link w:val="InstructionstointvwChar4"/>
    <w:rsid w:val="00D858AE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D858AE"/>
    <w:pPr>
      <w:spacing w:line="240" w:lineRule="auto"/>
    </w:pPr>
    <w:rPr>
      <w:i/>
      <w:lang w:val="en-US"/>
    </w:rPr>
  </w:style>
  <w:style w:type="paragraph" w:styleId="FootnoteText">
    <w:name w:val="footnote text"/>
    <w:basedOn w:val="Normal"/>
    <w:link w:val="FootnoteTextChar"/>
    <w:semiHidden/>
    <w:rsid w:val="001D7C5E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7C5E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semiHidden/>
    <w:rsid w:val="001D7C5E"/>
    <w:rPr>
      <w:vertAlign w:val="superscript"/>
    </w:rPr>
  </w:style>
  <w:style w:type="character" w:customStyle="1" w:styleId="T">
    <w:name w:val="T"/>
    <w:rsid w:val="00334D81"/>
    <w:rPr>
      <w:rFonts w:ascii="Univers" w:hAnsi="Univer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874A-4F2E-478E-ABDD-429DEF6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List of Indicators</dc:title>
  <dc:creator>UNICEF-MICS</dc:creator>
  <cp:keywords>MICS</cp:keywords>
  <cp:lastModifiedBy>Turgay Unalan</cp:lastModifiedBy>
  <cp:revision>15</cp:revision>
  <dcterms:created xsi:type="dcterms:W3CDTF">2013-07-23T11:14:00Z</dcterms:created>
  <dcterms:modified xsi:type="dcterms:W3CDTF">2013-10-21T20:04:00Z</dcterms:modified>
</cp:coreProperties>
</file>